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ED" w:rsidRDefault="00BC5278">
      <w:pPr>
        <w:pStyle w:val="3"/>
        <w:rPr>
          <w:color w:val="000000"/>
        </w:rPr>
      </w:pPr>
      <w:proofErr w:type="spellStart"/>
      <w:r>
        <w:rPr>
          <w:color w:val="000000"/>
        </w:rPr>
        <w:t>Титульний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аркуш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Повідомлення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Повідомлення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>)</w:t>
      </w:r>
    </w:p>
    <w:tbl>
      <w:tblPr>
        <w:tblW w:w="2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3"/>
      </w:tblGrid>
      <w:tr w:rsidR="003814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Підтверджую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ідентичність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паперової</w:t>
            </w:r>
            <w:proofErr w:type="spellEnd"/>
            <w:r>
              <w:rPr>
                <w:color w:val="000000"/>
              </w:rPr>
              <w:t xml:space="preserve"> форм </w:t>
            </w:r>
            <w:proofErr w:type="spellStart"/>
            <w:r>
              <w:rPr>
                <w:color w:val="000000"/>
              </w:rPr>
              <w:t>інформації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подається</w:t>
            </w:r>
            <w:proofErr w:type="spellEnd"/>
            <w:proofErr w:type="gram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, та </w:t>
            </w:r>
            <w:proofErr w:type="spellStart"/>
            <w:r>
              <w:rPr>
                <w:color w:val="000000"/>
              </w:rPr>
              <w:t>достовірність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наданої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розкриття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загальнодоступній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інформаційній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</w:tbl>
    <w:p w:rsidR="003814ED" w:rsidRDefault="003814ED">
      <w:pPr>
        <w:rPr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545"/>
        <w:gridCol w:w="2485"/>
        <w:gridCol w:w="545"/>
        <w:gridCol w:w="3750"/>
      </w:tblGrid>
      <w:tr w:rsidR="003814ED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Голова </w:t>
            </w:r>
            <w:proofErr w:type="spellStart"/>
            <w:r>
              <w:rPr>
                <w:color w:val="000000"/>
              </w:rPr>
              <w:t>Правл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Ткаченко Олег </w:t>
            </w:r>
            <w:proofErr w:type="spellStart"/>
            <w:r>
              <w:rPr>
                <w:color w:val="000000"/>
              </w:rPr>
              <w:t>Васильович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3814ED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proofErr w:type="gramStart"/>
            <w:r>
              <w:rPr>
                <w:rStyle w:val="small-text1"/>
                <w:color w:val="000000"/>
              </w:rPr>
              <w:t>п</w:t>
            </w:r>
            <w:proofErr w:type="gramEnd"/>
            <w:r>
              <w:rPr>
                <w:rStyle w:val="small-text1"/>
                <w:color w:val="000000"/>
              </w:rPr>
              <w:t>ідпис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proofErr w:type="gramStart"/>
            <w:r>
              <w:rPr>
                <w:rStyle w:val="small-text1"/>
                <w:color w:val="000000"/>
              </w:rPr>
              <w:t>пр</w:t>
            </w:r>
            <w:proofErr w:type="gramEnd"/>
            <w:r>
              <w:rPr>
                <w:rStyle w:val="small-text1"/>
                <w:color w:val="000000"/>
              </w:rPr>
              <w:t>ізвище</w:t>
            </w:r>
            <w:proofErr w:type="spellEnd"/>
            <w:r>
              <w:rPr>
                <w:rStyle w:val="small-text1"/>
                <w:color w:val="000000"/>
              </w:rPr>
              <w:t xml:space="preserve"> та </w:t>
            </w:r>
            <w:proofErr w:type="spellStart"/>
            <w:r>
              <w:rPr>
                <w:rStyle w:val="small-text1"/>
                <w:color w:val="000000"/>
              </w:rPr>
              <w:t>ініціали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керівника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</w:tr>
      <w:tr w:rsidR="003814ED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3814E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3814E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3814E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23.05.2014</w:t>
            </w:r>
          </w:p>
        </w:tc>
      </w:tr>
      <w:tr w:rsidR="003814E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14ED" w:rsidRDefault="003814E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14ED" w:rsidRDefault="003814E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14ED" w:rsidRDefault="003814E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14ED" w:rsidRDefault="003814E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(дата)</w:t>
            </w:r>
          </w:p>
        </w:tc>
      </w:tr>
    </w:tbl>
    <w:p w:rsidR="003814ED" w:rsidRDefault="003814ED">
      <w:pPr>
        <w:rPr>
          <w:color w:val="000000"/>
        </w:rPr>
      </w:pPr>
    </w:p>
    <w:p w:rsidR="003814ED" w:rsidRDefault="00BC5278">
      <w:pPr>
        <w:pStyle w:val="4"/>
        <w:rPr>
          <w:color w:val="000000"/>
        </w:rPr>
      </w:pPr>
      <w:proofErr w:type="spellStart"/>
      <w:r>
        <w:rPr>
          <w:color w:val="000000"/>
        </w:rPr>
        <w:t>Особлива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емітента</w:t>
      </w:r>
      <w:proofErr w:type="spellEnd"/>
    </w:p>
    <w:p w:rsidR="003814ED" w:rsidRDefault="00BC5278">
      <w:pPr>
        <w:pStyle w:val="4"/>
        <w:rPr>
          <w:color w:val="000000"/>
        </w:rPr>
      </w:pPr>
      <w:r>
        <w:rPr>
          <w:color w:val="000000"/>
        </w:rPr>
        <w:t xml:space="preserve">I. </w:t>
      </w:r>
      <w:proofErr w:type="spellStart"/>
      <w:r>
        <w:rPr>
          <w:color w:val="000000"/>
        </w:rPr>
        <w:t>Загальні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відомості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325"/>
      </w:tblGrid>
      <w:tr w:rsidR="003814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14ED" w:rsidRDefault="00BC5278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емітента</w:t>
            </w:r>
            <w:proofErr w:type="spellEnd"/>
          </w:p>
        </w:tc>
      </w:tr>
      <w:tr w:rsidR="003814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Публ</w:t>
            </w:r>
            <w:proofErr w:type="gramStart"/>
            <w:r>
              <w:rPr>
                <w:i/>
                <w:iCs/>
                <w:color w:val="000000"/>
              </w:rPr>
              <w:t>i</w:t>
            </w:r>
            <w:proofErr w:type="gramEnd"/>
            <w:r>
              <w:rPr>
                <w:i/>
                <w:iCs/>
                <w:color w:val="000000"/>
              </w:rPr>
              <w:t>чне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акцiонерне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товариство</w:t>
            </w:r>
            <w:proofErr w:type="spellEnd"/>
            <w:r>
              <w:rPr>
                <w:i/>
                <w:iCs/>
                <w:color w:val="000000"/>
              </w:rPr>
              <w:t xml:space="preserve"> "УКРАЇНСЬКА БIРЖА" </w:t>
            </w:r>
          </w:p>
        </w:tc>
      </w:tr>
      <w:tr w:rsidR="003814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14ED" w:rsidRDefault="00BC5278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Організаційно-правова</w:t>
            </w:r>
            <w:proofErr w:type="spellEnd"/>
            <w:r>
              <w:rPr>
                <w:color w:val="000000"/>
              </w:rPr>
              <w:t xml:space="preserve"> форма</w:t>
            </w:r>
          </w:p>
        </w:tc>
      </w:tr>
      <w:tr w:rsidR="003814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Акціонерне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товариство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3814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14ED" w:rsidRDefault="00BC5278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Місцезнаходження</w:t>
            </w:r>
            <w:proofErr w:type="spellEnd"/>
          </w:p>
        </w:tc>
      </w:tr>
      <w:tr w:rsidR="003814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14ED" w:rsidRDefault="001C6B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01004, </w:t>
            </w:r>
            <w:proofErr w:type="spellStart"/>
            <w:r>
              <w:rPr>
                <w:color w:val="000000"/>
              </w:rPr>
              <w:t>мiсто</w:t>
            </w:r>
            <w:proofErr w:type="spellEnd"/>
            <w:r>
              <w:rPr>
                <w:color w:val="000000"/>
              </w:rPr>
              <w:t xml:space="preserve"> Київ</w:t>
            </w:r>
            <w:r w:rsidR="00BC5278">
              <w:rPr>
                <w:color w:val="000000"/>
              </w:rPr>
              <w:t xml:space="preserve">, </w:t>
            </w:r>
            <w:proofErr w:type="spellStart"/>
            <w:r w:rsidR="00BC5278">
              <w:rPr>
                <w:color w:val="000000"/>
              </w:rPr>
              <w:t>вул</w:t>
            </w:r>
            <w:proofErr w:type="spellEnd"/>
            <w:r w:rsidR="00BC5278">
              <w:rPr>
                <w:color w:val="000000"/>
              </w:rPr>
              <w:t xml:space="preserve">. </w:t>
            </w:r>
            <w:proofErr w:type="spellStart"/>
            <w:r w:rsidR="00BC5278">
              <w:rPr>
                <w:color w:val="000000"/>
              </w:rPr>
              <w:t>Шовковична</w:t>
            </w:r>
            <w:proofErr w:type="spellEnd"/>
            <w:r w:rsidR="00BC5278">
              <w:rPr>
                <w:color w:val="000000"/>
              </w:rPr>
              <w:t xml:space="preserve">, 42-44 </w:t>
            </w:r>
          </w:p>
        </w:tc>
      </w:tr>
      <w:tr w:rsidR="003814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14ED" w:rsidRDefault="00BC5278">
            <w:pPr>
              <w:rPr>
                <w:color w:val="000000"/>
              </w:rPr>
            </w:pPr>
            <w:r>
              <w:rPr>
                <w:color w:val="000000"/>
              </w:rPr>
              <w:t>4. Код за ЄДРПОУ</w:t>
            </w:r>
          </w:p>
        </w:tc>
      </w:tr>
      <w:tr w:rsidR="003814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36184092</w:t>
            </w:r>
          </w:p>
        </w:tc>
      </w:tr>
      <w:tr w:rsidR="003814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14ED" w:rsidRDefault="00BC5278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proofErr w:type="spellStart"/>
            <w:r>
              <w:rPr>
                <w:color w:val="000000"/>
              </w:rPr>
              <w:t>Міжміський</w:t>
            </w:r>
            <w:proofErr w:type="spellEnd"/>
            <w:r>
              <w:rPr>
                <w:color w:val="000000"/>
              </w:rPr>
              <w:t xml:space="preserve"> код та телефон, факс</w:t>
            </w:r>
          </w:p>
        </w:tc>
      </w:tr>
      <w:tr w:rsidR="003814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044 495 74 </w:t>
            </w:r>
            <w:proofErr w:type="spellStart"/>
            <w:r>
              <w:rPr>
                <w:color w:val="000000"/>
              </w:rPr>
              <w:t>74</w:t>
            </w:r>
            <w:proofErr w:type="spellEnd"/>
            <w:r>
              <w:rPr>
                <w:color w:val="000000"/>
              </w:rPr>
              <w:t xml:space="preserve"> 044 495 74 73</w:t>
            </w:r>
          </w:p>
        </w:tc>
      </w:tr>
      <w:tr w:rsidR="003814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14ED" w:rsidRDefault="00BC5278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proofErr w:type="spellStart"/>
            <w:r>
              <w:rPr>
                <w:color w:val="000000"/>
              </w:rPr>
              <w:t>Електронна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поштова</w:t>
            </w:r>
            <w:proofErr w:type="spellEnd"/>
            <w:r>
              <w:rPr>
                <w:color w:val="000000"/>
              </w:rPr>
              <w:t xml:space="preserve"> адреса</w:t>
            </w:r>
          </w:p>
        </w:tc>
      </w:tr>
      <w:tr w:rsidR="003814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ym@ux.ua </w:t>
            </w:r>
          </w:p>
        </w:tc>
      </w:tr>
      <w:tr w:rsidR="003814E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4ED" w:rsidRDefault="003814ED">
            <w:pPr>
              <w:jc w:val="center"/>
              <w:rPr>
                <w:color w:val="000000"/>
              </w:rPr>
            </w:pPr>
          </w:p>
        </w:tc>
      </w:tr>
    </w:tbl>
    <w:p w:rsidR="003814ED" w:rsidRDefault="003814ED">
      <w:pPr>
        <w:rPr>
          <w:color w:val="000000"/>
        </w:rPr>
      </w:pPr>
    </w:p>
    <w:p w:rsidR="003814ED" w:rsidRDefault="00BC5278">
      <w:pPr>
        <w:pStyle w:val="4"/>
        <w:rPr>
          <w:color w:val="000000"/>
        </w:rPr>
      </w:pPr>
      <w:r>
        <w:rPr>
          <w:color w:val="000000"/>
        </w:rPr>
        <w:t xml:space="preserve">II. </w:t>
      </w:r>
      <w:proofErr w:type="spellStart"/>
      <w:proofErr w:type="gramStart"/>
      <w:r>
        <w:rPr>
          <w:color w:val="000000"/>
        </w:rPr>
        <w:t>Дан</w:t>
      </w:r>
      <w:proofErr w:type="gramEnd"/>
      <w:r>
        <w:rPr>
          <w:color w:val="000000"/>
        </w:rPr>
        <w:t>і</w:t>
      </w:r>
      <w:proofErr w:type="spellEnd"/>
      <w:r>
        <w:rPr>
          <w:color w:val="000000"/>
        </w:rPr>
        <w:t xml:space="preserve"> про дату та </w:t>
      </w:r>
      <w:proofErr w:type="spellStart"/>
      <w:r>
        <w:rPr>
          <w:color w:val="000000"/>
        </w:rPr>
        <w:t>місце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оприлюднення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Повідомлення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Повідомлення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5"/>
        <w:gridCol w:w="2172"/>
        <w:gridCol w:w="2628"/>
        <w:gridCol w:w="1200"/>
      </w:tblGrid>
      <w:tr w:rsidR="003814ED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Повідомлення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розміщено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загальнодоступній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інформаційній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ії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23.05.2014</w:t>
            </w:r>
          </w:p>
        </w:tc>
      </w:tr>
      <w:tr w:rsidR="003814ED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3814E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(дата)</w:t>
            </w:r>
          </w:p>
        </w:tc>
      </w:tr>
      <w:tr w:rsidR="003814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Повідомлення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Бюлетень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Ц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ннi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папери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3814ED">
            <w:pPr>
              <w:jc w:val="center"/>
              <w:rPr>
                <w:color w:val="000000"/>
              </w:rPr>
            </w:pPr>
          </w:p>
        </w:tc>
      </w:tr>
      <w:tr w:rsidR="003814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опубліковано</w:t>
            </w:r>
            <w:proofErr w:type="spellEnd"/>
            <w:r>
              <w:rPr>
                <w:color w:val="000000"/>
              </w:rPr>
              <w:t xml:space="preserve"> у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 xml:space="preserve">(номер та </w:t>
            </w:r>
            <w:proofErr w:type="spellStart"/>
            <w:r>
              <w:rPr>
                <w:rStyle w:val="small-text1"/>
                <w:color w:val="000000"/>
              </w:rPr>
              <w:t>найменування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офіційного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друкованого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видання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(дата)</w:t>
            </w:r>
          </w:p>
        </w:tc>
      </w:tr>
      <w:tr w:rsidR="003814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Повідомлення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розміщено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сторінці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ux.ua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мережі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Інтернет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23.05.2014</w:t>
            </w:r>
          </w:p>
        </w:tc>
      </w:tr>
      <w:tr w:rsidR="003814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3814E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 xml:space="preserve">(адреса </w:t>
            </w:r>
            <w:proofErr w:type="spellStart"/>
            <w:r>
              <w:rPr>
                <w:rStyle w:val="small-text1"/>
                <w:color w:val="000000"/>
              </w:rPr>
              <w:t>сторінки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3814E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(дата)</w:t>
            </w:r>
          </w:p>
        </w:tc>
      </w:tr>
    </w:tbl>
    <w:p w:rsidR="003814ED" w:rsidRDefault="003814ED">
      <w:pPr>
        <w:rPr>
          <w:color w:val="000000"/>
        </w:rPr>
        <w:sectPr w:rsidR="003814ED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p w:rsidR="003814ED" w:rsidRDefault="00BC5278">
      <w:pPr>
        <w:pStyle w:val="3"/>
        <w:rPr>
          <w:color w:val="000000"/>
        </w:rPr>
      </w:pPr>
      <w:proofErr w:type="spellStart"/>
      <w:r>
        <w:rPr>
          <w:color w:val="000000"/>
        </w:rPr>
        <w:t>Відомості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зміну</w:t>
      </w:r>
      <w:proofErr w:type="spellEnd"/>
      <w:r>
        <w:rPr>
          <w:color w:val="000000"/>
        </w:rPr>
        <w:t xml:space="preserve"> складу </w:t>
      </w:r>
      <w:proofErr w:type="spellStart"/>
      <w:r>
        <w:rPr>
          <w:color w:val="000000"/>
        </w:rPr>
        <w:t>посадових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осіб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емітента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3"/>
        <w:gridCol w:w="2135"/>
        <w:gridCol w:w="1387"/>
        <w:gridCol w:w="2884"/>
        <w:gridCol w:w="5879"/>
        <w:gridCol w:w="1387"/>
      </w:tblGrid>
      <w:tr w:rsidR="003814ED">
        <w:trPr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Дата </w:t>
            </w:r>
            <w:proofErr w:type="spellStart"/>
            <w:r>
              <w:rPr>
                <w:b/>
                <w:bCs/>
                <w:color w:val="000000"/>
              </w:rPr>
              <w:t>прийняття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р</w:t>
            </w:r>
            <w:proofErr w:type="gramEnd"/>
            <w:r>
              <w:rPr>
                <w:b/>
                <w:bCs/>
                <w:color w:val="000000"/>
              </w:rPr>
              <w:t>ішення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Зміни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призначено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звільнено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обрано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або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припинено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повноваження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Посада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  <w:r>
              <w:rPr>
                <w:b/>
                <w:bCs/>
                <w:color w:val="000000"/>
              </w:rPr>
              <w:t>ізвище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ім'я</w:t>
            </w:r>
            <w:proofErr w:type="spellEnd"/>
            <w:r>
              <w:rPr>
                <w:b/>
                <w:bCs/>
                <w:color w:val="000000"/>
              </w:rPr>
              <w:t xml:space="preserve">, по </w:t>
            </w:r>
            <w:proofErr w:type="spellStart"/>
            <w:r>
              <w:rPr>
                <w:b/>
                <w:bCs/>
                <w:color w:val="000000"/>
              </w:rPr>
              <w:t>батькові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фізичної</w:t>
            </w:r>
            <w:proofErr w:type="spellEnd"/>
            <w:r>
              <w:rPr>
                <w:b/>
                <w:bCs/>
                <w:color w:val="000000"/>
              </w:rPr>
              <w:t xml:space="preserve"> особи </w:t>
            </w:r>
            <w:proofErr w:type="spellStart"/>
            <w:r>
              <w:rPr>
                <w:b/>
                <w:bCs/>
                <w:color w:val="000000"/>
              </w:rPr>
              <w:t>або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повне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найменування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юридичної</w:t>
            </w:r>
            <w:proofErr w:type="spellEnd"/>
            <w:r>
              <w:rPr>
                <w:b/>
                <w:bCs/>
                <w:color w:val="000000"/>
              </w:rPr>
              <w:t xml:space="preserve"> особи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Паспортні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дані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фізичної</w:t>
            </w:r>
            <w:proofErr w:type="spellEnd"/>
            <w:r>
              <w:rPr>
                <w:b/>
                <w:bCs/>
                <w:color w:val="000000"/>
              </w:rPr>
              <w:t xml:space="preserve"> особи </w:t>
            </w:r>
            <w:proofErr w:type="spellStart"/>
            <w:r>
              <w:rPr>
                <w:b/>
                <w:bCs/>
                <w:color w:val="000000"/>
              </w:rPr>
              <w:t>або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ідентифікаційний</w:t>
            </w:r>
            <w:proofErr w:type="spellEnd"/>
            <w:r>
              <w:rPr>
                <w:b/>
                <w:bCs/>
                <w:color w:val="000000"/>
              </w:rPr>
              <w:t xml:space="preserve"> код за ЄДРПОУ </w:t>
            </w:r>
            <w:proofErr w:type="spellStart"/>
            <w:r>
              <w:rPr>
                <w:b/>
                <w:bCs/>
                <w:color w:val="000000"/>
              </w:rPr>
              <w:t>юридичної</w:t>
            </w:r>
            <w:proofErr w:type="spellEnd"/>
            <w:r>
              <w:rPr>
                <w:b/>
                <w:bCs/>
                <w:color w:val="000000"/>
              </w:rPr>
              <w:t xml:space="preserve"> особи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Розмі</w:t>
            </w:r>
            <w:proofErr w:type="gramStart"/>
            <w:r>
              <w:rPr>
                <w:b/>
                <w:bCs/>
                <w:color w:val="000000"/>
              </w:rPr>
              <w:t>р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частки</w:t>
            </w:r>
            <w:proofErr w:type="spellEnd"/>
            <w:r>
              <w:rPr>
                <w:b/>
                <w:bCs/>
                <w:color w:val="000000"/>
              </w:rPr>
              <w:t xml:space="preserve"> в статутному </w:t>
            </w:r>
            <w:proofErr w:type="spellStart"/>
            <w:r>
              <w:rPr>
                <w:b/>
                <w:bCs/>
                <w:color w:val="000000"/>
              </w:rPr>
              <w:t>капіталі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емітента</w:t>
            </w:r>
            <w:proofErr w:type="spellEnd"/>
            <w:r>
              <w:rPr>
                <w:b/>
                <w:bCs/>
                <w:color w:val="000000"/>
              </w:rPr>
              <w:t xml:space="preserve"> (у </w:t>
            </w:r>
            <w:proofErr w:type="spellStart"/>
            <w:r>
              <w:rPr>
                <w:b/>
                <w:bCs/>
                <w:color w:val="000000"/>
              </w:rPr>
              <w:t>відсотках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</w:tr>
      <w:tr w:rsidR="003814E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</w:tr>
      <w:tr w:rsidR="003814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22.05.2014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обрано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Голова </w:t>
            </w:r>
            <w:proofErr w:type="spellStart"/>
            <w:r>
              <w:rPr>
                <w:color w:val="000000"/>
              </w:rPr>
              <w:t>Бiржової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ради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Мазепа </w:t>
            </w:r>
            <w:proofErr w:type="spellStart"/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гор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Олександрович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3814E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814E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Змі</w:t>
            </w: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інформації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</w:tr>
      <w:tr w:rsidR="003814ED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14ED" w:rsidRDefault="00BC5278">
            <w:pPr>
              <w:ind w:firstLin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Рiшення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змiну</w:t>
            </w:r>
            <w:proofErr w:type="spellEnd"/>
            <w:r>
              <w:rPr>
                <w:color w:val="000000"/>
              </w:rPr>
              <w:t xml:space="preserve"> складу </w:t>
            </w:r>
            <w:proofErr w:type="spellStart"/>
            <w:r>
              <w:rPr>
                <w:color w:val="000000"/>
              </w:rPr>
              <w:t>посадових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осiб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було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прийнято</w:t>
            </w:r>
            <w:proofErr w:type="spellEnd"/>
            <w:r>
              <w:rPr>
                <w:color w:val="000000"/>
              </w:rPr>
              <w:t xml:space="preserve"> 22.05.2014 на </w:t>
            </w:r>
            <w:proofErr w:type="spellStart"/>
            <w:r>
              <w:rPr>
                <w:color w:val="000000"/>
              </w:rPr>
              <w:t>Засiданнi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Бiржової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ради</w:t>
            </w:r>
            <w:proofErr w:type="gramEnd"/>
            <w:r>
              <w:rPr>
                <w:color w:val="000000"/>
              </w:rPr>
              <w:t xml:space="preserve"> ПАТ "УКРАЇНСЬКА БIРЖА" (Протокол №20 </w:t>
            </w:r>
            <w:proofErr w:type="spellStart"/>
            <w:r>
              <w:rPr>
                <w:color w:val="000000"/>
              </w:rPr>
              <w:t>вiд</w:t>
            </w:r>
            <w:proofErr w:type="spellEnd"/>
            <w:r>
              <w:rPr>
                <w:color w:val="000000"/>
              </w:rPr>
              <w:t xml:space="preserve"> 22.05.2014). </w:t>
            </w:r>
            <w:proofErr w:type="spellStart"/>
            <w:r>
              <w:rPr>
                <w:color w:val="000000"/>
              </w:rPr>
              <w:t>Згiдно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цього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рiшення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обрано</w:t>
            </w:r>
            <w:proofErr w:type="spellEnd"/>
            <w:r>
              <w:rPr>
                <w:color w:val="000000"/>
              </w:rPr>
              <w:t xml:space="preserve"> Головою </w:t>
            </w:r>
            <w:proofErr w:type="spellStart"/>
            <w:r>
              <w:rPr>
                <w:color w:val="000000"/>
              </w:rPr>
              <w:t>Бiржової</w:t>
            </w:r>
            <w:proofErr w:type="spellEnd"/>
            <w:r>
              <w:rPr>
                <w:color w:val="000000"/>
              </w:rPr>
              <w:t xml:space="preserve"> ради Члена </w:t>
            </w:r>
            <w:proofErr w:type="spellStart"/>
            <w:r>
              <w:rPr>
                <w:color w:val="000000"/>
              </w:rPr>
              <w:t>Бiржової</w:t>
            </w:r>
            <w:proofErr w:type="spellEnd"/>
            <w:r>
              <w:rPr>
                <w:color w:val="000000"/>
              </w:rPr>
              <w:t xml:space="preserve"> ради Мазепу </w:t>
            </w:r>
            <w:proofErr w:type="spellStart"/>
            <w:r>
              <w:rPr>
                <w:color w:val="000000"/>
              </w:rPr>
              <w:t>Iгоря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Олександровича</w:t>
            </w:r>
            <w:proofErr w:type="spellEnd"/>
            <w:r>
              <w:rPr>
                <w:color w:val="000000"/>
              </w:rPr>
              <w:t xml:space="preserve">, у </w:t>
            </w:r>
            <w:proofErr w:type="spellStart"/>
            <w:r>
              <w:rPr>
                <w:color w:val="000000"/>
              </w:rPr>
              <w:t>зв’язку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переобранням</w:t>
            </w:r>
            <w:proofErr w:type="spellEnd"/>
            <w:r>
              <w:rPr>
                <w:color w:val="000000"/>
              </w:rPr>
              <w:t xml:space="preserve"> складу </w:t>
            </w:r>
            <w:proofErr w:type="spellStart"/>
            <w:r>
              <w:rPr>
                <w:color w:val="000000"/>
              </w:rPr>
              <w:t>Бiржової</w:t>
            </w:r>
            <w:proofErr w:type="spellEnd"/>
            <w:r>
              <w:rPr>
                <w:color w:val="000000"/>
              </w:rPr>
              <w:t xml:space="preserve"> ради, </w:t>
            </w:r>
            <w:proofErr w:type="spellStart"/>
            <w:r>
              <w:rPr>
                <w:color w:val="000000"/>
              </w:rPr>
              <w:t>згоди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розкриття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паспортних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надано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акцiями</w:t>
            </w:r>
            <w:proofErr w:type="spellEnd"/>
            <w:r>
              <w:rPr>
                <w:color w:val="000000"/>
              </w:rPr>
              <w:t xml:space="preserve"> ПАТ «УКРАЇНСЬКА БIРЖА» не </w:t>
            </w:r>
            <w:proofErr w:type="spellStart"/>
            <w:r>
              <w:rPr>
                <w:color w:val="000000"/>
              </w:rPr>
              <w:t>володiє</w:t>
            </w:r>
            <w:proofErr w:type="spellEnd"/>
            <w:r>
              <w:rPr>
                <w:color w:val="000000"/>
              </w:rPr>
              <w:t xml:space="preserve">, не </w:t>
            </w:r>
            <w:proofErr w:type="spellStart"/>
            <w:r>
              <w:rPr>
                <w:color w:val="000000"/>
              </w:rPr>
              <w:t>має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непогашеної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судимостi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корисливi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посадовi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злочини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займає</w:t>
            </w:r>
            <w:proofErr w:type="spellEnd"/>
            <w:r>
              <w:rPr>
                <w:color w:val="000000"/>
              </w:rPr>
              <w:t xml:space="preserve"> посаду Генерального директора </w:t>
            </w:r>
            <w:proofErr w:type="gramStart"/>
            <w:r>
              <w:rPr>
                <w:color w:val="000000"/>
              </w:rPr>
              <w:t>ТОВ</w:t>
            </w:r>
            <w:proofErr w:type="gramEnd"/>
            <w:r>
              <w:rPr>
                <w:color w:val="000000"/>
              </w:rPr>
              <w:t xml:space="preserve"> "Конкорд </w:t>
            </w:r>
            <w:proofErr w:type="spellStart"/>
            <w:r>
              <w:rPr>
                <w:color w:val="000000"/>
              </w:rPr>
              <w:t>Капiтал</w:t>
            </w:r>
            <w:proofErr w:type="spellEnd"/>
            <w:r>
              <w:rPr>
                <w:color w:val="000000"/>
              </w:rPr>
              <w:t xml:space="preserve">" </w:t>
            </w:r>
          </w:p>
        </w:tc>
      </w:tr>
    </w:tbl>
    <w:p w:rsidR="001C6B1D" w:rsidRDefault="001C6B1D"/>
    <w:sectPr w:rsidR="001C6B1D" w:rsidSect="003814ED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attachedTemplate r:id="rId1"/>
  <w:defaultTabStop w:val="708"/>
  <w:noPunctuationKerning/>
  <w:characterSpacingControl w:val="doNotCompress"/>
  <w:compat/>
  <w:rsids>
    <w:rsidRoot w:val="001C6B1D"/>
    <w:rsid w:val="001A7F4A"/>
    <w:rsid w:val="001C6B1D"/>
    <w:rsid w:val="003814ED"/>
    <w:rsid w:val="005740B5"/>
    <w:rsid w:val="00BC5278"/>
    <w:rsid w:val="00CB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E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3814ED"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3814ED"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814E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14ED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justify">
    <w:name w:val="justify"/>
    <w:basedOn w:val="a"/>
    <w:rsid w:val="003814ED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rsid w:val="003814ED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rsid w:val="003814ED"/>
    <w:pPr>
      <w:spacing w:before="100" w:beforeAutospacing="1" w:after="100" w:afterAutospacing="1"/>
    </w:pPr>
  </w:style>
  <w:style w:type="paragraph" w:customStyle="1" w:styleId="right">
    <w:name w:val="right"/>
    <w:basedOn w:val="a"/>
    <w:rsid w:val="003814ED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rsid w:val="003814ED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rsid w:val="003814ED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rsid w:val="003814ED"/>
    <w:pPr>
      <w:spacing w:before="100" w:beforeAutospacing="1" w:after="100" w:afterAutospacing="1"/>
    </w:pPr>
  </w:style>
  <w:style w:type="paragraph" w:customStyle="1" w:styleId="brdbtm">
    <w:name w:val="brdbtm"/>
    <w:basedOn w:val="a"/>
    <w:rsid w:val="003814ED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rsid w:val="003814ED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rsid w:val="003814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rsid w:val="003814ED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rsid w:val="003814ED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sid w:val="003814ED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3814E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h\&#1056;&#1072;&#1073;&#1086;&#1095;&#1080;&#1081;%20&#1089;&#1090;&#1086;&#1083;\SimpleXmlReports\&#1054;&#1089;&#1086;&#1073;&#1083;&#1080;&#1074;&#1072;%2022.05.2014\&#1044;&#1083;&#1103;%20&#1089;&#1072;&#1081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Для сайта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</dc:creator>
  <cp:keywords/>
  <dc:description/>
  <cp:lastModifiedBy>mch</cp:lastModifiedBy>
  <cp:revision>2</cp:revision>
  <dcterms:created xsi:type="dcterms:W3CDTF">2014-05-23T10:24:00Z</dcterms:created>
  <dcterms:modified xsi:type="dcterms:W3CDTF">2014-05-23T10:24:00Z</dcterms:modified>
</cp:coreProperties>
</file>