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99" w:rsidRPr="000518E7" w:rsidRDefault="008E4C99" w:rsidP="00D212FA">
      <w:pPr>
        <w:ind w:right="-613"/>
        <w:jc w:val="right"/>
        <w:rPr>
          <w:rFonts w:ascii="Arial" w:hAnsi="Arial" w:cs="Arial"/>
          <w:lang w:val="uk-UA"/>
        </w:rPr>
      </w:pPr>
    </w:p>
    <w:p w:rsidR="008E4C99" w:rsidRPr="002014F7" w:rsidRDefault="008E4C99" w:rsidP="000137A9">
      <w:pPr>
        <w:pStyle w:val="af9"/>
        <w:jc w:val="right"/>
        <w:rPr>
          <w:rFonts w:ascii="Arial" w:hAnsi="Arial" w:cs="Arial"/>
          <w:b/>
          <w:sz w:val="20"/>
          <w:szCs w:val="20"/>
          <w:lang w:val="uk-UA"/>
        </w:rPr>
      </w:pPr>
      <w:r w:rsidRPr="002014F7">
        <w:rPr>
          <w:rFonts w:ascii="Arial" w:hAnsi="Arial" w:cs="Arial"/>
          <w:b/>
          <w:sz w:val="20"/>
          <w:szCs w:val="20"/>
          <w:lang w:val="uk-UA"/>
        </w:rPr>
        <w:t>ЗАТВЕРДЖЕНО</w:t>
      </w:r>
    </w:p>
    <w:p w:rsidR="008E4C99" w:rsidRPr="002014F7" w:rsidRDefault="008E4C99" w:rsidP="000137A9">
      <w:pPr>
        <w:pStyle w:val="af9"/>
        <w:jc w:val="right"/>
        <w:rPr>
          <w:rFonts w:ascii="Arial" w:hAnsi="Arial" w:cs="Arial"/>
          <w:b/>
          <w:sz w:val="20"/>
          <w:szCs w:val="20"/>
          <w:lang w:val="uk-UA"/>
        </w:rPr>
      </w:pPr>
      <w:r w:rsidRPr="002014F7">
        <w:rPr>
          <w:rFonts w:ascii="Arial" w:hAnsi="Arial" w:cs="Arial"/>
          <w:b/>
          <w:sz w:val="20"/>
          <w:szCs w:val="20"/>
          <w:lang w:val="uk-UA"/>
        </w:rPr>
        <w:t>Рішенням Біржової ради АТ «Українська біржа»</w:t>
      </w:r>
    </w:p>
    <w:p w:rsidR="008E4C99" w:rsidRPr="002014F7" w:rsidRDefault="008E4C99" w:rsidP="000137A9">
      <w:pPr>
        <w:pStyle w:val="af9"/>
        <w:jc w:val="right"/>
        <w:rPr>
          <w:rFonts w:ascii="Arial" w:hAnsi="Arial" w:cs="Arial"/>
          <w:b/>
          <w:sz w:val="20"/>
          <w:szCs w:val="20"/>
          <w:lang w:val="uk-UA"/>
        </w:rPr>
      </w:pPr>
      <w:r w:rsidRPr="002014F7">
        <w:rPr>
          <w:rFonts w:ascii="Arial" w:hAnsi="Arial" w:cs="Arial"/>
          <w:b/>
          <w:sz w:val="20"/>
          <w:szCs w:val="20"/>
          <w:lang w:val="uk-UA"/>
        </w:rPr>
        <w:t>(Протокол №21  від  30.09.2020р.)</w:t>
      </w:r>
    </w:p>
    <w:p w:rsidR="008E4C99" w:rsidRPr="002014F7" w:rsidRDefault="008E4C99" w:rsidP="009D2645">
      <w:pPr>
        <w:pStyle w:val="af9"/>
        <w:jc w:val="right"/>
        <w:rPr>
          <w:rFonts w:ascii="Arial" w:hAnsi="Arial" w:cs="Arial"/>
          <w:b/>
          <w:lang w:val="uk-UA"/>
        </w:rPr>
      </w:pPr>
    </w:p>
    <w:p w:rsidR="008E4C99" w:rsidRPr="002014F7" w:rsidRDefault="008E4C99" w:rsidP="00D212FA">
      <w:pPr>
        <w:ind w:left="3600" w:right="-613"/>
        <w:rPr>
          <w:rFonts w:ascii="Arial" w:hAnsi="Arial" w:cs="Arial"/>
          <w:b/>
          <w:lang w:val="uk-UA"/>
        </w:rPr>
      </w:pPr>
    </w:p>
    <w:p w:rsidR="008E4C99" w:rsidRPr="002014F7" w:rsidRDefault="008E4C99" w:rsidP="004A2355">
      <w:pPr>
        <w:ind w:left="-142" w:right="-613"/>
        <w:jc w:val="center"/>
        <w:rPr>
          <w:rFonts w:ascii="Arial" w:hAnsi="Arial" w:cs="Arial"/>
          <w:b/>
          <w:sz w:val="24"/>
          <w:szCs w:val="24"/>
          <w:lang w:val="uk-UA"/>
        </w:rPr>
      </w:pPr>
      <w:r w:rsidRPr="002014F7">
        <w:rPr>
          <w:rFonts w:ascii="Arial" w:hAnsi="Arial" w:cs="Arial"/>
          <w:b/>
          <w:sz w:val="24"/>
          <w:szCs w:val="24"/>
          <w:lang w:val="uk-UA"/>
        </w:rPr>
        <w:t>П О Р Я Д О К</w:t>
      </w:r>
    </w:p>
    <w:p w:rsidR="008E4C99" w:rsidRPr="002014F7" w:rsidRDefault="008E4C99" w:rsidP="004A2355">
      <w:pPr>
        <w:ind w:left="-142" w:right="-613"/>
        <w:jc w:val="center"/>
        <w:rPr>
          <w:rFonts w:ascii="Arial" w:hAnsi="Arial" w:cs="Arial"/>
          <w:b/>
          <w:lang w:val="uk-UA"/>
        </w:rPr>
      </w:pPr>
      <w:r w:rsidRPr="002014F7">
        <w:rPr>
          <w:rFonts w:ascii="Arial" w:hAnsi="Arial" w:cs="Arial"/>
          <w:b/>
          <w:sz w:val="24"/>
          <w:szCs w:val="24"/>
          <w:lang w:val="uk-UA"/>
        </w:rPr>
        <w:t>ОДЕРЖАННЯ ДОСТУПУ ДО ЕЛЕКТРОННОЇ ТОРГОВЕЛЬНОЇ СИСТЕМИ</w:t>
      </w:r>
    </w:p>
    <w:p w:rsidR="008E4C99" w:rsidRPr="002014F7" w:rsidRDefault="008E4C99" w:rsidP="004A2355">
      <w:pPr>
        <w:ind w:left="-142" w:right="-613"/>
        <w:jc w:val="center"/>
        <w:rPr>
          <w:rFonts w:ascii="Arial" w:hAnsi="Arial" w:cs="Arial"/>
          <w:b/>
          <w:sz w:val="24"/>
          <w:szCs w:val="24"/>
          <w:lang w:val="uk-UA"/>
        </w:rPr>
      </w:pPr>
      <w:r w:rsidRPr="002014F7">
        <w:rPr>
          <w:rFonts w:ascii="Arial" w:hAnsi="Arial" w:cs="Arial"/>
          <w:b/>
          <w:sz w:val="24"/>
          <w:szCs w:val="24"/>
          <w:lang w:val="uk-UA"/>
        </w:rPr>
        <w:t>АТ «УКРАЇНСЬКА БІРЖА»</w:t>
      </w:r>
    </w:p>
    <w:p w:rsidR="008E4C99" w:rsidRPr="002014F7" w:rsidRDefault="008E4C99" w:rsidP="00D212FA">
      <w:pPr>
        <w:ind w:right="-613"/>
        <w:rPr>
          <w:rFonts w:ascii="Arial" w:hAnsi="Arial" w:cs="Arial"/>
          <w:sz w:val="24"/>
          <w:szCs w:val="24"/>
          <w:lang w:val="uk-UA"/>
        </w:rPr>
      </w:pP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Цей Порядок регламентує допуск учасників торгів до електронної торговельної системи АТ «Українська біржа» (далі – «ЕТС») та наданням Біржею послуг з інформаційно-технічного забезпечення проведення біржових торгів в ЕТС.</w:t>
      </w:r>
    </w:p>
    <w:p w:rsidR="008E4C99" w:rsidRPr="002014F7" w:rsidRDefault="008E4C99" w:rsidP="00D212FA">
      <w:pPr>
        <w:pStyle w:val="a5"/>
        <w:ind w:right="-613"/>
        <w:rPr>
          <w:rFonts w:ascii="Arial" w:hAnsi="Arial" w:cs="Arial"/>
          <w:b/>
          <w:bCs/>
          <w:lang w:val="uk-UA"/>
        </w:rPr>
      </w:pPr>
    </w:p>
    <w:p w:rsidR="008E4C99" w:rsidRPr="002014F7" w:rsidRDefault="008E4C99" w:rsidP="00D212FA">
      <w:pPr>
        <w:pStyle w:val="a5"/>
        <w:ind w:left="720" w:right="-613" w:firstLine="720"/>
        <w:rPr>
          <w:rFonts w:ascii="Arial" w:hAnsi="Arial" w:cs="Arial"/>
          <w:b/>
          <w:bCs/>
          <w:lang w:val="uk-UA"/>
        </w:rPr>
      </w:pPr>
      <w:r w:rsidRPr="002014F7">
        <w:rPr>
          <w:rFonts w:ascii="Arial" w:hAnsi="Arial" w:cs="Arial"/>
          <w:b/>
          <w:bCs/>
          <w:lang w:val="uk-UA"/>
        </w:rPr>
        <w:t>Стаття 1. Терміни та визначення</w:t>
      </w:r>
    </w:p>
    <w:p w:rsidR="008E4C99" w:rsidRPr="002014F7" w:rsidRDefault="008E4C99" w:rsidP="00D212FA">
      <w:pPr>
        <w:ind w:right="-613" w:firstLine="720"/>
        <w:jc w:val="both"/>
        <w:rPr>
          <w:rFonts w:ascii="Arial" w:hAnsi="Arial" w:cs="Arial"/>
          <w:sz w:val="22"/>
          <w:szCs w:val="22"/>
          <w:lang w:val="uk-UA"/>
        </w:rPr>
      </w:pPr>
      <w:r w:rsidRPr="002014F7">
        <w:rPr>
          <w:rFonts w:ascii="Arial" w:hAnsi="Arial" w:cs="Arial"/>
          <w:b/>
          <w:bCs/>
          <w:sz w:val="22"/>
          <w:szCs w:val="22"/>
          <w:lang w:val="uk-UA"/>
        </w:rPr>
        <w:t xml:space="preserve">Договір - </w:t>
      </w:r>
      <w:r w:rsidRPr="002014F7">
        <w:rPr>
          <w:rFonts w:ascii="Arial" w:hAnsi="Arial" w:cs="Arial"/>
          <w:sz w:val="22"/>
          <w:szCs w:val="22"/>
          <w:lang w:val="uk-UA"/>
        </w:rPr>
        <w:t>Договір про інформаційно-технічне забезпечення, форма якого наведена в додатку № 1 до цього Порядку.</w:t>
      </w:r>
    </w:p>
    <w:p w:rsidR="008E4C99" w:rsidRPr="002014F7" w:rsidRDefault="008E4C99" w:rsidP="00D212FA">
      <w:pPr>
        <w:ind w:right="-613" w:firstLine="720"/>
        <w:jc w:val="both"/>
        <w:rPr>
          <w:rFonts w:ascii="Arial" w:hAnsi="Arial" w:cs="Arial"/>
          <w:sz w:val="22"/>
          <w:szCs w:val="22"/>
          <w:lang w:val="uk-UA"/>
        </w:rPr>
      </w:pPr>
      <w:r w:rsidRPr="002014F7">
        <w:rPr>
          <w:rFonts w:ascii="Arial" w:hAnsi="Arial" w:cs="Arial"/>
          <w:b/>
          <w:bCs/>
          <w:sz w:val="22"/>
          <w:szCs w:val="22"/>
          <w:lang w:val="uk-UA"/>
        </w:rPr>
        <w:t xml:space="preserve">Клієнт </w:t>
      </w:r>
      <w:r w:rsidRPr="002014F7">
        <w:rPr>
          <w:rFonts w:ascii="Arial" w:hAnsi="Arial" w:cs="Arial"/>
          <w:sz w:val="22"/>
          <w:szCs w:val="22"/>
          <w:lang w:val="uk-UA"/>
        </w:rPr>
        <w:t xml:space="preserve">– особа, яка уклала з Біржею Договір про інформаційно-технічне забезпечення. </w:t>
      </w:r>
    </w:p>
    <w:p w:rsidR="008E4C99" w:rsidRPr="002014F7" w:rsidRDefault="008E4C99" w:rsidP="00D212FA">
      <w:pPr>
        <w:ind w:right="-613" w:firstLine="720"/>
        <w:jc w:val="both"/>
        <w:rPr>
          <w:rFonts w:ascii="Arial" w:hAnsi="Arial" w:cs="Arial"/>
          <w:sz w:val="22"/>
          <w:szCs w:val="22"/>
          <w:lang w:val="uk-UA"/>
        </w:rPr>
      </w:pPr>
      <w:r w:rsidRPr="002014F7">
        <w:rPr>
          <w:rFonts w:ascii="Arial" w:hAnsi="Arial" w:cs="Arial"/>
          <w:b/>
          <w:sz w:val="22"/>
          <w:szCs w:val="22"/>
          <w:lang w:val="uk-UA"/>
        </w:rPr>
        <w:t>Перелік послуг</w:t>
      </w:r>
      <w:r w:rsidRPr="002014F7">
        <w:rPr>
          <w:rFonts w:ascii="Arial" w:hAnsi="Arial" w:cs="Arial"/>
          <w:sz w:val="22"/>
          <w:szCs w:val="22"/>
          <w:lang w:val="uk-UA"/>
        </w:rPr>
        <w:t xml:space="preserve"> – перелік, опис ПЗ та послуг інформаційно-технічного забезпечення є додатком № 2 до цього Порядку.</w:t>
      </w:r>
    </w:p>
    <w:p w:rsidR="008E4C99" w:rsidRPr="002014F7" w:rsidRDefault="008E4C99" w:rsidP="00D212FA">
      <w:pPr>
        <w:ind w:right="-613" w:firstLine="720"/>
        <w:jc w:val="both"/>
        <w:rPr>
          <w:rFonts w:ascii="Arial" w:hAnsi="Arial" w:cs="Arial"/>
          <w:sz w:val="22"/>
          <w:szCs w:val="22"/>
          <w:lang w:val="uk-UA"/>
        </w:rPr>
      </w:pPr>
      <w:r w:rsidRPr="002014F7">
        <w:rPr>
          <w:rFonts w:ascii="Arial" w:hAnsi="Arial" w:cs="Arial"/>
          <w:b/>
          <w:bCs/>
          <w:sz w:val="22"/>
          <w:szCs w:val="22"/>
          <w:lang w:val="uk-UA"/>
        </w:rPr>
        <w:t xml:space="preserve">ПЗ </w:t>
      </w:r>
      <w:r w:rsidRPr="002014F7">
        <w:rPr>
          <w:rFonts w:ascii="Arial" w:hAnsi="Arial" w:cs="Arial"/>
          <w:sz w:val="22"/>
          <w:szCs w:val="22"/>
          <w:lang w:val="uk-UA"/>
        </w:rPr>
        <w:t>- Програмне забезпечення.</w:t>
      </w:r>
    </w:p>
    <w:p w:rsidR="008E4C99" w:rsidRPr="002014F7" w:rsidRDefault="008E4C99" w:rsidP="00D212FA">
      <w:pPr>
        <w:ind w:right="-613"/>
        <w:jc w:val="both"/>
        <w:rPr>
          <w:rFonts w:ascii="Arial" w:hAnsi="Arial" w:cs="Arial"/>
          <w:sz w:val="22"/>
          <w:szCs w:val="22"/>
          <w:lang w:val="uk-UA"/>
        </w:rPr>
      </w:pPr>
      <w:r w:rsidRPr="002014F7">
        <w:rPr>
          <w:rFonts w:ascii="Arial" w:hAnsi="Arial" w:cs="Arial"/>
          <w:sz w:val="22"/>
          <w:szCs w:val="22"/>
          <w:lang w:val="uk-UA"/>
        </w:rPr>
        <w:tab/>
      </w:r>
      <w:r w:rsidRPr="002014F7">
        <w:rPr>
          <w:rFonts w:ascii="Arial" w:hAnsi="Arial" w:cs="Arial"/>
          <w:b/>
          <w:sz w:val="22"/>
          <w:szCs w:val="22"/>
          <w:lang w:val="uk-UA"/>
        </w:rPr>
        <w:t>Серверна частина ПЗ</w:t>
      </w:r>
      <w:r w:rsidRPr="002014F7">
        <w:rPr>
          <w:rFonts w:ascii="Arial" w:hAnsi="Arial" w:cs="Arial"/>
          <w:sz w:val="22"/>
          <w:szCs w:val="22"/>
          <w:lang w:val="uk-UA"/>
        </w:rPr>
        <w:t xml:space="preserve"> - сукупність ПЗ та баз даних, які функціонують на комп’ютері(ах), що розміщені в офісі(ах) Біржі або інших юридичних осіб, з якими Біржа має договірні відносини щодо інформаційно-технічного обслуговування, яке забезпечує можливість підтримання, зберігання, обробки та розкриття інформації, яка є необхідною для укладення та виконання контрактів з цінними паперами та іншими фінансовими інструментами.</w:t>
      </w:r>
    </w:p>
    <w:p w:rsidR="008E4C99" w:rsidRPr="002014F7" w:rsidRDefault="008E4C99" w:rsidP="00D212FA">
      <w:pPr>
        <w:ind w:right="-613" w:firstLine="720"/>
        <w:jc w:val="both"/>
        <w:rPr>
          <w:rFonts w:ascii="Arial" w:hAnsi="Arial" w:cs="Arial"/>
          <w:sz w:val="22"/>
          <w:szCs w:val="22"/>
          <w:lang w:val="uk-UA"/>
        </w:rPr>
      </w:pPr>
      <w:r w:rsidRPr="002014F7">
        <w:rPr>
          <w:rFonts w:ascii="Arial" w:hAnsi="Arial" w:cs="Arial"/>
          <w:b/>
          <w:bCs/>
          <w:sz w:val="22"/>
          <w:szCs w:val="22"/>
          <w:lang w:val="uk-UA"/>
        </w:rPr>
        <w:t>Клієнтська частина ПЗ -</w:t>
      </w:r>
      <w:r w:rsidRPr="002014F7">
        <w:rPr>
          <w:rFonts w:ascii="Arial" w:hAnsi="Arial" w:cs="Arial"/>
          <w:sz w:val="22"/>
          <w:szCs w:val="22"/>
          <w:lang w:val="uk-UA"/>
        </w:rPr>
        <w:t xml:space="preserve"> ПЗ, яке встановлюється на комп‘ютері(ах) Клієнта або інших осіб, які отримали право на використання цього ПЗ, що дозволяє здійснювати обмін інформацією з серверною частиною відповідного ПЗ.</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Інші терміни, які використовуються в цьому Порядку, розуміються та трактуються в розумінні термінів, які визначені в інших нормативних документах Біржі.</w:t>
      </w:r>
    </w:p>
    <w:p w:rsidR="008E4C99" w:rsidRPr="002014F7" w:rsidRDefault="008E4C99" w:rsidP="00D212FA">
      <w:pPr>
        <w:pStyle w:val="a5"/>
        <w:ind w:right="-613"/>
        <w:rPr>
          <w:rFonts w:ascii="Arial" w:hAnsi="Arial" w:cs="Arial"/>
          <w:b/>
          <w:bCs/>
          <w:lang w:val="uk-UA"/>
        </w:rPr>
      </w:pPr>
    </w:p>
    <w:p w:rsidR="008E4C99" w:rsidRPr="002014F7" w:rsidRDefault="008E4C99" w:rsidP="00D212FA">
      <w:pPr>
        <w:pStyle w:val="a5"/>
        <w:ind w:left="720" w:right="-613" w:firstLine="720"/>
        <w:rPr>
          <w:rFonts w:ascii="Arial" w:hAnsi="Arial" w:cs="Arial"/>
          <w:b/>
          <w:bCs/>
          <w:lang w:val="uk-UA"/>
        </w:rPr>
      </w:pPr>
      <w:r w:rsidRPr="002014F7">
        <w:rPr>
          <w:rFonts w:ascii="Arial" w:hAnsi="Arial" w:cs="Arial"/>
          <w:b/>
          <w:bCs/>
          <w:lang w:val="uk-UA"/>
        </w:rPr>
        <w:t>Стаття 2. Загальні положення</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2.1. Біржа зобов‘язується надати Клієнту послуги з інформаційно-технічного забезпечення в обсязі та на умовах, які визначені в цьому Порядку та Договорі.</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2.2. В межах цього Порядку та Договору під послугами з інформаційно-технічного забезпечення визнається наступне:</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xml:space="preserve">- надання Клієнту ПЗ та технічних засобів, які є необхідними для здійснення цивільно-правових угод з цінними паперами та іншими фінансовими інструментами, а також ПЗ та технічних засобів, які забезпечують отримання та обмін інформацією і електронними документами в процесі укладання та виконання контрактів; </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обслуговування програмних та технічних засобів;</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інші послуги, зазначені в письмовому(</w:t>
      </w:r>
      <w:proofErr w:type="spellStart"/>
      <w:r w:rsidRPr="002014F7">
        <w:rPr>
          <w:rFonts w:ascii="Arial" w:hAnsi="Arial" w:cs="Arial"/>
          <w:lang w:val="uk-UA"/>
        </w:rPr>
        <w:t>их</w:t>
      </w:r>
      <w:proofErr w:type="spellEnd"/>
      <w:r w:rsidRPr="002014F7">
        <w:rPr>
          <w:rFonts w:ascii="Arial" w:hAnsi="Arial" w:cs="Arial"/>
          <w:lang w:val="uk-UA"/>
        </w:rPr>
        <w:t>) замовленні(</w:t>
      </w:r>
      <w:proofErr w:type="spellStart"/>
      <w:r w:rsidRPr="002014F7">
        <w:rPr>
          <w:rFonts w:ascii="Arial" w:hAnsi="Arial" w:cs="Arial"/>
          <w:lang w:val="uk-UA"/>
        </w:rPr>
        <w:t>ях</w:t>
      </w:r>
      <w:proofErr w:type="spellEnd"/>
      <w:r w:rsidRPr="002014F7">
        <w:rPr>
          <w:rFonts w:ascii="Arial" w:hAnsi="Arial" w:cs="Arial"/>
          <w:lang w:val="uk-UA"/>
        </w:rPr>
        <w:t xml:space="preserve">) або в додаткових угодах до Договору. </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 xml:space="preserve">2.3. Замовлення на послуги здійснюється шляхом наданням Клієнтом Біржі письмового замовлення. </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2.4. Зміни та доповнення до цього Порядку затверджуються рішенням Біржової ради. Відповідно до цих рішень Біржа має право в односторонньому порядку вносити зміни до Договору, повідомивши Клієнта за 30 календарних днів до дати набуття чинності цих змін та доповнень, за винятком випадків, визначених в пункті 2.5. цього Порядку. У випадку відмови Клієнта від отримання послуг на нових умовах, Клієнт має право розірвати Договір у порядку, визначеному в пункті 2.6. цього Порядку.</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 xml:space="preserve">2.5. У випадку, якщо зміни та доповнення не пов‘язані зі зміною тарифів на послуги, що надаються, такі зміни та доповнення набувають чинність у порядку, який визначений рішенням Біржової ради. Інформація про зміни розміщується </w:t>
      </w:r>
      <w:proofErr w:type="spellStart"/>
      <w:r w:rsidRPr="002014F7">
        <w:rPr>
          <w:rFonts w:ascii="Arial" w:hAnsi="Arial" w:cs="Arial"/>
          <w:sz w:val="22"/>
          <w:szCs w:val="22"/>
          <w:lang w:val="uk-UA"/>
        </w:rPr>
        <w:t>веб-сайті</w:t>
      </w:r>
      <w:proofErr w:type="spellEnd"/>
      <w:r w:rsidRPr="002014F7">
        <w:rPr>
          <w:rFonts w:ascii="Arial" w:hAnsi="Arial" w:cs="Arial"/>
          <w:sz w:val="22"/>
          <w:szCs w:val="22"/>
          <w:lang w:val="uk-UA"/>
        </w:rPr>
        <w:t xml:space="preserve"> Біржі.</w:t>
      </w:r>
    </w:p>
    <w:p w:rsidR="008E4C99" w:rsidRPr="002014F7" w:rsidRDefault="008E4C99" w:rsidP="00D212FA">
      <w:pPr>
        <w:pStyle w:val="a4"/>
        <w:ind w:left="0" w:right="-613" w:firstLine="709"/>
        <w:jc w:val="both"/>
        <w:rPr>
          <w:rFonts w:ascii="Arial" w:hAnsi="Arial" w:cs="Arial"/>
          <w:sz w:val="22"/>
          <w:szCs w:val="22"/>
          <w:lang w:val="uk-UA"/>
        </w:rPr>
      </w:pPr>
      <w:r w:rsidRPr="002014F7">
        <w:rPr>
          <w:rFonts w:ascii="Arial" w:hAnsi="Arial" w:cs="Arial"/>
          <w:sz w:val="22"/>
          <w:szCs w:val="22"/>
          <w:lang w:val="uk-UA"/>
        </w:rPr>
        <w:t xml:space="preserve">2.6. Біржа та Клієнт, які є сторонами Договору, мають право в односторонньому порядку його розірвати, письмово повідомивши іншу сторону Договору не пізніше ніж за 30 календарних </w:t>
      </w:r>
      <w:r w:rsidRPr="002014F7">
        <w:rPr>
          <w:rFonts w:ascii="Arial" w:hAnsi="Arial" w:cs="Arial"/>
          <w:sz w:val="22"/>
          <w:szCs w:val="22"/>
          <w:lang w:val="uk-UA"/>
        </w:rPr>
        <w:lastRenderedPageBreak/>
        <w:t>днів до дати розірвання Договору. У випадку незгоди Клієнта зі змінами, які вносяться Біржею в цей Порядок та Договір, Клієнт має право розірвати договір в односторонньому порядку, повідомивши про це Біржу не пізніше ніж за 10 календарних днів до дати розірвання Договору.</w:t>
      </w:r>
    </w:p>
    <w:p w:rsidR="008E4C99" w:rsidRPr="002014F7" w:rsidRDefault="008E4C99" w:rsidP="002C38EA">
      <w:pPr>
        <w:pStyle w:val="a4"/>
        <w:ind w:left="0" w:right="-613" w:firstLine="709"/>
        <w:jc w:val="both"/>
        <w:rPr>
          <w:rFonts w:ascii="Arial" w:hAnsi="Arial" w:cs="Arial"/>
          <w:sz w:val="22"/>
          <w:szCs w:val="22"/>
          <w:lang w:val="uk-UA"/>
        </w:rPr>
      </w:pPr>
      <w:r w:rsidRPr="002014F7">
        <w:rPr>
          <w:rFonts w:ascii="Arial" w:hAnsi="Arial" w:cs="Arial"/>
          <w:sz w:val="22"/>
          <w:szCs w:val="22"/>
          <w:lang w:val="uk-UA"/>
        </w:rPr>
        <w:t>2.7. Клієнт не має право передавати права та обов‘язки за Договором третім особам без письмової згоди Біржі.</w:t>
      </w:r>
    </w:p>
    <w:p w:rsidR="008E4C99" w:rsidRPr="002014F7" w:rsidRDefault="008E4C99" w:rsidP="00D212FA">
      <w:pPr>
        <w:pStyle w:val="a5"/>
        <w:ind w:right="-613"/>
        <w:rPr>
          <w:rFonts w:ascii="Arial" w:hAnsi="Arial" w:cs="Arial"/>
          <w:lang w:val="uk-UA"/>
        </w:rPr>
      </w:pPr>
    </w:p>
    <w:p w:rsidR="008E4C99" w:rsidRPr="002014F7" w:rsidRDefault="008E4C99" w:rsidP="0066721A">
      <w:pPr>
        <w:pStyle w:val="a5"/>
        <w:ind w:right="-613" w:firstLine="709"/>
        <w:jc w:val="left"/>
        <w:rPr>
          <w:rFonts w:ascii="Arial" w:hAnsi="Arial" w:cs="Arial"/>
          <w:b/>
          <w:lang w:val="uk-UA"/>
        </w:rPr>
      </w:pPr>
      <w:r w:rsidRPr="002014F7">
        <w:rPr>
          <w:rFonts w:ascii="Arial" w:hAnsi="Arial" w:cs="Arial"/>
          <w:b/>
          <w:lang w:val="uk-UA"/>
        </w:rPr>
        <w:t>Стаття 3. Порядок надання послуг</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3.1. Біржа забезпечує встановлення Клієнтської частини ПЗ, зазначеного в письмовому(</w:t>
      </w:r>
      <w:proofErr w:type="spellStart"/>
      <w:r w:rsidRPr="002014F7">
        <w:rPr>
          <w:rFonts w:ascii="Arial" w:hAnsi="Arial" w:cs="Arial"/>
          <w:sz w:val="22"/>
          <w:szCs w:val="22"/>
          <w:lang w:val="uk-UA"/>
        </w:rPr>
        <w:t>их</w:t>
      </w:r>
      <w:proofErr w:type="spellEnd"/>
      <w:r w:rsidRPr="002014F7">
        <w:rPr>
          <w:rFonts w:ascii="Arial" w:hAnsi="Arial" w:cs="Arial"/>
          <w:sz w:val="22"/>
          <w:szCs w:val="22"/>
          <w:lang w:val="uk-UA"/>
        </w:rPr>
        <w:t>) замовленні(</w:t>
      </w:r>
      <w:proofErr w:type="spellStart"/>
      <w:r w:rsidRPr="002014F7">
        <w:rPr>
          <w:rFonts w:ascii="Arial" w:hAnsi="Arial" w:cs="Arial"/>
          <w:sz w:val="22"/>
          <w:szCs w:val="22"/>
          <w:lang w:val="uk-UA"/>
        </w:rPr>
        <w:t>ях</w:t>
      </w:r>
      <w:proofErr w:type="spellEnd"/>
      <w:r w:rsidRPr="002014F7">
        <w:rPr>
          <w:rFonts w:ascii="Arial" w:hAnsi="Arial" w:cs="Arial"/>
          <w:sz w:val="22"/>
          <w:szCs w:val="22"/>
          <w:lang w:val="uk-UA"/>
        </w:rPr>
        <w:t>), за умови наявності у Клієнта (іншої особи, яка отримала право на користування ПЗ) необхідних програмних та технічних засобів (Додаток 3 до цього Порядку) та виконання Клієнтом (іншою особою, яка отримала право на користування ПЗ) інших дій, які є необхідними відповідно до цього Порядку.</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 xml:space="preserve">3.2. Клієнт зобов‘язаний здійснювати дії, які є необхідними для встановлення ПЗ. </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 xml:space="preserve">3.3. Після отримання оплати за встановлення та реєстрацію ПЗ, Біржа протягом 10 робочих днів, наступних за днем зарахування грошових коштів на поточний рахунок Біржі, здійснює підключення Клієнта (іншої особи, яка отримала право на користування ПЗ) до Серверної частини ПЗ, відповідно до цього Порядку та укладеного з Клієнтом Договору. </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3.4. На письмовий запит Клієнта та за наявністю технічної можливості Біржа надає Клієнту додаткові комплекти Клієнтської частини ПЗ у випадках та на умовах, визначених цим Порядком та оплатою відповідно до тарифів Біржі.</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3.5. У випадку виникнення потреби, Біржа здійснює реєстрацію Клієнтської частини ПЗ, яка включає в себе надання імен та паролів користувачам, які є необхідними для доступу до Серверної частини відповідного ПЗ, внесення необхідних записів в базу даних Біржі відповідно до письмового(</w:t>
      </w:r>
      <w:proofErr w:type="spellStart"/>
      <w:r w:rsidRPr="002014F7">
        <w:rPr>
          <w:rFonts w:ascii="Arial" w:hAnsi="Arial" w:cs="Arial"/>
          <w:sz w:val="22"/>
          <w:szCs w:val="22"/>
          <w:lang w:val="uk-UA"/>
        </w:rPr>
        <w:t>вих</w:t>
      </w:r>
      <w:proofErr w:type="spellEnd"/>
      <w:r w:rsidRPr="002014F7">
        <w:rPr>
          <w:rFonts w:ascii="Arial" w:hAnsi="Arial" w:cs="Arial"/>
          <w:sz w:val="22"/>
          <w:szCs w:val="22"/>
          <w:lang w:val="uk-UA"/>
        </w:rPr>
        <w:t>) замовлення(ь)</w:t>
      </w:r>
    </w:p>
    <w:p w:rsidR="008E4C99" w:rsidRPr="002014F7" w:rsidRDefault="008E4C99" w:rsidP="00993B54">
      <w:pPr>
        <w:pStyle w:val="a4"/>
        <w:ind w:left="0" w:right="-613" w:firstLine="720"/>
        <w:jc w:val="both"/>
        <w:rPr>
          <w:rFonts w:ascii="Arial" w:hAnsi="Arial" w:cs="Arial"/>
          <w:sz w:val="22"/>
          <w:szCs w:val="22"/>
          <w:lang w:val="uk-UA"/>
        </w:rPr>
      </w:pPr>
      <w:r w:rsidRPr="002014F7">
        <w:rPr>
          <w:rFonts w:ascii="Arial" w:hAnsi="Arial" w:cs="Arial"/>
          <w:sz w:val="22"/>
          <w:szCs w:val="22"/>
          <w:lang w:val="uk-UA"/>
        </w:rPr>
        <w:t xml:space="preserve">3.6. У випадках, зазначених в Переліку послуг, Біржа зобов‘язується надати Клієнту можливість попереднього тестування ПЗ та програмних засобів, які належать Клієнту в тестовій версії ПЗ. Встановлення ПЗ для попереднього тестування в тестовій версії ПЗ здійснюється Клієнтом самостійно. В цьому випадку встановлення ПЗ здійснюється в погоджені з Клієнтом терміни. </w:t>
      </w:r>
    </w:p>
    <w:p w:rsidR="008E4C99" w:rsidRPr="002014F7" w:rsidRDefault="008E4C99" w:rsidP="00993B54">
      <w:pPr>
        <w:pStyle w:val="a4"/>
        <w:ind w:left="0" w:right="-613" w:firstLine="720"/>
        <w:jc w:val="both"/>
        <w:rPr>
          <w:rFonts w:ascii="Arial" w:hAnsi="Arial" w:cs="Arial"/>
          <w:sz w:val="22"/>
          <w:szCs w:val="22"/>
          <w:lang w:val="uk-UA"/>
        </w:rPr>
      </w:pPr>
      <w:r w:rsidRPr="002014F7">
        <w:rPr>
          <w:rFonts w:ascii="Arial" w:hAnsi="Arial" w:cs="Arial"/>
          <w:sz w:val="22"/>
          <w:szCs w:val="22"/>
          <w:lang w:val="uk-UA"/>
        </w:rPr>
        <w:t>3.7.За результатами встановлення та реєстрації Клієнтської частини ПЗ на комп‘ютер(и) Клієнта (інших осіб, які отримали право на користування ПЗ) Біржа здійснює перевірку його працездатності. Послуги по встановленню Клієнтської частини ПЗ вважаються наданими, якщо Клієнт (інша особа, яка отримала право на користування ПЗ) отримав можливість обміну інформацією з Серверною частиною ПЗ відповідно до послуг, зазначених в письмовому(</w:t>
      </w:r>
      <w:proofErr w:type="spellStart"/>
      <w:r w:rsidRPr="002014F7">
        <w:rPr>
          <w:rFonts w:ascii="Arial" w:hAnsi="Arial" w:cs="Arial"/>
          <w:sz w:val="22"/>
          <w:szCs w:val="22"/>
          <w:lang w:val="uk-UA"/>
        </w:rPr>
        <w:t>их</w:t>
      </w:r>
      <w:proofErr w:type="spellEnd"/>
      <w:r w:rsidRPr="002014F7">
        <w:rPr>
          <w:rFonts w:ascii="Arial" w:hAnsi="Arial" w:cs="Arial"/>
          <w:sz w:val="22"/>
          <w:szCs w:val="22"/>
          <w:lang w:val="uk-UA"/>
        </w:rPr>
        <w:t>) замовленні(</w:t>
      </w:r>
      <w:proofErr w:type="spellStart"/>
      <w:r w:rsidRPr="002014F7">
        <w:rPr>
          <w:rFonts w:ascii="Arial" w:hAnsi="Arial" w:cs="Arial"/>
          <w:sz w:val="22"/>
          <w:szCs w:val="22"/>
          <w:lang w:val="uk-UA"/>
        </w:rPr>
        <w:t>ях</w:t>
      </w:r>
      <w:proofErr w:type="spellEnd"/>
      <w:r w:rsidRPr="002014F7">
        <w:rPr>
          <w:rFonts w:ascii="Arial" w:hAnsi="Arial" w:cs="Arial"/>
          <w:sz w:val="22"/>
          <w:szCs w:val="22"/>
          <w:lang w:val="uk-UA"/>
        </w:rPr>
        <w:t>).</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 xml:space="preserve"> </w:t>
      </w:r>
    </w:p>
    <w:p w:rsidR="008E4C99" w:rsidRPr="002014F7" w:rsidRDefault="008E4C99" w:rsidP="00D212FA">
      <w:pPr>
        <w:pStyle w:val="a4"/>
        <w:ind w:left="0" w:right="-613"/>
        <w:rPr>
          <w:rFonts w:ascii="Arial" w:hAnsi="Arial" w:cs="Arial"/>
          <w:b/>
          <w:sz w:val="22"/>
          <w:szCs w:val="22"/>
          <w:lang w:val="uk-UA"/>
        </w:rPr>
      </w:pPr>
      <w:r w:rsidRPr="002014F7">
        <w:rPr>
          <w:rFonts w:ascii="Arial" w:hAnsi="Arial" w:cs="Arial"/>
          <w:sz w:val="22"/>
          <w:szCs w:val="22"/>
          <w:lang w:val="uk-UA"/>
        </w:rPr>
        <w:tab/>
      </w:r>
      <w:r w:rsidRPr="002014F7">
        <w:rPr>
          <w:rFonts w:ascii="Arial" w:hAnsi="Arial" w:cs="Arial"/>
          <w:b/>
          <w:sz w:val="22"/>
          <w:szCs w:val="22"/>
          <w:lang w:val="uk-UA"/>
        </w:rPr>
        <w:t>Стаття 4. Обслуговування ПЗ та технічних засобів</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 xml:space="preserve">4.1. Біржа здійснює обслуговування ПЗ та технічних засобів, перелік яких визначається відповідно до узгодженого з Клієнтом  письмового замовлення. </w:t>
      </w:r>
    </w:p>
    <w:p w:rsidR="008E4C99" w:rsidRPr="002014F7" w:rsidRDefault="008E4C99" w:rsidP="00993B54">
      <w:pPr>
        <w:ind w:right="-613" w:firstLine="709"/>
        <w:jc w:val="both"/>
        <w:rPr>
          <w:rFonts w:ascii="Arial" w:hAnsi="Arial" w:cs="Arial"/>
          <w:sz w:val="22"/>
          <w:szCs w:val="22"/>
          <w:lang w:val="uk-UA"/>
        </w:rPr>
      </w:pPr>
      <w:r w:rsidRPr="002014F7">
        <w:rPr>
          <w:rFonts w:ascii="Arial" w:hAnsi="Arial" w:cs="Arial"/>
          <w:sz w:val="22"/>
          <w:szCs w:val="22"/>
          <w:lang w:val="uk-UA"/>
        </w:rPr>
        <w:t>4.2. Обслуговування ПЗ та технічних засобів здійснюється в такому обсязі:</w:t>
      </w:r>
    </w:p>
    <w:p w:rsidR="008E4C99" w:rsidRPr="002014F7" w:rsidRDefault="008E4C99" w:rsidP="00D212FA">
      <w:pPr>
        <w:ind w:right="-613" w:firstLine="709"/>
        <w:jc w:val="both"/>
        <w:rPr>
          <w:rFonts w:ascii="Arial" w:hAnsi="Arial" w:cs="Arial"/>
          <w:sz w:val="22"/>
          <w:szCs w:val="22"/>
          <w:lang w:val="uk-UA"/>
        </w:rPr>
      </w:pPr>
      <w:r w:rsidRPr="002014F7">
        <w:rPr>
          <w:rFonts w:ascii="Arial" w:hAnsi="Arial" w:cs="Arial"/>
          <w:sz w:val="22"/>
          <w:szCs w:val="22"/>
          <w:lang w:val="uk-UA"/>
        </w:rPr>
        <w:t xml:space="preserve">4.2.1. Надання консультацій працівникам Клієнта з питань, які пов‘язані з експлуатацією ПЗ здійснюється за допомогою електронної пошти або телефонного зв‘язку під час проведення Торговельних сесій, який визначений в нормативних документах Біржі. Для обміну додатковими матеріалами за домовленістю може бути використаний, ftp-сервер, пошта або система електронного документообігу із застосуванням кваліфікованого електронного підпису. Інформація про нові технології розміщується на </w:t>
      </w:r>
      <w:proofErr w:type="spellStart"/>
      <w:r w:rsidRPr="002014F7">
        <w:rPr>
          <w:rFonts w:ascii="Arial" w:hAnsi="Arial" w:cs="Arial"/>
          <w:sz w:val="22"/>
          <w:szCs w:val="22"/>
          <w:lang w:val="uk-UA"/>
        </w:rPr>
        <w:t>веб-сайті</w:t>
      </w:r>
      <w:proofErr w:type="spellEnd"/>
      <w:r w:rsidRPr="002014F7">
        <w:rPr>
          <w:rFonts w:ascii="Arial" w:hAnsi="Arial" w:cs="Arial"/>
          <w:sz w:val="22"/>
          <w:szCs w:val="22"/>
          <w:lang w:val="uk-UA"/>
        </w:rPr>
        <w:t xml:space="preserve"> Біржі.</w:t>
      </w:r>
    </w:p>
    <w:p w:rsidR="008E4C99" w:rsidRPr="002014F7" w:rsidRDefault="008E4C99" w:rsidP="00D212FA">
      <w:pPr>
        <w:ind w:right="-613" w:firstLine="709"/>
        <w:jc w:val="both"/>
        <w:rPr>
          <w:rFonts w:ascii="Arial" w:hAnsi="Arial" w:cs="Arial"/>
          <w:sz w:val="22"/>
          <w:szCs w:val="22"/>
          <w:lang w:val="uk-UA"/>
        </w:rPr>
      </w:pPr>
      <w:r w:rsidRPr="002014F7">
        <w:rPr>
          <w:rFonts w:ascii="Arial" w:hAnsi="Arial" w:cs="Arial"/>
          <w:sz w:val="22"/>
          <w:szCs w:val="22"/>
          <w:lang w:val="uk-UA"/>
        </w:rPr>
        <w:t>4.2.2. У випадку розробки нових версій ПЗ, Біржа зобов‘язується без додаткової оплати (за винятком випадків коли для встановлення нової версії є необхідним здійснити виїзд до Клієнта (іншої особи, яка має право користування ПЗ) заміняти версію встановленого ПЗ. Порядок и та час надання цієї послуги визначається Біржею.</w:t>
      </w:r>
    </w:p>
    <w:p w:rsidR="008E4C99" w:rsidRPr="002014F7" w:rsidRDefault="008E4C99" w:rsidP="00D212FA">
      <w:pPr>
        <w:ind w:right="-613"/>
        <w:jc w:val="both"/>
        <w:rPr>
          <w:rFonts w:ascii="Arial" w:hAnsi="Arial" w:cs="Arial"/>
          <w:sz w:val="22"/>
          <w:szCs w:val="22"/>
          <w:lang w:val="uk-UA"/>
        </w:rPr>
      </w:pPr>
      <w:r w:rsidRPr="002014F7">
        <w:rPr>
          <w:rFonts w:ascii="Arial" w:hAnsi="Arial" w:cs="Arial"/>
          <w:sz w:val="22"/>
          <w:szCs w:val="22"/>
          <w:lang w:val="uk-UA"/>
        </w:rPr>
        <w:tab/>
        <w:t>4.3. Біржа має право самостійно визначати час проведення профілактичних робіт. На час проведення профілактичних робіт Біржа може припинити частково або повністю доступ Клієнта (іншої особи, яка має право користування ПЗ) до Серверної частини відповідного ПЗ. Біржа зобов‘язана інформувати Клієнта про всі планові перерви в роботі Серверної частини ПЗ та/або заходів зв‘язку не пізніше ніж за 24 години до їх початку.</w:t>
      </w:r>
    </w:p>
    <w:p w:rsidR="008E4C99" w:rsidRPr="002014F7" w:rsidRDefault="008E4C99" w:rsidP="00D212FA">
      <w:pPr>
        <w:ind w:right="-613"/>
        <w:jc w:val="both"/>
        <w:rPr>
          <w:rFonts w:ascii="Arial" w:hAnsi="Arial" w:cs="Arial"/>
          <w:sz w:val="22"/>
          <w:szCs w:val="22"/>
          <w:lang w:val="uk-UA"/>
        </w:rPr>
      </w:pPr>
    </w:p>
    <w:p w:rsidR="008E4C99" w:rsidRPr="002014F7" w:rsidRDefault="008E4C99" w:rsidP="0066721A">
      <w:pPr>
        <w:pStyle w:val="a5"/>
        <w:ind w:right="-613" w:firstLine="720"/>
        <w:rPr>
          <w:rFonts w:ascii="Arial" w:hAnsi="Arial" w:cs="Arial"/>
          <w:b/>
          <w:bCs/>
          <w:lang w:val="uk-UA"/>
        </w:rPr>
      </w:pPr>
      <w:r w:rsidRPr="002014F7">
        <w:rPr>
          <w:rFonts w:ascii="Arial" w:hAnsi="Arial" w:cs="Arial"/>
          <w:b/>
          <w:bCs/>
          <w:lang w:val="uk-UA"/>
        </w:rPr>
        <w:lastRenderedPageBreak/>
        <w:t>Стаття 5. Порядок оплати послуг Біржі</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5.1. Вартість послуг визначається відповідно до тарифів Біржі. Тарифи за надання послуг з інформаційно-технічного забезпечення не включають в себе суму податку на додану вартість. Під час оформлення рахунків, сума зазначеного податку зазначається в окремому рядку, і додається до суми вартості наданої послуги.</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5.2. Після укладання Договору, на підставі письмового (</w:t>
      </w:r>
      <w:proofErr w:type="spellStart"/>
      <w:r w:rsidRPr="002014F7">
        <w:rPr>
          <w:rFonts w:ascii="Arial" w:hAnsi="Arial" w:cs="Arial"/>
          <w:lang w:val="uk-UA"/>
        </w:rPr>
        <w:t>их</w:t>
      </w:r>
      <w:proofErr w:type="spellEnd"/>
      <w:r w:rsidRPr="002014F7">
        <w:rPr>
          <w:rFonts w:ascii="Arial" w:hAnsi="Arial" w:cs="Arial"/>
          <w:lang w:val="uk-UA"/>
        </w:rPr>
        <w:t>) замовлення(</w:t>
      </w:r>
      <w:proofErr w:type="spellStart"/>
      <w:r w:rsidRPr="002014F7">
        <w:rPr>
          <w:rFonts w:ascii="Arial" w:hAnsi="Arial" w:cs="Arial"/>
          <w:lang w:val="uk-UA"/>
        </w:rPr>
        <w:t>нь</w:t>
      </w:r>
      <w:proofErr w:type="spellEnd"/>
      <w:r w:rsidRPr="002014F7">
        <w:rPr>
          <w:rFonts w:ascii="Arial" w:hAnsi="Arial" w:cs="Arial"/>
          <w:lang w:val="uk-UA"/>
        </w:rPr>
        <w:t xml:space="preserve">), Біржа виставляє рахунок на оплату послуг щодо встановлення, налагодження та реєстрації ПЗ. </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5.3. Оплата за абонентське обслуговування здійснюється щомісячно, авансом. Рахунки на абонентське обслуговування Біржа виставляє на умовах, визначених цим Порядком та відповідно до тарифів Біржі.</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 xml:space="preserve">5.4. Інші платежі здійснюються після надання відповідних послуг. Сума зазначених платежів включається Біржею до чергового рахунку на абонентське обслуговування. </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 xml:space="preserve">5.5. Клієнт зобов‘язаний здійснити оплату послуг на підставі виставлених йому рахунків. Оформлення рахунків (валюта платежу) та їх оплата здійснюється в українській гривні. </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5.6. Клієнт оплачує роботи, що пов‘язані з встановленням ПЗ, роботи по технічній підтримці, якщо необхідність здійснення таких робіт виникла не з вини Біржі, а також відшкодовує всі витрати Біржі, які пов‘язані зі здійсненням таких робіт (витрати на відрядження працівника Біржі, транспортні витрати тощо).</w:t>
      </w:r>
    </w:p>
    <w:p w:rsidR="008E4C99" w:rsidRPr="002014F7" w:rsidRDefault="008E4C99" w:rsidP="00D212FA">
      <w:pPr>
        <w:pStyle w:val="3"/>
        <w:numPr>
          <w:ilvl w:val="0"/>
          <w:numId w:val="0"/>
        </w:numPr>
        <w:spacing w:line="240" w:lineRule="auto"/>
        <w:ind w:right="-613" w:firstLine="720"/>
        <w:outlineLvl w:val="2"/>
        <w:rPr>
          <w:rFonts w:ascii="Arial" w:hAnsi="Arial" w:cs="Arial"/>
          <w:sz w:val="22"/>
          <w:szCs w:val="22"/>
          <w:lang w:val="uk-UA"/>
        </w:rPr>
      </w:pPr>
      <w:r w:rsidRPr="002014F7">
        <w:rPr>
          <w:rFonts w:ascii="Arial" w:hAnsi="Arial" w:cs="Arial"/>
          <w:sz w:val="22"/>
          <w:szCs w:val="22"/>
          <w:lang w:val="uk-UA"/>
        </w:rPr>
        <w:t>5.7. Клієнт оплачує роботи, що пов‘язані з усуненням неполадок, які виникли в зв‘язку з несанкціонованим втручанням в роботу обладнання та ПЗ, встановленого Біржею відповідно до письмового(</w:t>
      </w:r>
      <w:proofErr w:type="spellStart"/>
      <w:r w:rsidRPr="002014F7">
        <w:rPr>
          <w:rFonts w:ascii="Arial" w:hAnsi="Arial" w:cs="Arial"/>
          <w:sz w:val="22"/>
          <w:szCs w:val="22"/>
          <w:lang w:val="uk-UA"/>
        </w:rPr>
        <w:t>их</w:t>
      </w:r>
      <w:proofErr w:type="spellEnd"/>
      <w:r w:rsidRPr="002014F7">
        <w:rPr>
          <w:rFonts w:ascii="Arial" w:hAnsi="Arial" w:cs="Arial"/>
          <w:sz w:val="22"/>
          <w:szCs w:val="22"/>
          <w:lang w:val="uk-UA"/>
        </w:rPr>
        <w:t>) замовлення(</w:t>
      </w:r>
      <w:proofErr w:type="spellStart"/>
      <w:r w:rsidRPr="002014F7">
        <w:rPr>
          <w:rFonts w:ascii="Arial" w:hAnsi="Arial" w:cs="Arial"/>
          <w:sz w:val="22"/>
          <w:szCs w:val="22"/>
          <w:lang w:val="uk-UA"/>
        </w:rPr>
        <w:t>нь</w:t>
      </w:r>
      <w:proofErr w:type="spellEnd"/>
      <w:r w:rsidRPr="002014F7">
        <w:rPr>
          <w:rFonts w:ascii="Arial" w:hAnsi="Arial" w:cs="Arial"/>
          <w:sz w:val="22"/>
          <w:szCs w:val="22"/>
          <w:lang w:val="uk-UA"/>
        </w:rPr>
        <w:t>), які проводяться за адресою Клієнта (іншої особі, яка має право користування ПЗ), а також відшкодовує всі витрати Біржі, які пов‘язані зі здійсненням таких робіт (витрати на відрядження працівника Біржі, транспортні витрати, тощо).</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 xml:space="preserve">5.8.Оплата щомісячних платежів починає нараховуватися з дати підключення Клієнтської частини ПЗ, встановленого на комп‘ютері(ах) Клієнта, до Серверної частини відповідного ПЗ. Якщо в перший місяць після підключення послуга надавалася менш ніж 15 календарних днів, Клієнт сплачує половину суми відповідного тарифу. Якщо в перший місяць після підключення послуга надавалася 15 та більше календарних днів, Клієнт сплачує повну суму відповідного тарифу. </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5.9. Всі зміни, що пов‘язані з кількістю, видом послуг, що надаються, а також способом підключення Клієнта, оформлюються в письмовому(</w:t>
      </w:r>
      <w:proofErr w:type="spellStart"/>
      <w:r w:rsidRPr="002014F7">
        <w:rPr>
          <w:rFonts w:ascii="Arial" w:hAnsi="Arial" w:cs="Arial"/>
          <w:sz w:val="22"/>
          <w:szCs w:val="22"/>
          <w:lang w:val="uk-UA"/>
        </w:rPr>
        <w:t>их</w:t>
      </w:r>
      <w:proofErr w:type="spellEnd"/>
      <w:r w:rsidRPr="002014F7">
        <w:rPr>
          <w:rFonts w:ascii="Arial" w:hAnsi="Arial" w:cs="Arial"/>
          <w:sz w:val="22"/>
          <w:szCs w:val="22"/>
          <w:lang w:val="uk-UA"/>
        </w:rPr>
        <w:t>) замовленні(</w:t>
      </w:r>
      <w:proofErr w:type="spellStart"/>
      <w:r w:rsidRPr="002014F7">
        <w:rPr>
          <w:rFonts w:ascii="Arial" w:hAnsi="Arial" w:cs="Arial"/>
          <w:sz w:val="22"/>
          <w:szCs w:val="22"/>
          <w:lang w:val="uk-UA"/>
        </w:rPr>
        <w:t>ях</w:t>
      </w:r>
      <w:proofErr w:type="spellEnd"/>
      <w:r w:rsidRPr="002014F7">
        <w:rPr>
          <w:rFonts w:ascii="Arial" w:hAnsi="Arial" w:cs="Arial"/>
          <w:sz w:val="22"/>
          <w:szCs w:val="22"/>
          <w:lang w:val="uk-UA"/>
        </w:rPr>
        <w:t>).</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Послуга, що зазначена в цьому пункті, надається Клієнту після її оплати.</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5.10.Під час проведення профілактичних робіт, якщо їх тривалість становить не більше трьох робочих днів підряд, оплата послуг здійснюється в повному обсязі. У випадку, якщо тривалість профілактичних робіт становить більш ніж три робочі дні підряд, оплата послуг здійснюється пропорційно часу їх надання.</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5.11. Послуги вважаються такими, що надавалися належним чином, якщо протягом  трьох робочих днів після закінчення календарного місяця, в якому вони надавалися, до Біржі не будуть пред‘явлені претензії про неналежно надані послуги, оформлені відповідно до статті 9 цього Порядку.</w:t>
      </w:r>
    </w:p>
    <w:p w:rsidR="008E4C99" w:rsidRPr="002014F7" w:rsidRDefault="008E4C99" w:rsidP="00D212FA">
      <w:pPr>
        <w:pStyle w:val="a4"/>
        <w:ind w:right="-613"/>
        <w:rPr>
          <w:rFonts w:ascii="Arial" w:hAnsi="Arial" w:cs="Arial"/>
          <w:sz w:val="22"/>
          <w:szCs w:val="22"/>
          <w:lang w:val="uk-UA"/>
        </w:rPr>
      </w:pPr>
    </w:p>
    <w:p w:rsidR="008E4C99" w:rsidRPr="002014F7" w:rsidRDefault="008E4C99" w:rsidP="00D212FA">
      <w:pPr>
        <w:pStyle w:val="a5"/>
        <w:ind w:right="-613"/>
        <w:rPr>
          <w:rFonts w:ascii="Arial" w:hAnsi="Arial" w:cs="Arial"/>
          <w:b/>
          <w:lang w:val="uk-UA"/>
        </w:rPr>
      </w:pPr>
      <w:r w:rsidRPr="002014F7">
        <w:rPr>
          <w:rFonts w:ascii="Arial" w:hAnsi="Arial" w:cs="Arial"/>
          <w:lang w:val="uk-UA"/>
        </w:rPr>
        <w:tab/>
      </w:r>
      <w:r w:rsidRPr="002014F7">
        <w:rPr>
          <w:rFonts w:ascii="Arial" w:hAnsi="Arial" w:cs="Arial"/>
          <w:b/>
          <w:lang w:val="uk-UA"/>
        </w:rPr>
        <w:t>Стаття 6. Інформація</w:t>
      </w:r>
    </w:p>
    <w:p w:rsidR="008E4C99" w:rsidRPr="002014F7" w:rsidRDefault="008E4C99" w:rsidP="00D212FA">
      <w:pPr>
        <w:pStyle w:val="a5"/>
        <w:ind w:right="-613" w:firstLine="567"/>
        <w:rPr>
          <w:rFonts w:ascii="Arial" w:hAnsi="Arial" w:cs="Arial"/>
          <w:lang w:val="uk-UA"/>
        </w:rPr>
      </w:pPr>
      <w:r w:rsidRPr="002014F7">
        <w:rPr>
          <w:rFonts w:ascii="Arial" w:hAnsi="Arial" w:cs="Arial"/>
          <w:lang w:val="uk-UA"/>
        </w:rPr>
        <w:t xml:space="preserve">6.1.Клієнт не має права розкривати надану йому інформацію щодо паролів доступу до ПЗ, яка була йому надана Біржею, за винятком випадків передання Клієнтами прав на використання ПЗ третіми особами у випадках та на умовах, визначених цим Порядком. </w:t>
      </w:r>
    </w:p>
    <w:p w:rsidR="008E4C99" w:rsidRPr="002014F7" w:rsidRDefault="008E4C99" w:rsidP="00D212FA">
      <w:pPr>
        <w:pStyle w:val="a5"/>
        <w:ind w:right="-613" w:firstLine="567"/>
        <w:rPr>
          <w:rFonts w:ascii="Arial" w:hAnsi="Arial" w:cs="Arial"/>
          <w:lang w:val="uk-UA"/>
        </w:rPr>
      </w:pPr>
      <w:r w:rsidRPr="002014F7">
        <w:rPr>
          <w:rFonts w:ascii="Arial" w:hAnsi="Arial" w:cs="Arial"/>
          <w:lang w:val="uk-UA"/>
        </w:rPr>
        <w:t>6.2.Клієнт зобов‘язаний забезпечити збереження (нерозповсюдження) такої інформації особою, якій Клієнт надав право користування ПЗ.</w:t>
      </w:r>
    </w:p>
    <w:p w:rsidR="008E4C99" w:rsidRPr="002014F7" w:rsidRDefault="008E4C99" w:rsidP="00D212FA">
      <w:pPr>
        <w:pStyle w:val="a5"/>
        <w:ind w:right="-613" w:firstLine="567"/>
        <w:rPr>
          <w:rFonts w:ascii="Arial" w:hAnsi="Arial" w:cs="Arial"/>
          <w:lang w:val="uk-UA"/>
        </w:rPr>
      </w:pPr>
      <w:r w:rsidRPr="002014F7">
        <w:rPr>
          <w:rFonts w:ascii="Arial" w:hAnsi="Arial" w:cs="Arial"/>
          <w:lang w:val="uk-UA"/>
        </w:rPr>
        <w:t>6.3.Клієнт зобов‘язаний негайно інформувати Біржу про факт втрати та/або розкриття такої інформації стороннім особам. При цьому Клієнт несе повну відповідальність за розкриття такої інформації на наслідки такого розкриття.</w:t>
      </w:r>
    </w:p>
    <w:p w:rsidR="008E4C99" w:rsidRPr="002014F7" w:rsidRDefault="008E4C99" w:rsidP="00D212FA">
      <w:pPr>
        <w:pStyle w:val="a5"/>
        <w:ind w:right="-613" w:firstLine="567"/>
        <w:rPr>
          <w:rFonts w:ascii="Arial" w:hAnsi="Arial" w:cs="Arial"/>
          <w:lang w:val="uk-UA"/>
        </w:rPr>
      </w:pPr>
      <w:r w:rsidRPr="002014F7">
        <w:rPr>
          <w:rFonts w:ascii="Arial" w:hAnsi="Arial" w:cs="Arial"/>
          <w:lang w:val="uk-UA"/>
        </w:rPr>
        <w:t>6.4. З метою врегулювання процесу використання інформації, що передається згідно з  цим порядком та в межах Договору, встановлюються наступні режими використання наведених нижче категорій інформації:</w:t>
      </w:r>
    </w:p>
    <w:p w:rsidR="008E4C99" w:rsidRPr="002014F7" w:rsidRDefault="008E4C99" w:rsidP="002014F7">
      <w:pPr>
        <w:pStyle w:val="a5"/>
        <w:keepNext/>
        <w:ind w:left="720" w:right="-612"/>
        <w:rPr>
          <w:rFonts w:ascii="Arial" w:hAnsi="Arial" w:cs="Arial"/>
          <w:lang w:val="uk-UA"/>
        </w:rPr>
      </w:pPr>
      <w:r w:rsidRPr="002014F7">
        <w:rPr>
          <w:rFonts w:ascii="Arial" w:hAnsi="Arial" w:cs="Arial"/>
          <w:lang w:val="uk-UA"/>
        </w:rPr>
        <w:t>6.4.1. «Інформація про стан ринку» - інформація яка містить:</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зведену інформацію про стан ринку по кожному цінному паперу та фінансовому інструменту;</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ціну найкращих пропозицій на купівлю та продаж;</w:t>
      </w:r>
    </w:p>
    <w:p w:rsidR="008E4C99" w:rsidRPr="002014F7" w:rsidRDefault="008E4C99" w:rsidP="00D212FA">
      <w:pPr>
        <w:pStyle w:val="a5"/>
        <w:ind w:left="720" w:right="-613"/>
        <w:rPr>
          <w:rFonts w:ascii="Arial" w:hAnsi="Arial" w:cs="Arial"/>
          <w:lang w:val="uk-UA"/>
        </w:rPr>
      </w:pPr>
      <w:r w:rsidRPr="002014F7">
        <w:rPr>
          <w:rFonts w:ascii="Arial" w:hAnsi="Arial" w:cs="Arial"/>
          <w:lang w:val="uk-UA"/>
        </w:rPr>
        <w:lastRenderedPageBreak/>
        <w:t>- ціну останнього контракту;</w:t>
      </w:r>
    </w:p>
    <w:p w:rsidR="008E4C99" w:rsidRPr="002014F7" w:rsidRDefault="008E4C99" w:rsidP="00D212FA">
      <w:pPr>
        <w:pStyle w:val="a5"/>
        <w:ind w:left="720" w:right="-613"/>
        <w:rPr>
          <w:rFonts w:ascii="Arial" w:hAnsi="Arial" w:cs="Arial"/>
          <w:lang w:val="uk-UA"/>
        </w:rPr>
      </w:pPr>
      <w:r w:rsidRPr="002014F7">
        <w:rPr>
          <w:rFonts w:ascii="Arial" w:hAnsi="Arial" w:cs="Arial"/>
          <w:lang w:val="uk-UA"/>
        </w:rPr>
        <w:t>- обсяг останнього контракту;</w:t>
      </w:r>
    </w:p>
    <w:p w:rsidR="008E4C99" w:rsidRPr="002014F7" w:rsidRDefault="008E4C99" w:rsidP="00D212FA">
      <w:pPr>
        <w:pStyle w:val="a5"/>
        <w:ind w:left="720" w:right="-613"/>
        <w:rPr>
          <w:rFonts w:ascii="Arial" w:hAnsi="Arial" w:cs="Arial"/>
          <w:lang w:val="uk-UA"/>
        </w:rPr>
      </w:pPr>
      <w:r w:rsidRPr="002014F7">
        <w:rPr>
          <w:rFonts w:ascii="Arial" w:hAnsi="Arial" w:cs="Arial"/>
          <w:lang w:val="uk-UA"/>
        </w:rPr>
        <w:t>- загальний обсяг контрактів за день;</w:t>
      </w:r>
    </w:p>
    <w:p w:rsidR="008E4C99" w:rsidRPr="002014F7" w:rsidRDefault="008E4C99" w:rsidP="00D212FA">
      <w:pPr>
        <w:pStyle w:val="a5"/>
        <w:ind w:left="720" w:right="-613"/>
        <w:rPr>
          <w:rFonts w:ascii="Arial" w:hAnsi="Arial" w:cs="Arial"/>
          <w:lang w:val="uk-UA"/>
        </w:rPr>
      </w:pPr>
      <w:r w:rsidRPr="002014F7">
        <w:rPr>
          <w:rFonts w:ascii="Arial" w:hAnsi="Arial" w:cs="Arial"/>
          <w:lang w:val="uk-UA"/>
        </w:rPr>
        <w:t>- ціну останнього контракту на кінець попереднього дня;</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деталізовану інформацію щодо пропозицій на купівлю та продаж; по кожній пропозиції: код цінного паперу, похідному від нього інструменту (в тому числі стандартному контракту) та іншому інструменту, код учасника, тип пропозиції (купівля або продаж), обсяг пропозиції, додаткові умови оплати та перереєстрації цінного паперу.</w:t>
      </w:r>
    </w:p>
    <w:p w:rsidR="008E4C99" w:rsidRPr="002014F7" w:rsidRDefault="008E4C99" w:rsidP="00D212FA">
      <w:pPr>
        <w:pStyle w:val="a5"/>
        <w:numPr>
          <w:ilvl w:val="12"/>
          <w:numId w:val="0"/>
        </w:numPr>
        <w:ind w:right="-613"/>
        <w:rPr>
          <w:rFonts w:ascii="Arial" w:hAnsi="Arial" w:cs="Arial"/>
          <w:lang w:val="uk-UA"/>
        </w:rPr>
      </w:pPr>
      <w:r w:rsidRPr="002014F7">
        <w:rPr>
          <w:rFonts w:ascii="Arial" w:hAnsi="Arial" w:cs="Arial"/>
          <w:lang w:val="uk-UA"/>
        </w:rPr>
        <w:tab/>
        <w:t>6.4.2. «Внутрішня інформація» - інформація яка є недоступною Клієнтам, але яка зберігається в базах даних з метою контролю за діяльністю Клієнтів та використовується під час вирішення конфліктних ситуацій, які можуть виникнути між Клієнтами, а також в інших випадках, визначених внутрішніми документами Біржі.</w:t>
      </w:r>
    </w:p>
    <w:p w:rsidR="008E4C99" w:rsidRPr="002014F7" w:rsidRDefault="008E4C99" w:rsidP="00D212FA">
      <w:pPr>
        <w:pStyle w:val="a5"/>
        <w:numPr>
          <w:ilvl w:val="12"/>
          <w:numId w:val="0"/>
        </w:numPr>
        <w:ind w:right="-613"/>
        <w:rPr>
          <w:rFonts w:ascii="Arial" w:hAnsi="Arial" w:cs="Arial"/>
          <w:lang w:val="uk-UA"/>
        </w:rPr>
      </w:pPr>
      <w:r w:rsidRPr="002014F7">
        <w:rPr>
          <w:rFonts w:ascii="Arial" w:hAnsi="Arial" w:cs="Arial"/>
          <w:lang w:val="uk-UA"/>
        </w:rPr>
        <w:tab/>
        <w:t>6.5. Інформація про стан ринку та Внутрішня інформація є власністю Біржі.</w:t>
      </w:r>
    </w:p>
    <w:p w:rsidR="008E4C99" w:rsidRPr="002014F7" w:rsidRDefault="008E4C99" w:rsidP="00D212FA">
      <w:pPr>
        <w:pStyle w:val="a5"/>
        <w:numPr>
          <w:ilvl w:val="12"/>
          <w:numId w:val="0"/>
        </w:numPr>
        <w:ind w:right="-613"/>
        <w:rPr>
          <w:rFonts w:ascii="Arial" w:hAnsi="Arial" w:cs="Arial"/>
          <w:lang w:val="uk-UA"/>
        </w:rPr>
      </w:pPr>
      <w:r w:rsidRPr="002014F7">
        <w:rPr>
          <w:rFonts w:ascii="Arial" w:hAnsi="Arial" w:cs="Arial"/>
          <w:lang w:val="uk-UA"/>
        </w:rPr>
        <w:tab/>
        <w:t>6.6. Клієнт, а також особи, яка має право користування ПЗ, мають право розкривати іншим особам наступну інформацію про цінні папери та фінансові інструменти, яка відноситься до Інформації про стан ринку, а саме, про:</w:t>
      </w:r>
    </w:p>
    <w:p w:rsidR="008E4C99" w:rsidRPr="002014F7" w:rsidRDefault="008E4C99" w:rsidP="00D212FA">
      <w:pPr>
        <w:pStyle w:val="3"/>
        <w:numPr>
          <w:ilvl w:val="0"/>
          <w:numId w:val="0"/>
        </w:numPr>
        <w:spacing w:line="240" w:lineRule="auto"/>
        <w:ind w:right="-613"/>
        <w:outlineLvl w:val="2"/>
        <w:rPr>
          <w:rFonts w:ascii="Arial" w:hAnsi="Arial" w:cs="Arial"/>
          <w:sz w:val="22"/>
          <w:szCs w:val="22"/>
          <w:lang w:val="uk-UA"/>
        </w:rPr>
      </w:pPr>
      <w:r w:rsidRPr="002014F7">
        <w:rPr>
          <w:rFonts w:ascii="Arial" w:hAnsi="Arial" w:cs="Arial"/>
          <w:sz w:val="22"/>
          <w:szCs w:val="22"/>
          <w:lang w:val="uk-UA"/>
        </w:rPr>
        <w:tab/>
        <w:t>- ціну найкращої пропозиції на купівлю;</w:t>
      </w:r>
    </w:p>
    <w:p w:rsidR="008E4C99" w:rsidRPr="002014F7" w:rsidRDefault="008E4C99" w:rsidP="00D212FA">
      <w:pPr>
        <w:pStyle w:val="a4"/>
        <w:ind w:right="-613"/>
        <w:rPr>
          <w:rFonts w:ascii="Arial" w:hAnsi="Arial" w:cs="Arial"/>
          <w:sz w:val="22"/>
          <w:szCs w:val="22"/>
          <w:lang w:val="uk-UA"/>
        </w:rPr>
      </w:pPr>
      <w:r w:rsidRPr="002014F7">
        <w:rPr>
          <w:rFonts w:ascii="Arial" w:hAnsi="Arial" w:cs="Arial"/>
          <w:sz w:val="22"/>
          <w:szCs w:val="22"/>
          <w:lang w:val="uk-UA"/>
        </w:rPr>
        <w:t>- ціну найкращої пропозиції на продаж;</w:t>
      </w:r>
    </w:p>
    <w:p w:rsidR="008E4C99" w:rsidRPr="002014F7" w:rsidRDefault="008E4C99" w:rsidP="00D212FA">
      <w:pPr>
        <w:pStyle w:val="a4"/>
        <w:ind w:right="-613"/>
        <w:rPr>
          <w:rFonts w:ascii="Arial" w:hAnsi="Arial" w:cs="Arial"/>
          <w:sz w:val="22"/>
          <w:szCs w:val="22"/>
          <w:lang w:val="uk-UA"/>
        </w:rPr>
      </w:pPr>
      <w:r w:rsidRPr="002014F7">
        <w:rPr>
          <w:rFonts w:ascii="Arial" w:hAnsi="Arial" w:cs="Arial"/>
          <w:sz w:val="22"/>
          <w:szCs w:val="22"/>
          <w:lang w:val="uk-UA"/>
        </w:rPr>
        <w:t>- ціну останнього контракту;</w:t>
      </w:r>
    </w:p>
    <w:p w:rsidR="008E4C99" w:rsidRPr="002014F7" w:rsidRDefault="008E4C99" w:rsidP="00D212FA">
      <w:pPr>
        <w:pStyle w:val="a4"/>
        <w:ind w:right="-613"/>
        <w:rPr>
          <w:rFonts w:ascii="Arial" w:hAnsi="Arial" w:cs="Arial"/>
          <w:sz w:val="22"/>
          <w:szCs w:val="22"/>
          <w:lang w:val="uk-UA"/>
        </w:rPr>
      </w:pPr>
      <w:r w:rsidRPr="002014F7">
        <w:rPr>
          <w:rFonts w:ascii="Arial" w:hAnsi="Arial" w:cs="Arial"/>
          <w:sz w:val="22"/>
          <w:szCs w:val="22"/>
          <w:lang w:val="uk-UA"/>
        </w:rPr>
        <w:t>- обсяг останнього контракту;</w:t>
      </w:r>
    </w:p>
    <w:p w:rsidR="008E4C99" w:rsidRPr="002014F7" w:rsidRDefault="008E4C99" w:rsidP="00434DFA">
      <w:pPr>
        <w:pStyle w:val="a5"/>
        <w:ind w:left="720" w:right="-613"/>
        <w:rPr>
          <w:rFonts w:ascii="Arial" w:hAnsi="Arial" w:cs="Arial"/>
          <w:lang w:val="uk-UA"/>
        </w:rPr>
      </w:pPr>
      <w:r w:rsidRPr="002014F7">
        <w:rPr>
          <w:rFonts w:ascii="Arial" w:hAnsi="Arial" w:cs="Arial"/>
          <w:lang w:val="uk-UA"/>
        </w:rPr>
        <w:t>- загальний обсяг контрактів за день.</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6.7. Розкриття інформації іншим особам, яка зазначена в пункті 6.6. цього Порядку, повинно здійснюватися не раніше 15-ти хвилин з моменту її отримання Клієнтом (іншою особою, яка отримала право на користування ПЗ) з зазначенням джерела отримання у наступному вигляді «Інформація АТ «Українська біржа». При цьому Клієнт зобов‘язаний повідомляти Біржу про умови такого розкриття протягом 15-ти робочих днів, наступних за днем розкриття інформації.</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6.8. Клієнт (інша особа, яка отримала право користування ПЗ), має право розкривати інформацію, яка є похідною Інформації про стан ринку, тільки при умові дотримання умов розкриття такої інформації, визначених в пункті 6.7. цього Порядку.</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 xml:space="preserve">6.9. Розкриття інформації, яка не передбачена пунктом 6.6. цього Порядку, не допускається без попереднього узгодження з Біржею. При цьому під узгодженням розуміється отримання від Біржі письмового документу (в довільній формі), який містить дозвіл на можливість розкриття відповідної інформації. </w:t>
      </w:r>
    </w:p>
    <w:p w:rsidR="008E4C99" w:rsidRPr="002014F7" w:rsidRDefault="008E4C99" w:rsidP="00D212FA">
      <w:pPr>
        <w:ind w:right="-613"/>
        <w:jc w:val="both"/>
        <w:rPr>
          <w:rFonts w:ascii="Arial" w:hAnsi="Arial" w:cs="Arial"/>
          <w:sz w:val="22"/>
          <w:szCs w:val="22"/>
          <w:lang w:val="uk-UA"/>
        </w:rPr>
      </w:pPr>
      <w:r w:rsidRPr="002014F7">
        <w:rPr>
          <w:rFonts w:ascii="Arial" w:hAnsi="Arial" w:cs="Arial"/>
          <w:sz w:val="22"/>
          <w:szCs w:val="22"/>
          <w:lang w:val="uk-UA"/>
        </w:rPr>
        <w:tab/>
        <w:t xml:space="preserve">6.10. Клієнт має право в порядку та на умовах, встановлених законодавством України, розкривати інформацію,що містить звіти про укладені Клієнтом контракти, яка була отримана ним за допомогою ПЗ. </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6.11. Біржа не має права розкривати Клієнту (іншій особі, яка отримала право користування ПЗ) інформацію про дії інших Клієнтів за винятком Інформації про стан ринку, яка визначена стандартними функціональними можливостями відповідного ПЗ.</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6.12. Обсяг та тип іншої інформації, яка надається Біржею Клієнту (іншій особі, яка отримала право користування ПЗ), визначається відповідно до внутрішніх документів Біржі і можуть бути змінені Біржею самостійно в будь-який час.</w:t>
      </w:r>
    </w:p>
    <w:p w:rsidR="008E4C99" w:rsidRPr="002014F7" w:rsidRDefault="008E4C99" w:rsidP="008B77E3">
      <w:pPr>
        <w:pStyle w:val="a4"/>
        <w:ind w:left="0" w:right="-613" w:firstLine="720"/>
        <w:jc w:val="both"/>
        <w:rPr>
          <w:rFonts w:ascii="Arial" w:hAnsi="Arial" w:cs="Arial"/>
          <w:sz w:val="22"/>
          <w:szCs w:val="22"/>
          <w:lang w:val="uk-UA"/>
        </w:rPr>
      </w:pPr>
      <w:r w:rsidRPr="002014F7">
        <w:rPr>
          <w:rFonts w:ascii="Arial" w:hAnsi="Arial" w:cs="Arial"/>
          <w:sz w:val="22"/>
          <w:szCs w:val="22"/>
          <w:lang w:val="uk-UA"/>
        </w:rPr>
        <w:t>6.13. Клієнт реєструє в ЕТС особу, в інтересах якої виступає на підставі відповідного договору,  за умови отримання згоди такої особи на передачу інформації (персональних даних) Біржі для виконання Біржею вимог Рішення НКЦПФР №1284 від 25.09.2012 в частині подання цих даних до НКЦПФР.</w:t>
      </w:r>
    </w:p>
    <w:p w:rsidR="008E4C99" w:rsidRPr="002014F7" w:rsidRDefault="008E4C99" w:rsidP="003E1F4F">
      <w:pPr>
        <w:pStyle w:val="a4"/>
        <w:ind w:left="0" w:right="-613" w:firstLine="720"/>
        <w:jc w:val="both"/>
        <w:rPr>
          <w:rFonts w:ascii="Arial" w:hAnsi="Arial" w:cs="Arial"/>
          <w:sz w:val="22"/>
          <w:szCs w:val="22"/>
          <w:lang w:val="uk-UA"/>
        </w:rPr>
      </w:pPr>
      <w:r w:rsidRPr="002014F7">
        <w:rPr>
          <w:rFonts w:ascii="Arial" w:hAnsi="Arial" w:cs="Arial"/>
          <w:sz w:val="22"/>
          <w:szCs w:val="22"/>
          <w:lang w:val="uk-UA"/>
        </w:rPr>
        <w:t>6.14. ЕТС забезпечує доступ учасників біржових торгів протягом торговельної сесії, в яку здійснюються біржові торги цінними паперами, щодо яких не здійснювалася публічна пропозиція (крім цінних паперів емітентів, які вважаються такими, що здійснили публічну пропозицію відповідно до закону), до інформації про учасників біржових торгів та клієнтів учасників біржових торгів, які користуються прямим електронним доступом та дали згоду на надання доступу до такої інформації: прізвище, ім’я, по батькові - для фізичної особи; повне найменування, ідентифікаційний код - для юридичної особи.</w:t>
      </w:r>
    </w:p>
    <w:p w:rsidR="008E4C99" w:rsidRPr="002014F7" w:rsidRDefault="008E4C99" w:rsidP="003E1F4F">
      <w:pPr>
        <w:pStyle w:val="a4"/>
        <w:ind w:left="0" w:right="-613" w:firstLine="720"/>
        <w:jc w:val="both"/>
        <w:rPr>
          <w:rFonts w:ascii="Arial" w:hAnsi="Arial" w:cs="Arial"/>
          <w:sz w:val="22"/>
          <w:szCs w:val="22"/>
          <w:lang w:val="uk-UA"/>
        </w:rPr>
      </w:pPr>
    </w:p>
    <w:p w:rsidR="008E4C99" w:rsidRPr="002014F7" w:rsidRDefault="008E4C99" w:rsidP="00D212FA">
      <w:pPr>
        <w:pStyle w:val="a5"/>
        <w:ind w:right="-613"/>
        <w:rPr>
          <w:rFonts w:ascii="Arial" w:hAnsi="Arial" w:cs="Arial"/>
          <w:lang w:val="uk-UA"/>
        </w:rPr>
      </w:pPr>
      <w:r w:rsidRPr="002014F7">
        <w:rPr>
          <w:rFonts w:ascii="Arial" w:hAnsi="Arial" w:cs="Arial"/>
          <w:lang w:val="uk-UA"/>
        </w:rPr>
        <w:tab/>
      </w:r>
    </w:p>
    <w:p w:rsidR="008E4C99" w:rsidRPr="002014F7" w:rsidRDefault="008E4C99" w:rsidP="009472A7">
      <w:pPr>
        <w:pStyle w:val="a4"/>
        <w:keepNext/>
        <w:ind w:right="-612" w:hanging="720"/>
        <w:jc w:val="both"/>
        <w:rPr>
          <w:rFonts w:ascii="Arial" w:hAnsi="Arial" w:cs="Arial"/>
          <w:b/>
          <w:sz w:val="22"/>
          <w:szCs w:val="22"/>
          <w:lang w:val="uk-UA"/>
        </w:rPr>
      </w:pPr>
      <w:r w:rsidRPr="002014F7">
        <w:rPr>
          <w:rFonts w:ascii="Arial" w:hAnsi="Arial" w:cs="Arial"/>
          <w:sz w:val="22"/>
          <w:szCs w:val="22"/>
          <w:lang w:val="uk-UA"/>
        </w:rPr>
        <w:lastRenderedPageBreak/>
        <w:tab/>
      </w:r>
      <w:r w:rsidRPr="002014F7">
        <w:rPr>
          <w:rFonts w:ascii="Arial" w:hAnsi="Arial" w:cs="Arial"/>
          <w:sz w:val="22"/>
          <w:szCs w:val="22"/>
          <w:lang w:val="uk-UA"/>
        </w:rPr>
        <w:tab/>
      </w:r>
      <w:r w:rsidRPr="002014F7">
        <w:rPr>
          <w:rFonts w:ascii="Arial" w:hAnsi="Arial" w:cs="Arial"/>
          <w:b/>
          <w:sz w:val="22"/>
          <w:szCs w:val="22"/>
          <w:lang w:val="uk-UA"/>
        </w:rPr>
        <w:t>Стаття 7. Право користування ПЗ</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7.1. Біржа на невиключній основі надає Клієнту право (ліцензію) на використання ПЗ способом, який зазначений в технічній документації.</w:t>
      </w:r>
    </w:p>
    <w:p w:rsidR="008E4C99" w:rsidRPr="002014F7" w:rsidRDefault="008E4C99" w:rsidP="00D212FA">
      <w:pPr>
        <w:pStyle w:val="a5"/>
        <w:ind w:right="-613" w:firstLine="720"/>
        <w:rPr>
          <w:rFonts w:ascii="Arial" w:hAnsi="Arial" w:cs="Arial"/>
          <w:lang w:val="uk-UA"/>
        </w:rPr>
      </w:pPr>
      <w:r w:rsidRPr="002014F7">
        <w:rPr>
          <w:rFonts w:ascii="Arial" w:hAnsi="Arial" w:cs="Arial"/>
          <w:lang w:val="uk-UA"/>
        </w:rPr>
        <w:t xml:space="preserve">При цьому Клієнт не має права модифікувати, адаптувати копіювати, </w:t>
      </w:r>
      <w:proofErr w:type="spellStart"/>
      <w:r w:rsidRPr="002014F7">
        <w:rPr>
          <w:rFonts w:ascii="Arial" w:hAnsi="Arial" w:cs="Arial"/>
          <w:lang w:val="uk-UA"/>
        </w:rPr>
        <w:t>розкомпоновувати</w:t>
      </w:r>
      <w:proofErr w:type="spellEnd"/>
      <w:r w:rsidRPr="002014F7">
        <w:rPr>
          <w:rFonts w:ascii="Arial" w:hAnsi="Arial" w:cs="Arial"/>
          <w:lang w:val="uk-UA"/>
        </w:rPr>
        <w:t xml:space="preserve">, </w:t>
      </w:r>
      <w:proofErr w:type="spellStart"/>
      <w:r w:rsidRPr="002014F7">
        <w:rPr>
          <w:rFonts w:ascii="Arial" w:hAnsi="Arial" w:cs="Arial"/>
          <w:lang w:val="uk-UA"/>
        </w:rPr>
        <w:t>декомпилірувати</w:t>
      </w:r>
      <w:proofErr w:type="spellEnd"/>
      <w:r w:rsidRPr="002014F7">
        <w:rPr>
          <w:rFonts w:ascii="Arial" w:hAnsi="Arial" w:cs="Arial"/>
          <w:lang w:val="uk-UA"/>
        </w:rPr>
        <w:t xml:space="preserve"> ПЗ, а також не вносити будь-які зміни в ПЗ та створювати від нього похідні продукти.</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7.2. Клієнт у випадках та на умовах, передбачених цим Порядком, має право на невиключній основі надавати третім особам право на використання ПЗ (</w:t>
      </w:r>
      <w:proofErr w:type="spellStart"/>
      <w:r w:rsidRPr="002014F7">
        <w:rPr>
          <w:rFonts w:ascii="Arial" w:hAnsi="Arial" w:cs="Arial"/>
          <w:lang w:val="uk-UA"/>
        </w:rPr>
        <w:t>субліцензію</w:t>
      </w:r>
      <w:proofErr w:type="spellEnd"/>
      <w:r w:rsidRPr="002014F7">
        <w:rPr>
          <w:rFonts w:ascii="Arial" w:hAnsi="Arial" w:cs="Arial"/>
          <w:lang w:val="uk-UA"/>
        </w:rPr>
        <w:t>) без права його наступної передачі (розповсюдження).</w:t>
      </w:r>
    </w:p>
    <w:p w:rsidR="008E4C99" w:rsidRPr="002014F7" w:rsidRDefault="008E4C99" w:rsidP="00D212FA">
      <w:pPr>
        <w:pStyle w:val="a5"/>
        <w:ind w:right="-613"/>
        <w:rPr>
          <w:rFonts w:ascii="Arial" w:hAnsi="Arial" w:cs="Arial"/>
          <w:lang w:val="uk-UA"/>
        </w:rPr>
      </w:pPr>
      <w:r w:rsidRPr="002014F7">
        <w:rPr>
          <w:rFonts w:ascii="Arial" w:hAnsi="Arial" w:cs="Arial"/>
          <w:lang w:val="uk-UA"/>
        </w:rPr>
        <w:t xml:space="preserve"> </w:t>
      </w:r>
      <w:r w:rsidRPr="002014F7">
        <w:rPr>
          <w:rFonts w:ascii="Arial" w:hAnsi="Arial" w:cs="Arial"/>
          <w:lang w:val="uk-UA"/>
        </w:rPr>
        <w:tab/>
        <w:t xml:space="preserve">У випадку надання Клієнтом </w:t>
      </w:r>
      <w:proofErr w:type="spellStart"/>
      <w:r w:rsidRPr="002014F7">
        <w:rPr>
          <w:rFonts w:ascii="Arial" w:hAnsi="Arial" w:cs="Arial"/>
          <w:lang w:val="uk-UA"/>
        </w:rPr>
        <w:t>субліцензії</w:t>
      </w:r>
      <w:proofErr w:type="spellEnd"/>
      <w:r w:rsidRPr="002014F7">
        <w:rPr>
          <w:rFonts w:ascii="Arial" w:hAnsi="Arial" w:cs="Arial"/>
          <w:lang w:val="uk-UA"/>
        </w:rPr>
        <w:t xml:space="preserve"> на ПЗ третім особам, Клієнт зобов‘язаний забезпечити те, що б ці особи не модифікували, не адаптували, не копіювали, не </w:t>
      </w:r>
      <w:proofErr w:type="spellStart"/>
      <w:r w:rsidRPr="002014F7">
        <w:rPr>
          <w:rFonts w:ascii="Arial" w:hAnsi="Arial" w:cs="Arial"/>
          <w:lang w:val="uk-UA"/>
        </w:rPr>
        <w:t>розкомпоновували</w:t>
      </w:r>
      <w:proofErr w:type="spellEnd"/>
      <w:r w:rsidRPr="002014F7">
        <w:rPr>
          <w:rFonts w:ascii="Arial" w:hAnsi="Arial" w:cs="Arial"/>
          <w:lang w:val="uk-UA"/>
        </w:rPr>
        <w:t xml:space="preserve">, не </w:t>
      </w:r>
      <w:proofErr w:type="spellStart"/>
      <w:r w:rsidRPr="002014F7">
        <w:rPr>
          <w:rFonts w:ascii="Arial" w:hAnsi="Arial" w:cs="Arial"/>
          <w:lang w:val="uk-UA"/>
        </w:rPr>
        <w:t>декомпилірували</w:t>
      </w:r>
      <w:proofErr w:type="spellEnd"/>
      <w:r w:rsidRPr="002014F7">
        <w:rPr>
          <w:rFonts w:ascii="Arial" w:hAnsi="Arial" w:cs="Arial"/>
          <w:lang w:val="uk-UA"/>
        </w:rPr>
        <w:t>, не вносили будь-які зміни в зазначене ПЗ, не створювали похідні продукти від нього, а також дотримувались інші вимоги цього Порядку.</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7.3. В разі припинення дії Договору Клієнт, а також інші особи, які отримали право користування ПЗ, втрачають права на зазначене ПЗ.</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В цьому випадку Клієнт зобов‘язаний забезпечити знищення всіх його копій, в тому числі тих, що були передані в користування третім особам.</w:t>
      </w:r>
    </w:p>
    <w:p w:rsidR="008E4C99" w:rsidRPr="002014F7" w:rsidRDefault="008E4C99" w:rsidP="00804450">
      <w:pPr>
        <w:pStyle w:val="a4"/>
        <w:ind w:left="0" w:right="-613"/>
        <w:jc w:val="center"/>
        <w:rPr>
          <w:rFonts w:ascii="Arial" w:hAnsi="Arial" w:cs="Arial"/>
          <w:sz w:val="22"/>
          <w:szCs w:val="22"/>
          <w:lang w:val="uk-UA"/>
        </w:rPr>
      </w:pPr>
    </w:p>
    <w:p w:rsidR="008E4C99" w:rsidRPr="002014F7" w:rsidRDefault="008E4C99" w:rsidP="00804450">
      <w:pPr>
        <w:pStyle w:val="a4"/>
        <w:ind w:left="0" w:right="-613"/>
        <w:jc w:val="center"/>
        <w:rPr>
          <w:rFonts w:ascii="Arial" w:hAnsi="Arial" w:cs="Arial"/>
          <w:b/>
          <w:sz w:val="22"/>
          <w:szCs w:val="22"/>
          <w:lang w:val="uk-UA"/>
        </w:rPr>
      </w:pPr>
      <w:r w:rsidRPr="002014F7">
        <w:rPr>
          <w:rFonts w:ascii="Arial" w:hAnsi="Arial" w:cs="Arial"/>
          <w:b/>
          <w:sz w:val="22"/>
          <w:szCs w:val="22"/>
          <w:lang w:val="uk-UA"/>
        </w:rPr>
        <w:t>Стаття 8. Відключення Клієнта від Серверної частини ПЗ</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8.1. Відключення Клієнта від Серверної частини ПЗ , яке здійснює Біржа, припиняє доступ Клієнта та всіх осіб, яким Клієнт передав право користування ПЗ, до Серверної частини ПЗ.</w:t>
      </w:r>
    </w:p>
    <w:p w:rsidR="008E4C99" w:rsidRPr="002014F7" w:rsidRDefault="008E4C99" w:rsidP="00D212FA">
      <w:pPr>
        <w:pStyle w:val="a5"/>
        <w:ind w:right="-613"/>
        <w:rPr>
          <w:rFonts w:ascii="Arial" w:hAnsi="Arial" w:cs="Arial"/>
          <w:lang w:val="uk-UA"/>
        </w:rPr>
      </w:pPr>
      <w:r w:rsidRPr="002014F7">
        <w:rPr>
          <w:rFonts w:ascii="Arial" w:hAnsi="Arial" w:cs="Arial"/>
          <w:lang w:val="uk-UA"/>
        </w:rPr>
        <w:tab/>
        <w:t>8.2. Відключення від Серверної частини ПЗ може бути тимчасовим або остаточним. Рішення про відключення приймає повноважний орган Біржі.</w:t>
      </w:r>
    </w:p>
    <w:p w:rsidR="008E4C99" w:rsidRPr="002014F7" w:rsidRDefault="008E4C99" w:rsidP="00630858">
      <w:pPr>
        <w:pStyle w:val="3"/>
        <w:numPr>
          <w:ilvl w:val="0"/>
          <w:numId w:val="0"/>
        </w:numPr>
        <w:spacing w:line="240" w:lineRule="auto"/>
        <w:ind w:right="-613" w:firstLine="720"/>
        <w:outlineLvl w:val="2"/>
        <w:rPr>
          <w:rFonts w:ascii="Arial" w:hAnsi="Arial" w:cs="Arial"/>
          <w:sz w:val="22"/>
          <w:szCs w:val="22"/>
          <w:lang w:val="uk-UA"/>
        </w:rPr>
      </w:pPr>
      <w:bookmarkStart w:id="0" w:name="_Ref335468474"/>
      <w:r w:rsidRPr="002014F7">
        <w:rPr>
          <w:rFonts w:ascii="Arial" w:hAnsi="Arial" w:cs="Arial"/>
          <w:sz w:val="22"/>
          <w:szCs w:val="22"/>
          <w:lang w:val="uk-UA"/>
        </w:rPr>
        <w:t>8.3. Підставами для відключення Клієнта від Серверної частини ПЗ є:</w:t>
      </w:r>
      <w:bookmarkEnd w:id="0"/>
    </w:p>
    <w:p w:rsidR="008E4C99" w:rsidRPr="002014F7" w:rsidRDefault="008E4C99" w:rsidP="00D212FA">
      <w:pPr>
        <w:pStyle w:val="a4"/>
        <w:ind w:right="-613"/>
        <w:rPr>
          <w:rFonts w:ascii="Arial" w:hAnsi="Arial" w:cs="Arial"/>
          <w:sz w:val="22"/>
          <w:szCs w:val="22"/>
          <w:lang w:val="uk-UA"/>
        </w:rPr>
      </w:pPr>
      <w:r w:rsidRPr="002014F7">
        <w:rPr>
          <w:rFonts w:ascii="Arial" w:hAnsi="Arial" w:cs="Arial"/>
          <w:sz w:val="22"/>
          <w:szCs w:val="22"/>
          <w:lang w:val="uk-UA"/>
        </w:rPr>
        <w:t>- порушення Клієнтом внутрішніх документів Біржі;</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 порушення Клієнтом умов Договору.</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8.4. Відсутність доступу Клієнта до Серверної частини ПЗ в зв‘язку з технічними неполадками, не є відключенням Клієнта від Серверної частини ПЗ.</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8.5. У випадку прийняття повноважним органом Біржі рішення про тимчасове відключення Клієнта від Серверної частини ПЗ, рішення про повторне підключення приймається після усунення порушень, які були допущені Клієнтом.</w:t>
      </w:r>
    </w:p>
    <w:p w:rsidR="008E4C99" w:rsidRPr="002014F7" w:rsidRDefault="008E4C99" w:rsidP="00D212FA">
      <w:pPr>
        <w:pStyle w:val="a4"/>
        <w:ind w:left="0" w:right="-613"/>
        <w:jc w:val="both"/>
        <w:rPr>
          <w:rFonts w:ascii="Arial" w:hAnsi="Arial" w:cs="Arial"/>
          <w:sz w:val="22"/>
          <w:szCs w:val="22"/>
          <w:lang w:val="uk-UA"/>
        </w:rPr>
      </w:pPr>
      <w:r w:rsidRPr="002014F7">
        <w:rPr>
          <w:rFonts w:ascii="Arial" w:hAnsi="Arial" w:cs="Arial"/>
          <w:sz w:val="22"/>
          <w:szCs w:val="22"/>
          <w:lang w:val="uk-UA"/>
        </w:rPr>
        <w:tab/>
        <w:t>8.6. У випадку затримання оплати Клієнтом послуг Біржі більш ніж на один календарний місяць, Біржа має право, в односторонньому порядку розірвати Договір з Клієнтом.</w:t>
      </w:r>
    </w:p>
    <w:p w:rsidR="008E4C99" w:rsidRPr="002014F7" w:rsidRDefault="008E4C99" w:rsidP="00D212FA">
      <w:pPr>
        <w:pStyle w:val="a4"/>
        <w:ind w:left="0" w:right="-613"/>
        <w:jc w:val="both"/>
        <w:rPr>
          <w:rFonts w:ascii="Arial" w:hAnsi="Arial" w:cs="Arial"/>
          <w:sz w:val="22"/>
          <w:szCs w:val="22"/>
          <w:lang w:val="uk-UA"/>
        </w:rPr>
      </w:pPr>
    </w:p>
    <w:p w:rsidR="008E4C99" w:rsidRPr="002014F7" w:rsidRDefault="008E4C99" w:rsidP="00804450">
      <w:pPr>
        <w:pStyle w:val="a4"/>
        <w:spacing w:before="60"/>
        <w:ind w:right="-613" w:hanging="720"/>
        <w:jc w:val="center"/>
        <w:outlineLvl w:val="2"/>
        <w:rPr>
          <w:rFonts w:ascii="Arial" w:hAnsi="Arial" w:cs="Arial"/>
          <w:b/>
          <w:bCs/>
          <w:sz w:val="22"/>
          <w:szCs w:val="22"/>
          <w:lang w:val="uk-UA"/>
        </w:rPr>
      </w:pPr>
      <w:r w:rsidRPr="002014F7">
        <w:rPr>
          <w:rFonts w:ascii="Arial" w:hAnsi="Arial" w:cs="Arial"/>
          <w:b/>
          <w:bCs/>
          <w:sz w:val="22"/>
          <w:szCs w:val="22"/>
          <w:lang w:val="uk-UA"/>
        </w:rPr>
        <w:t>Стаття 9. Порядок розгляду спорів</w:t>
      </w:r>
    </w:p>
    <w:p w:rsidR="008E4C99" w:rsidRPr="002014F7" w:rsidRDefault="008E4C99" w:rsidP="00D212FA">
      <w:pPr>
        <w:pStyle w:val="a4"/>
        <w:spacing w:before="60"/>
        <w:ind w:left="0" w:right="-613" w:firstLine="709"/>
        <w:jc w:val="both"/>
        <w:outlineLvl w:val="2"/>
        <w:rPr>
          <w:rFonts w:ascii="Arial" w:hAnsi="Arial" w:cs="Arial"/>
          <w:sz w:val="22"/>
          <w:szCs w:val="22"/>
          <w:lang w:val="uk-UA"/>
        </w:rPr>
      </w:pPr>
      <w:r w:rsidRPr="002014F7">
        <w:rPr>
          <w:rFonts w:ascii="Arial" w:hAnsi="Arial" w:cs="Arial"/>
          <w:sz w:val="22"/>
          <w:szCs w:val="22"/>
          <w:lang w:val="uk-UA"/>
        </w:rPr>
        <w:tab/>
        <w:t>9.1. У випадку виникнення спору, який є наслідком порушення сторонами умов Договору, до звернення в суд, Біржа та Клієнт повинні попередньо врегулювати спір в претензійному порядку. Претензія та відповідь на заявлену претензію оформлюються в письмовій формі та направляються сторонами з використанням засобів зв‘язку, які забезпечують фіксацію доставки документу, або передаються під розпис.</w:t>
      </w:r>
    </w:p>
    <w:p w:rsidR="008E4C99" w:rsidRPr="002014F7" w:rsidRDefault="008E4C99" w:rsidP="00D212FA">
      <w:pPr>
        <w:pStyle w:val="a4"/>
        <w:spacing w:before="60"/>
        <w:ind w:left="0" w:right="-613" w:firstLine="709"/>
        <w:jc w:val="both"/>
        <w:outlineLvl w:val="2"/>
        <w:rPr>
          <w:rFonts w:ascii="Arial" w:hAnsi="Arial" w:cs="Arial"/>
          <w:sz w:val="22"/>
          <w:szCs w:val="22"/>
          <w:lang w:val="uk-UA"/>
        </w:rPr>
      </w:pPr>
      <w:r w:rsidRPr="002014F7">
        <w:rPr>
          <w:rFonts w:ascii="Arial" w:hAnsi="Arial" w:cs="Arial"/>
          <w:sz w:val="22"/>
          <w:szCs w:val="22"/>
          <w:lang w:val="uk-UA"/>
        </w:rPr>
        <w:t>В претензії зазначається:</w:t>
      </w:r>
    </w:p>
    <w:p w:rsidR="008E4C99" w:rsidRPr="002014F7" w:rsidRDefault="008E4C99" w:rsidP="00D212FA">
      <w:pPr>
        <w:pStyle w:val="a4"/>
        <w:spacing w:before="60"/>
        <w:ind w:left="0" w:right="-613" w:firstLine="709"/>
        <w:jc w:val="both"/>
        <w:outlineLvl w:val="2"/>
        <w:rPr>
          <w:rFonts w:ascii="Arial" w:hAnsi="Arial" w:cs="Arial"/>
          <w:sz w:val="22"/>
          <w:szCs w:val="22"/>
          <w:lang w:val="uk-UA"/>
        </w:rPr>
      </w:pPr>
      <w:r w:rsidRPr="002014F7">
        <w:rPr>
          <w:rFonts w:ascii="Arial" w:hAnsi="Arial" w:cs="Arial"/>
          <w:sz w:val="22"/>
          <w:szCs w:val="22"/>
          <w:lang w:val="uk-UA"/>
        </w:rPr>
        <w:t>- вимоги заявника ;</w:t>
      </w:r>
    </w:p>
    <w:p w:rsidR="008E4C99" w:rsidRPr="002014F7" w:rsidRDefault="008E4C99" w:rsidP="00D212FA">
      <w:pPr>
        <w:pStyle w:val="14"/>
        <w:tabs>
          <w:tab w:val="left" w:pos="360"/>
        </w:tabs>
        <w:ind w:right="-613"/>
        <w:rPr>
          <w:b w:val="0"/>
          <w:bCs w:val="0"/>
          <w:sz w:val="22"/>
          <w:szCs w:val="22"/>
          <w:lang w:val="uk-UA"/>
        </w:rPr>
      </w:pPr>
      <w:r w:rsidRPr="002014F7">
        <w:rPr>
          <w:b w:val="0"/>
          <w:bCs w:val="0"/>
          <w:sz w:val="22"/>
          <w:szCs w:val="22"/>
          <w:lang w:val="uk-UA"/>
        </w:rPr>
        <w:tab/>
      </w:r>
      <w:r w:rsidRPr="002014F7">
        <w:rPr>
          <w:b w:val="0"/>
          <w:bCs w:val="0"/>
          <w:sz w:val="22"/>
          <w:szCs w:val="22"/>
          <w:lang w:val="uk-UA"/>
        </w:rPr>
        <w:tab/>
        <w:t>- сума претензії та її обґрунтований розрахунок (якщо претензія має грошову оцінку)</w:t>
      </w:r>
    </w:p>
    <w:p w:rsidR="008E4C99" w:rsidRPr="002014F7" w:rsidRDefault="008E4C99" w:rsidP="00D212FA">
      <w:pPr>
        <w:pStyle w:val="14"/>
        <w:ind w:left="720" w:right="-613"/>
        <w:rPr>
          <w:b w:val="0"/>
          <w:bCs w:val="0"/>
          <w:sz w:val="22"/>
          <w:szCs w:val="22"/>
          <w:lang w:val="uk-UA"/>
        </w:rPr>
      </w:pPr>
      <w:r w:rsidRPr="002014F7">
        <w:rPr>
          <w:b w:val="0"/>
          <w:bCs w:val="0"/>
          <w:sz w:val="22"/>
          <w:szCs w:val="22"/>
          <w:lang w:val="uk-UA"/>
        </w:rPr>
        <w:t>- обставини, на яких базуються вимоги та докази, що їх підтверджують;</w:t>
      </w:r>
    </w:p>
    <w:p w:rsidR="008E4C99" w:rsidRPr="002014F7" w:rsidRDefault="008E4C99" w:rsidP="00D212FA">
      <w:pPr>
        <w:pStyle w:val="14"/>
        <w:ind w:left="720" w:right="-613"/>
        <w:rPr>
          <w:b w:val="0"/>
          <w:bCs w:val="0"/>
          <w:sz w:val="22"/>
          <w:szCs w:val="22"/>
          <w:lang w:val="uk-UA"/>
        </w:rPr>
      </w:pPr>
      <w:r w:rsidRPr="002014F7">
        <w:rPr>
          <w:b w:val="0"/>
          <w:bCs w:val="0"/>
          <w:sz w:val="22"/>
          <w:szCs w:val="22"/>
          <w:lang w:val="uk-UA"/>
        </w:rPr>
        <w:t>- перелік документів та інших доказів, які додаються до претензії;</w:t>
      </w:r>
    </w:p>
    <w:p w:rsidR="008E4C99" w:rsidRPr="002014F7" w:rsidRDefault="008E4C99" w:rsidP="0092422B">
      <w:pPr>
        <w:pStyle w:val="14"/>
        <w:ind w:left="720" w:right="-613"/>
        <w:rPr>
          <w:b w:val="0"/>
          <w:bCs w:val="0"/>
          <w:sz w:val="22"/>
          <w:szCs w:val="22"/>
          <w:lang w:val="uk-UA"/>
        </w:rPr>
      </w:pPr>
      <w:r w:rsidRPr="002014F7">
        <w:rPr>
          <w:b w:val="0"/>
          <w:bCs w:val="0"/>
          <w:sz w:val="22"/>
          <w:szCs w:val="22"/>
          <w:lang w:val="uk-UA"/>
        </w:rPr>
        <w:t>- інші відомості, які є необхідними для врегулювання спору.</w:t>
      </w:r>
    </w:p>
    <w:p w:rsidR="008E4C99" w:rsidRPr="002014F7" w:rsidRDefault="008E4C99" w:rsidP="00D212FA">
      <w:pPr>
        <w:pStyle w:val="14"/>
        <w:ind w:right="-613" w:firstLine="709"/>
        <w:rPr>
          <w:b w:val="0"/>
          <w:bCs w:val="0"/>
          <w:sz w:val="22"/>
          <w:szCs w:val="22"/>
          <w:lang w:val="uk-UA"/>
        </w:rPr>
      </w:pPr>
      <w:r w:rsidRPr="002014F7">
        <w:rPr>
          <w:b w:val="0"/>
          <w:bCs w:val="0"/>
          <w:sz w:val="22"/>
          <w:szCs w:val="22"/>
          <w:lang w:val="uk-UA"/>
        </w:rPr>
        <w:t>9.2. Претензія розглядається протягом 7 (семи) робочих днів, наступних після дати її отримання. У відповіді на претензію зазначається – визнаються чи не визнаються та в якому обсязі (повністю або частково) вимоги, які були зазначені в претензії.</w:t>
      </w:r>
    </w:p>
    <w:p w:rsidR="008E4C99" w:rsidRPr="002014F7" w:rsidRDefault="008E4C99" w:rsidP="00D212FA">
      <w:pPr>
        <w:pStyle w:val="14"/>
        <w:ind w:right="-613" w:firstLine="709"/>
        <w:rPr>
          <w:b w:val="0"/>
          <w:bCs w:val="0"/>
          <w:sz w:val="22"/>
          <w:szCs w:val="22"/>
          <w:lang w:val="uk-UA"/>
        </w:rPr>
      </w:pPr>
      <w:r w:rsidRPr="002014F7">
        <w:rPr>
          <w:b w:val="0"/>
          <w:bCs w:val="0"/>
          <w:sz w:val="22"/>
          <w:szCs w:val="22"/>
          <w:lang w:val="uk-UA"/>
        </w:rPr>
        <w:t>У відповіді на претензію зазначається:</w:t>
      </w:r>
    </w:p>
    <w:p w:rsidR="008E4C99" w:rsidRPr="002014F7" w:rsidRDefault="008E4C99" w:rsidP="00D212FA">
      <w:pPr>
        <w:pStyle w:val="14"/>
        <w:ind w:left="720" w:right="-613" w:hanging="720"/>
        <w:rPr>
          <w:b w:val="0"/>
          <w:bCs w:val="0"/>
          <w:sz w:val="22"/>
          <w:szCs w:val="22"/>
          <w:lang w:val="uk-UA"/>
        </w:rPr>
      </w:pPr>
      <w:r w:rsidRPr="002014F7">
        <w:rPr>
          <w:b w:val="0"/>
          <w:bCs w:val="0"/>
          <w:sz w:val="22"/>
          <w:szCs w:val="22"/>
          <w:lang w:val="uk-UA"/>
        </w:rPr>
        <w:t>-</w:t>
      </w:r>
      <w:r w:rsidRPr="002014F7">
        <w:rPr>
          <w:b w:val="0"/>
          <w:bCs w:val="0"/>
          <w:sz w:val="22"/>
          <w:szCs w:val="22"/>
          <w:lang w:val="uk-UA"/>
        </w:rPr>
        <w:tab/>
        <w:t>обґрунтовані мотиви відмови з посиланням на відповідні нормативні акти;</w:t>
      </w:r>
    </w:p>
    <w:p w:rsidR="008E4C99" w:rsidRPr="002014F7" w:rsidRDefault="008E4C99" w:rsidP="00D212FA">
      <w:pPr>
        <w:pStyle w:val="14"/>
        <w:ind w:right="-613"/>
        <w:rPr>
          <w:b w:val="0"/>
          <w:bCs w:val="0"/>
          <w:sz w:val="22"/>
          <w:szCs w:val="22"/>
          <w:lang w:val="uk-UA"/>
        </w:rPr>
      </w:pPr>
      <w:r w:rsidRPr="002014F7">
        <w:rPr>
          <w:b w:val="0"/>
          <w:bCs w:val="0"/>
          <w:sz w:val="22"/>
          <w:szCs w:val="22"/>
          <w:lang w:val="uk-UA"/>
        </w:rPr>
        <w:t>-</w:t>
      </w:r>
      <w:r w:rsidRPr="002014F7">
        <w:rPr>
          <w:b w:val="0"/>
          <w:bCs w:val="0"/>
          <w:sz w:val="22"/>
          <w:szCs w:val="22"/>
          <w:lang w:val="uk-UA"/>
        </w:rPr>
        <w:tab/>
        <w:t>докази, які обґрунтовують відмову;</w:t>
      </w:r>
    </w:p>
    <w:p w:rsidR="008E4C99" w:rsidRPr="002014F7" w:rsidRDefault="008E4C99" w:rsidP="00D212FA">
      <w:pPr>
        <w:pStyle w:val="14"/>
        <w:ind w:left="720" w:right="-613" w:hanging="720"/>
        <w:rPr>
          <w:b w:val="0"/>
          <w:bCs w:val="0"/>
          <w:sz w:val="22"/>
          <w:szCs w:val="22"/>
          <w:lang w:val="uk-UA"/>
        </w:rPr>
      </w:pPr>
      <w:r w:rsidRPr="002014F7">
        <w:rPr>
          <w:b w:val="0"/>
          <w:bCs w:val="0"/>
          <w:sz w:val="22"/>
          <w:szCs w:val="22"/>
          <w:lang w:val="uk-UA"/>
        </w:rPr>
        <w:t>-</w:t>
      </w:r>
      <w:r w:rsidRPr="002014F7">
        <w:rPr>
          <w:b w:val="0"/>
          <w:bCs w:val="0"/>
          <w:sz w:val="22"/>
          <w:szCs w:val="22"/>
          <w:lang w:val="uk-UA"/>
        </w:rPr>
        <w:tab/>
        <w:t>перелік документів та доказів, які додаються до відповіді.</w:t>
      </w:r>
    </w:p>
    <w:p w:rsidR="008E4C99" w:rsidRPr="002014F7" w:rsidRDefault="008E4C99" w:rsidP="00D212FA">
      <w:pPr>
        <w:pStyle w:val="14"/>
        <w:ind w:right="-613" w:firstLine="556"/>
        <w:rPr>
          <w:b w:val="0"/>
          <w:bCs w:val="0"/>
          <w:sz w:val="22"/>
          <w:szCs w:val="22"/>
          <w:lang w:val="uk-UA"/>
        </w:rPr>
      </w:pPr>
      <w:r w:rsidRPr="002014F7">
        <w:rPr>
          <w:b w:val="0"/>
          <w:bCs w:val="0"/>
          <w:sz w:val="22"/>
          <w:szCs w:val="22"/>
          <w:lang w:val="uk-UA"/>
        </w:rPr>
        <w:lastRenderedPageBreak/>
        <w:t>9.3. У випадку повної або часткової відмови від задоволення вимог претензії, фактичного незадоволення визнаної претензії або не отримання відповіді на претензію у встановлений термін, заявник за вирішенням спору має право звернутися в суд.</w:t>
      </w:r>
    </w:p>
    <w:p w:rsidR="008E4C99" w:rsidRPr="002014F7" w:rsidRDefault="008E4C99" w:rsidP="00D212FA">
      <w:pPr>
        <w:pStyle w:val="a5"/>
        <w:ind w:right="-613" w:firstLine="556"/>
        <w:rPr>
          <w:rFonts w:ascii="Arial" w:hAnsi="Arial" w:cs="Arial"/>
          <w:lang w:val="uk-UA"/>
        </w:rPr>
      </w:pPr>
    </w:p>
    <w:p w:rsidR="008E4C99" w:rsidRPr="002014F7" w:rsidRDefault="008E4C99" w:rsidP="00804450">
      <w:pPr>
        <w:pStyle w:val="a5"/>
        <w:ind w:right="-613" w:firstLine="556"/>
        <w:jc w:val="center"/>
        <w:rPr>
          <w:rFonts w:ascii="Arial" w:hAnsi="Arial" w:cs="Arial"/>
          <w:b/>
          <w:lang w:val="uk-UA"/>
        </w:rPr>
      </w:pPr>
      <w:r w:rsidRPr="002014F7">
        <w:rPr>
          <w:rFonts w:ascii="Arial" w:hAnsi="Arial" w:cs="Arial"/>
          <w:b/>
          <w:lang w:val="uk-UA"/>
        </w:rPr>
        <w:t>Стаття 10. Відповідальність</w:t>
      </w:r>
    </w:p>
    <w:p w:rsidR="008E4C99" w:rsidRPr="002014F7" w:rsidRDefault="008E4C99" w:rsidP="00D212FA">
      <w:pPr>
        <w:pStyle w:val="3"/>
        <w:numPr>
          <w:ilvl w:val="0"/>
          <w:numId w:val="0"/>
        </w:numPr>
        <w:spacing w:line="240" w:lineRule="auto"/>
        <w:ind w:right="-613" w:firstLine="567"/>
        <w:outlineLvl w:val="2"/>
        <w:rPr>
          <w:rFonts w:ascii="Arial" w:hAnsi="Arial" w:cs="Arial"/>
          <w:sz w:val="22"/>
          <w:szCs w:val="22"/>
          <w:lang w:val="uk-UA"/>
        </w:rPr>
      </w:pPr>
      <w:r w:rsidRPr="002014F7">
        <w:rPr>
          <w:rFonts w:ascii="Arial" w:hAnsi="Arial" w:cs="Arial"/>
          <w:sz w:val="22"/>
          <w:szCs w:val="22"/>
          <w:lang w:val="uk-UA"/>
        </w:rPr>
        <w:t>10.1 Біржа не несе відповідальність за дії осіб та установ, які призвели до неможливості виконання Біржею умов Договору у випадку, якщо діяльність таких осіб та установ, не може бути під контролем Біржі.</w:t>
      </w:r>
    </w:p>
    <w:p w:rsidR="008E4C99" w:rsidRPr="002014F7" w:rsidRDefault="008E4C99" w:rsidP="00D212FA">
      <w:pPr>
        <w:pStyle w:val="a4"/>
        <w:ind w:left="0" w:right="-613" w:firstLine="720"/>
        <w:jc w:val="both"/>
        <w:rPr>
          <w:rFonts w:ascii="Arial" w:hAnsi="Arial" w:cs="Arial"/>
          <w:sz w:val="22"/>
          <w:szCs w:val="22"/>
          <w:lang w:val="uk-UA"/>
        </w:rPr>
      </w:pPr>
      <w:r w:rsidRPr="002014F7">
        <w:rPr>
          <w:rFonts w:ascii="Arial" w:hAnsi="Arial" w:cs="Arial"/>
          <w:sz w:val="22"/>
          <w:szCs w:val="22"/>
          <w:lang w:val="uk-UA"/>
        </w:rPr>
        <w:t>10.2. Сторона за Договором, зобов‘язана відшкодувати іншій стороні прямі збитки, які виникли невиконанням або неналежним виконанням винною стороною умов Договору.</w:t>
      </w:r>
    </w:p>
    <w:p w:rsidR="008E4C99" w:rsidRPr="002014F7" w:rsidRDefault="008E4C99" w:rsidP="00D212FA">
      <w:pPr>
        <w:pStyle w:val="3"/>
        <w:numPr>
          <w:ilvl w:val="0"/>
          <w:numId w:val="0"/>
        </w:numPr>
        <w:spacing w:line="240" w:lineRule="auto"/>
        <w:ind w:right="-613" w:firstLine="720"/>
        <w:outlineLvl w:val="2"/>
        <w:rPr>
          <w:rFonts w:ascii="Arial" w:hAnsi="Arial" w:cs="Arial"/>
          <w:b/>
          <w:sz w:val="22"/>
          <w:szCs w:val="22"/>
          <w:lang w:val="uk-UA"/>
        </w:rPr>
      </w:pPr>
      <w:r w:rsidRPr="002014F7">
        <w:rPr>
          <w:rFonts w:ascii="Arial" w:hAnsi="Arial" w:cs="Arial"/>
          <w:sz w:val="22"/>
          <w:szCs w:val="22"/>
          <w:lang w:val="uk-UA"/>
        </w:rPr>
        <w:t xml:space="preserve">                                     </w:t>
      </w:r>
    </w:p>
    <w:p w:rsidR="008E4C99" w:rsidRPr="002014F7" w:rsidRDefault="008E4C99" w:rsidP="009D2645">
      <w:pPr>
        <w:pStyle w:val="a4"/>
        <w:rPr>
          <w:rFonts w:ascii="Arial" w:hAnsi="Arial" w:cs="Arial"/>
          <w:sz w:val="22"/>
          <w:szCs w:val="22"/>
          <w:lang w:val="uk-UA"/>
        </w:rPr>
      </w:pPr>
      <w:r w:rsidRPr="002014F7">
        <w:rPr>
          <w:rFonts w:ascii="Arial" w:hAnsi="Arial" w:cs="Arial"/>
          <w:b/>
          <w:sz w:val="22"/>
          <w:szCs w:val="22"/>
          <w:lang w:val="uk-UA"/>
        </w:rPr>
        <w:t xml:space="preserve">                                                       </w:t>
      </w:r>
    </w:p>
    <w:p w:rsidR="008E4C99" w:rsidRPr="002014F7" w:rsidRDefault="008E4C99" w:rsidP="007C68D9">
      <w:pPr>
        <w:pStyle w:val="a4"/>
        <w:rPr>
          <w:rFonts w:ascii="Arial" w:hAnsi="Arial" w:cs="Arial"/>
          <w:b/>
          <w:sz w:val="22"/>
          <w:szCs w:val="22"/>
          <w:lang w:val="uk-UA"/>
        </w:rPr>
      </w:pPr>
    </w:p>
    <w:p w:rsidR="008E4C99" w:rsidRPr="002014F7" w:rsidRDefault="008E4C99" w:rsidP="00D212FA">
      <w:pPr>
        <w:pStyle w:val="a4"/>
        <w:ind w:right="-613"/>
        <w:rPr>
          <w:rFonts w:ascii="Arial" w:hAnsi="Arial" w:cs="Arial"/>
          <w:b/>
          <w:sz w:val="22"/>
          <w:szCs w:val="22"/>
          <w:lang w:val="uk-UA"/>
        </w:rPr>
      </w:pPr>
    </w:p>
    <w:p w:rsidR="008E4C99" w:rsidRPr="002014F7" w:rsidRDefault="008E4C99" w:rsidP="00DB553A">
      <w:pPr>
        <w:ind w:right="-613" w:firstLine="720"/>
        <w:jc w:val="right"/>
        <w:rPr>
          <w:rFonts w:ascii="Arial" w:hAnsi="Arial" w:cs="Arial"/>
          <w:b/>
          <w:bCs/>
          <w:lang w:val="uk-UA"/>
        </w:rPr>
      </w:pPr>
      <w:r w:rsidRPr="002014F7">
        <w:rPr>
          <w:rFonts w:ascii="Arial" w:hAnsi="Arial" w:cs="Arial"/>
          <w:b/>
          <w:bCs/>
          <w:sz w:val="22"/>
          <w:szCs w:val="22"/>
          <w:lang w:val="uk-UA"/>
        </w:rPr>
        <w:br w:type="page"/>
      </w:r>
      <w:r w:rsidRPr="002014F7">
        <w:rPr>
          <w:rFonts w:ascii="Arial" w:hAnsi="Arial" w:cs="Arial"/>
          <w:b/>
          <w:bCs/>
          <w:lang w:val="uk-UA"/>
        </w:rPr>
        <w:lastRenderedPageBreak/>
        <w:t>Додаток № 1</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До Порядку одержання доступу до</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Електронної торговельної системи (ЕТС)</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АТ «Українська біржа»</w:t>
      </w:r>
    </w:p>
    <w:p w:rsidR="008E4C99" w:rsidRPr="002014F7" w:rsidRDefault="008E4C99" w:rsidP="00B22645">
      <w:pPr>
        <w:ind w:right="-613" w:hanging="990"/>
        <w:jc w:val="right"/>
        <w:rPr>
          <w:rFonts w:ascii="Arial" w:hAnsi="Arial" w:cs="Arial"/>
          <w:lang w:val="uk-UA"/>
        </w:rPr>
      </w:pPr>
    </w:p>
    <w:p w:rsidR="008E4C99" w:rsidRPr="002014F7" w:rsidRDefault="008E4C99" w:rsidP="00B22645">
      <w:pPr>
        <w:ind w:right="-613" w:hanging="990"/>
        <w:jc w:val="center"/>
        <w:rPr>
          <w:rFonts w:ascii="Arial" w:hAnsi="Arial" w:cs="Arial"/>
          <w:b/>
          <w:bCs/>
          <w:lang w:val="uk-UA"/>
        </w:rPr>
      </w:pPr>
    </w:p>
    <w:p w:rsidR="008E4C99" w:rsidRPr="002014F7" w:rsidRDefault="008E4C99" w:rsidP="00B22645">
      <w:pPr>
        <w:ind w:right="-613" w:hanging="990"/>
        <w:jc w:val="center"/>
        <w:rPr>
          <w:rFonts w:ascii="Arial" w:hAnsi="Arial" w:cs="Arial"/>
          <w:b/>
          <w:bCs/>
          <w:lang w:val="uk-UA"/>
        </w:rPr>
      </w:pPr>
      <w:r w:rsidRPr="002014F7">
        <w:rPr>
          <w:rFonts w:ascii="Arial" w:hAnsi="Arial" w:cs="Arial"/>
          <w:b/>
          <w:bCs/>
          <w:lang w:val="uk-UA"/>
        </w:rPr>
        <w:t>ДОГОВІР №______/Т</w:t>
      </w:r>
    </w:p>
    <w:p w:rsidR="008E4C99" w:rsidRPr="002014F7" w:rsidRDefault="008E4C99" w:rsidP="00B22645">
      <w:pPr>
        <w:ind w:right="-613" w:hanging="990"/>
        <w:jc w:val="center"/>
        <w:rPr>
          <w:rFonts w:ascii="Arial" w:hAnsi="Arial" w:cs="Arial"/>
          <w:b/>
          <w:bCs/>
          <w:lang w:val="uk-UA"/>
        </w:rPr>
      </w:pPr>
      <w:r w:rsidRPr="002014F7">
        <w:rPr>
          <w:rFonts w:ascii="Arial" w:hAnsi="Arial" w:cs="Arial"/>
          <w:b/>
          <w:bCs/>
          <w:lang w:val="uk-UA"/>
        </w:rPr>
        <w:t>про інформаційно-технічне забезпечення</w:t>
      </w:r>
    </w:p>
    <w:p w:rsidR="008E4C99" w:rsidRPr="002014F7" w:rsidRDefault="008E4C99" w:rsidP="00B22645">
      <w:pPr>
        <w:ind w:left="-426" w:right="-613"/>
        <w:jc w:val="both"/>
        <w:rPr>
          <w:rFonts w:ascii="Arial" w:hAnsi="Arial" w:cs="Arial"/>
          <w:b/>
          <w:bCs/>
          <w:lang w:val="uk-UA"/>
        </w:rPr>
      </w:pPr>
      <w:r w:rsidRPr="002014F7">
        <w:rPr>
          <w:rFonts w:ascii="Arial" w:hAnsi="Arial" w:cs="Arial"/>
          <w:b/>
          <w:bCs/>
          <w:lang w:val="uk-UA"/>
        </w:rPr>
        <w:t>м. Київ</w:t>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r>
      <w:r w:rsidRPr="002014F7">
        <w:rPr>
          <w:rFonts w:ascii="Arial" w:hAnsi="Arial" w:cs="Arial"/>
          <w:b/>
          <w:bCs/>
          <w:lang w:val="uk-UA"/>
        </w:rPr>
        <w:tab/>
        <w:t xml:space="preserve"> </w:t>
      </w:r>
      <w:r w:rsidRPr="002014F7">
        <w:rPr>
          <w:rFonts w:ascii="Arial" w:hAnsi="Arial" w:cs="Arial"/>
          <w:b/>
          <w:bCs/>
          <w:lang w:val="uk-UA"/>
        </w:rPr>
        <w:tab/>
        <w:t>«___» ___________ 202_р.</w:t>
      </w:r>
    </w:p>
    <w:p w:rsidR="008E4C99" w:rsidRPr="002014F7" w:rsidRDefault="008E4C99" w:rsidP="00B22645">
      <w:pPr>
        <w:ind w:right="-613"/>
        <w:jc w:val="both"/>
        <w:rPr>
          <w:rFonts w:ascii="Arial" w:hAnsi="Arial" w:cs="Arial"/>
          <w:b/>
          <w:bCs/>
          <w:lang w:val="uk-UA"/>
        </w:rPr>
      </w:pPr>
    </w:p>
    <w:p w:rsidR="008E4C99" w:rsidRPr="002014F7" w:rsidRDefault="008E4C99" w:rsidP="00B12700">
      <w:pPr>
        <w:pStyle w:val="a7"/>
        <w:tabs>
          <w:tab w:val="clear" w:pos="709"/>
        </w:tabs>
        <w:ind w:left="-426" w:right="-590" w:firstLine="1146"/>
        <w:rPr>
          <w:lang w:val="uk-UA"/>
        </w:rPr>
      </w:pPr>
      <w:r w:rsidRPr="002014F7">
        <w:rPr>
          <w:b/>
          <w:lang w:val="uk-UA"/>
        </w:rPr>
        <w:t xml:space="preserve">  Акціонерне товариство «Українська біржа</w:t>
      </w:r>
      <w:r w:rsidRPr="002014F7">
        <w:rPr>
          <w:lang w:val="uk-UA"/>
        </w:rPr>
        <w:t>» (далі – «Біржа»), в особі Голови Правління _______________________________________, який діє на підставі Статуту, з однієї сторони, та</w:t>
      </w:r>
    </w:p>
    <w:p w:rsidR="008E4C99" w:rsidRPr="002014F7" w:rsidRDefault="008E4C99" w:rsidP="00B12700">
      <w:pPr>
        <w:pStyle w:val="a7"/>
        <w:tabs>
          <w:tab w:val="clear" w:pos="709"/>
        </w:tabs>
        <w:ind w:left="-426" w:right="-590" w:firstLine="0"/>
        <w:rPr>
          <w:lang w:val="uk-UA"/>
        </w:rPr>
      </w:pPr>
      <w:r w:rsidRPr="002014F7">
        <w:rPr>
          <w:lang w:val="uk-UA"/>
        </w:rPr>
        <w:t>__________________________________________________________________ (далі - «Клієнт»), в особі_____________________________________________________________, який діє на підставі __________________________________________________________________, з іншої сторони, (разом – «Сторони») , уклали цей Договір про наступне:</w:t>
      </w:r>
    </w:p>
    <w:p w:rsidR="008E4C99" w:rsidRPr="002014F7" w:rsidRDefault="008E4C99" w:rsidP="00B12700">
      <w:pPr>
        <w:shd w:val="clear" w:color="auto" w:fill="FFFFFF"/>
        <w:tabs>
          <w:tab w:val="left" w:pos="0"/>
          <w:tab w:val="left" w:pos="7200"/>
        </w:tabs>
        <w:spacing w:line="240" w:lineRule="atLeast"/>
        <w:ind w:left="-426" w:right="-590"/>
        <w:jc w:val="both"/>
        <w:rPr>
          <w:rFonts w:ascii="Arial" w:hAnsi="Arial" w:cs="Arial"/>
          <w:lang w:val="uk-UA"/>
        </w:rPr>
      </w:pPr>
      <w:r w:rsidRPr="002014F7">
        <w:rPr>
          <w:rFonts w:ascii="Arial" w:hAnsi="Arial" w:cs="Arial"/>
          <w:lang w:val="uk-UA"/>
        </w:rPr>
        <w:tab/>
      </w:r>
    </w:p>
    <w:p w:rsidR="008E4C99" w:rsidRPr="002014F7" w:rsidRDefault="008E4C99" w:rsidP="00B12700">
      <w:pPr>
        <w:shd w:val="clear" w:color="auto" w:fill="FFFFFF"/>
        <w:tabs>
          <w:tab w:val="left" w:pos="-1080"/>
          <w:tab w:val="left" w:pos="7200"/>
        </w:tabs>
        <w:spacing w:line="240" w:lineRule="atLeast"/>
        <w:ind w:left="-426" w:right="-590"/>
        <w:jc w:val="both"/>
        <w:rPr>
          <w:rFonts w:ascii="Arial" w:hAnsi="Arial" w:cs="Arial"/>
          <w:lang w:val="uk-UA"/>
        </w:rPr>
      </w:pPr>
      <w:r w:rsidRPr="002014F7">
        <w:rPr>
          <w:rFonts w:ascii="Arial" w:hAnsi="Arial" w:cs="Arial"/>
          <w:lang w:val="uk-UA"/>
        </w:rPr>
        <w:t>1. Цей Договір укладений відповідно до Порядку одержання доступу до Електронної торговельної системи Акціонерного товариства «Українська біржа» (далі – «Порядок»), який діє на момент укладення Договору.</w:t>
      </w:r>
    </w:p>
    <w:p w:rsidR="008E4C99" w:rsidRPr="002014F7" w:rsidRDefault="008E4C99" w:rsidP="00B12700">
      <w:pPr>
        <w:shd w:val="clear" w:color="auto" w:fill="FFFFFF"/>
        <w:tabs>
          <w:tab w:val="left" w:pos="-1080"/>
          <w:tab w:val="left" w:pos="7200"/>
        </w:tabs>
        <w:spacing w:line="240" w:lineRule="atLeast"/>
        <w:ind w:left="-426" w:right="-590"/>
        <w:jc w:val="both"/>
        <w:rPr>
          <w:rFonts w:ascii="Arial" w:hAnsi="Arial" w:cs="Arial"/>
          <w:lang w:val="uk-UA"/>
        </w:rPr>
      </w:pPr>
    </w:p>
    <w:p w:rsidR="008E4C99" w:rsidRPr="002014F7" w:rsidRDefault="008E4C99" w:rsidP="00B12700">
      <w:pPr>
        <w:shd w:val="clear" w:color="auto" w:fill="FFFFFF"/>
        <w:tabs>
          <w:tab w:val="left" w:pos="-1080"/>
          <w:tab w:val="left" w:pos="7200"/>
        </w:tabs>
        <w:spacing w:line="240" w:lineRule="atLeast"/>
        <w:ind w:left="-426" w:right="-590"/>
        <w:jc w:val="both"/>
        <w:rPr>
          <w:rFonts w:ascii="Arial" w:hAnsi="Arial" w:cs="Arial"/>
          <w:lang w:val="uk-UA"/>
        </w:rPr>
      </w:pPr>
      <w:r w:rsidRPr="002014F7">
        <w:rPr>
          <w:rFonts w:ascii="Arial" w:hAnsi="Arial" w:cs="Arial"/>
          <w:lang w:val="uk-UA"/>
        </w:rPr>
        <w:t>2. Цим Сторони свідчать про те, що дають згоду на всі правовідносини, що випливають з умов Договору, а також дають згоду застосовувати норми та принципи, які встановлені Порядком. Терміни, які використовуються в Договорі, трактуються відповідно до Порядку.</w:t>
      </w:r>
    </w:p>
    <w:p w:rsidR="008E4C99" w:rsidRPr="002014F7" w:rsidRDefault="008E4C99" w:rsidP="00B12700">
      <w:pPr>
        <w:shd w:val="clear" w:color="auto" w:fill="FFFFFF"/>
        <w:tabs>
          <w:tab w:val="left" w:pos="-1080"/>
          <w:tab w:val="left" w:pos="7200"/>
        </w:tabs>
        <w:spacing w:line="240" w:lineRule="atLeast"/>
        <w:ind w:left="-426" w:right="-590"/>
        <w:jc w:val="both"/>
        <w:rPr>
          <w:rFonts w:ascii="Arial" w:hAnsi="Arial" w:cs="Arial"/>
          <w:lang w:val="uk-UA"/>
        </w:rPr>
      </w:pPr>
      <w:r w:rsidRPr="002014F7">
        <w:rPr>
          <w:rFonts w:ascii="Arial" w:hAnsi="Arial" w:cs="Arial"/>
          <w:lang w:val="uk-UA"/>
        </w:rPr>
        <w:t xml:space="preserve"> </w:t>
      </w:r>
    </w:p>
    <w:p w:rsidR="008E4C99" w:rsidRPr="002014F7" w:rsidRDefault="008E4C99" w:rsidP="00B12700">
      <w:pPr>
        <w:shd w:val="clear" w:color="auto" w:fill="FFFFFF"/>
        <w:tabs>
          <w:tab w:val="left" w:pos="0"/>
          <w:tab w:val="left" w:pos="7200"/>
        </w:tabs>
        <w:spacing w:line="240" w:lineRule="atLeast"/>
        <w:ind w:left="-426" w:right="-590"/>
        <w:jc w:val="both"/>
        <w:rPr>
          <w:rFonts w:ascii="Arial" w:hAnsi="Arial" w:cs="Arial"/>
          <w:lang w:val="uk-UA"/>
        </w:rPr>
      </w:pPr>
      <w:r w:rsidRPr="002014F7">
        <w:rPr>
          <w:rFonts w:ascii="Arial" w:hAnsi="Arial" w:cs="Arial"/>
          <w:lang w:val="uk-UA"/>
        </w:rPr>
        <w:t>3. Біржа бере на себе зобов‘язання надавати Клієнту послуги інформаційно-технічного забезпечення, зазначені в письмову(</w:t>
      </w:r>
      <w:proofErr w:type="spellStart"/>
      <w:r w:rsidRPr="002014F7">
        <w:rPr>
          <w:rFonts w:ascii="Arial" w:hAnsi="Arial" w:cs="Arial"/>
          <w:lang w:val="uk-UA"/>
        </w:rPr>
        <w:t>их</w:t>
      </w:r>
      <w:proofErr w:type="spellEnd"/>
      <w:r w:rsidRPr="002014F7">
        <w:rPr>
          <w:rFonts w:ascii="Arial" w:hAnsi="Arial" w:cs="Arial"/>
          <w:lang w:val="uk-UA"/>
        </w:rPr>
        <w:t>) замовленні(</w:t>
      </w:r>
      <w:proofErr w:type="spellStart"/>
      <w:r w:rsidRPr="002014F7">
        <w:rPr>
          <w:rFonts w:ascii="Arial" w:hAnsi="Arial" w:cs="Arial"/>
          <w:lang w:val="uk-UA"/>
        </w:rPr>
        <w:t>ях</w:t>
      </w:r>
      <w:proofErr w:type="spellEnd"/>
      <w:r w:rsidRPr="002014F7">
        <w:rPr>
          <w:rFonts w:ascii="Arial" w:hAnsi="Arial" w:cs="Arial"/>
          <w:lang w:val="uk-UA"/>
        </w:rPr>
        <w:t>), що підписано  Сторонами, і є невід‘ємною частиною Договору. Обсяг та порядок надання послуг визначені в Порядку.</w:t>
      </w:r>
    </w:p>
    <w:p w:rsidR="008E4C99" w:rsidRPr="002014F7" w:rsidRDefault="008E4C99" w:rsidP="00B12700">
      <w:pPr>
        <w:shd w:val="clear" w:color="auto" w:fill="FFFFFF"/>
        <w:tabs>
          <w:tab w:val="left" w:pos="0"/>
          <w:tab w:val="left" w:pos="7200"/>
        </w:tabs>
        <w:spacing w:line="240" w:lineRule="atLeast"/>
        <w:ind w:left="-426" w:right="-590"/>
        <w:jc w:val="both"/>
        <w:rPr>
          <w:rFonts w:ascii="Arial" w:hAnsi="Arial" w:cs="Arial"/>
          <w:lang w:val="uk-UA"/>
        </w:rPr>
      </w:pPr>
    </w:p>
    <w:p w:rsidR="008E4C99" w:rsidRPr="002014F7" w:rsidRDefault="008E4C99" w:rsidP="00B12700">
      <w:pPr>
        <w:shd w:val="clear" w:color="auto" w:fill="FFFFFF"/>
        <w:tabs>
          <w:tab w:val="left" w:pos="0"/>
          <w:tab w:val="left" w:pos="7200"/>
        </w:tabs>
        <w:spacing w:line="240" w:lineRule="atLeast"/>
        <w:ind w:left="-426" w:right="-590"/>
        <w:jc w:val="both"/>
        <w:rPr>
          <w:rFonts w:ascii="Arial" w:hAnsi="Arial" w:cs="Arial"/>
          <w:lang w:val="uk-UA"/>
        </w:rPr>
      </w:pPr>
      <w:r w:rsidRPr="002014F7">
        <w:rPr>
          <w:rFonts w:ascii="Arial" w:hAnsi="Arial" w:cs="Arial"/>
          <w:lang w:val="uk-UA"/>
        </w:rPr>
        <w:t>4. Клієнт бере на себе зобов‘язання оплачувати надані йому послуги згідно з чинними тарифами Біржі. Оплата за надані послуги здійснюється відповідно до положень Порядку.</w:t>
      </w:r>
    </w:p>
    <w:p w:rsidR="008E4C99" w:rsidRPr="002014F7" w:rsidRDefault="008E4C99" w:rsidP="00B12700">
      <w:pPr>
        <w:shd w:val="clear" w:color="auto" w:fill="FFFFFF"/>
        <w:tabs>
          <w:tab w:val="left" w:pos="7200"/>
        </w:tabs>
        <w:spacing w:line="240" w:lineRule="atLeast"/>
        <w:ind w:left="-993" w:right="-590"/>
        <w:jc w:val="both"/>
        <w:rPr>
          <w:rFonts w:ascii="Arial" w:hAnsi="Arial" w:cs="Arial"/>
          <w:lang w:val="uk-UA"/>
        </w:rPr>
      </w:pP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r w:rsidRPr="002014F7">
        <w:rPr>
          <w:rFonts w:ascii="Arial" w:hAnsi="Arial" w:cs="Arial"/>
          <w:lang w:val="uk-UA"/>
        </w:rPr>
        <w:t xml:space="preserve">5. Договір набуває чинності з дати підписання Сторонами і діє до __ грудня 20_ року. Якщо за десять календарних днів до дати закінчення Договору, Сторони не повідомлять про припинення відносин, Договір вважаться пролонгованим на новий календарний рік на таких же умовах. Кількість </w:t>
      </w:r>
      <w:proofErr w:type="spellStart"/>
      <w:r w:rsidRPr="002014F7">
        <w:rPr>
          <w:rFonts w:ascii="Arial" w:hAnsi="Arial" w:cs="Arial"/>
          <w:lang w:val="uk-UA"/>
        </w:rPr>
        <w:t>пролонгацій</w:t>
      </w:r>
      <w:proofErr w:type="spellEnd"/>
      <w:r w:rsidRPr="002014F7">
        <w:rPr>
          <w:rFonts w:ascii="Arial" w:hAnsi="Arial" w:cs="Arial"/>
          <w:lang w:val="uk-UA"/>
        </w:rPr>
        <w:t xml:space="preserve"> необмежена.</w:t>
      </w:r>
    </w:p>
    <w:p w:rsidR="008E4C99" w:rsidRPr="002014F7" w:rsidRDefault="008E4C99" w:rsidP="00B12700">
      <w:pPr>
        <w:shd w:val="clear" w:color="auto" w:fill="FFFFFF"/>
        <w:tabs>
          <w:tab w:val="left" w:pos="7200"/>
        </w:tabs>
        <w:spacing w:line="240" w:lineRule="atLeast"/>
        <w:ind w:right="-590"/>
        <w:jc w:val="both"/>
        <w:rPr>
          <w:rFonts w:ascii="Arial" w:hAnsi="Arial" w:cs="Arial"/>
          <w:lang w:val="uk-UA"/>
        </w:rPr>
      </w:pP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r w:rsidRPr="002014F7">
        <w:rPr>
          <w:rFonts w:ascii="Arial" w:hAnsi="Arial" w:cs="Arial"/>
          <w:lang w:val="uk-UA"/>
        </w:rPr>
        <w:t>6. Всі документи, якими Сторони обмінюються під час дії Договору, передаються способом, який дозволяє підтвердити доставку документу іншій Стороні.</w:t>
      </w: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r w:rsidRPr="002014F7">
        <w:rPr>
          <w:rFonts w:ascii="Arial" w:hAnsi="Arial" w:cs="Arial"/>
          <w:lang w:val="uk-UA"/>
        </w:rPr>
        <w:t xml:space="preserve">7. Договір укладений в двох оригінальних примірниках, які мають однакову юридичну силу, по одному примірнику кожній Стороні. </w:t>
      </w: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p>
    <w:p w:rsidR="008E4C99" w:rsidRPr="002014F7" w:rsidRDefault="008E4C99" w:rsidP="00B12700">
      <w:pPr>
        <w:shd w:val="clear" w:color="auto" w:fill="FFFFFF"/>
        <w:tabs>
          <w:tab w:val="left" w:pos="7200"/>
        </w:tabs>
        <w:spacing w:line="240" w:lineRule="atLeast"/>
        <w:ind w:left="-450" w:right="-590"/>
        <w:jc w:val="both"/>
        <w:rPr>
          <w:rFonts w:ascii="Arial" w:hAnsi="Arial" w:cs="Arial"/>
          <w:lang w:val="uk-UA"/>
        </w:rPr>
      </w:pPr>
      <w:r w:rsidRPr="002014F7">
        <w:rPr>
          <w:rFonts w:ascii="Arial" w:hAnsi="Arial" w:cs="Arial"/>
          <w:lang w:val="uk-UA"/>
        </w:rPr>
        <w:t>8*. Сторони свідчать про те, що Біржа  до укладення  цього договору надала Клієнту доступ до інформації, що зазначена в пп.1, 2, 5, 6 частини другої статті 12 Закону України «Про фінансові послуги та державне регулювання ринків фінансових послуг», а Клієнт прийняв цю інформацію до відома.</w:t>
      </w:r>
    </w:p>
    <w:p w:rsidR="008E4C99" w:rsidRPr="002014F7" w:rsidRDefault="008E4C99" w:rsidP="00B22645">
      <w:pPr>
        <w:ind w:right="-613"/>
        <w:jc w:val="both"/>
        <w:rPr>
          <w:rFonts w:ascii="Arial" w:hAnsi="Arial" w:cs="Arial"/>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1"/>
        <w:gridCol w:w="5410"/>
      </w:tblGrid>
      <w:tr w:rsidR="008E4C99" w:rsidRPr="002014F7" w:rsidTr="00FC50D2">
        <w:tc>
          <w:tcPr>
            <w:tcW w:w="4621" w:type="dxa"/>
          </w:tcPr>
          <w:p w:rsidR="008E4C99" w:rsidRPr="002014F7" w:rsidRDefault="008E4C99" w:rsidP="00B22645">
            <w:pPr>
              <w:ind w:right="-613"/>
              <w:jc w:val="center"/>
              <w:rPr>
                <w:rFonts w:ascii="Arial" w:hAnsi="Arial" w:cs="Arial"/>
                <w:lang w:val="uk-UA"/>
              </w:rPr>
            </w:pPr>
            <w:r w:rsidRPr="002014F7">
              <w:rPr>
                <w:rFonts w:ascii="Arial" w:hAnsi="Arial" w:cs="Arial"/>
                <w:lang w:val="uk-UA"/>
              </w:rPr>
              <w:t>Біржа</w:t>
            </w:r>
          </w:p>
        </w:tc>
        <w:tc>
          <w:tcPr>
            <w:tcW w:w="5410" w:type="dxa"/>
          </w:tcPr>
          <w:p w:rsidR="008E4C99" w:rsidRPr="002014F7" w:rsidRDefault="008E4C99" w:rsidP="00B22645">
            <w:pPr>
              <w:ind w:right="-613"/>
              <w:jc w:val="center"/>
              <w:rPr>
                <w:rFonts w:ascii="Arial" w:hAnsi="Arial" w:cs="Arial"/>
                <w:lang w:val="uk-UA"/>
              </w:rPr>
            </w:pPr>
            <w:r w:rsidRPr="002014F7">
              <w:rPr>
                <w:rFonts w:ascii="Arial" w:hAnsi="Arial" w:cs="Arial"/>
                <w:lang w:val="uk-UA"/>
              </w:rPr>
              <w:t>Клієнт</w:t>
            </w:r>
          </w:p>
        </w:tc>
      </w:tr>
      <w:tr w:rsidR="008E4C99" w:rsidRPr="002014F7" w:rsidTr="00FC50D2">
        <w:tc>
          <w:tcPr>
            <w:tcW w:w="4621" w:type="dxa"/>
          </w:tcPr>
          <w:p w:rsidR="008E4C99" w:rsidRPr="002014F7" w:rsidRDefault="008E4C99" w:rsidP="000137A9">
            <w:pPr>
              <w:ind w:right="-613"/>
              <w:jc w:val="both"/>
              <w:rPr>
                <w:rFonts w:ascii="Arial" w:hAnsi="Arial" w:cs="Arial"/>
                <w:lang w:val="uk-UA"/>
              </w:rPr>
            </w:pPr>
            <w:r w:rsidRPr="002014F7">
              <w:rPr>
                <w:rFonts w:ascii="Arial" w:hAnsi="Arial" w:cs="Arial"/>
                <w:lang w:val="uk-UA"/>
              </w:rPr>
              <w:t>АТ «Українська біржа»</w:t>
            </w:r>
          </w:p>
        </w:tc>
        <w:tc>
          <w:tcPr>
            <w:tcW w:w="5410" w:type="dxa"/>
          </w:tcPr>
          <w:p w:rsidR="008E4C99" w:rsidRPr="002014F7" w:rsidRDefault="008E4C99" w:rsidP="00B22645">
            <w:pPr>
              <w:ind w:right="-613"/>
              <w:jc w:val="both"/>
              <w:rPr>
                <w:rFonts w:ascii="Arial" w:hAnsi="Arial" w:cs="Arial"/>
                <w:lang w:val="uk-UA"/>
              </w:rPr>
            </w:pPr>
          </w:p>
        </w:tc>
      </w:tr>
      <w:tr w:rsidR="008E4C99" w:rsidRPr="009B0AA5" w:rsidTr="00FC50D2">
        <w:tc>
          <w:tcPr>
            <w:tcW w:w="4621" w:type="dxa"/>
          </w:tcPr>
          <w:p w:rsidR="008E4C99" w:rsidRPr="002014F7" w:rsidRDefault="008E4C99" w:rsidP="00AA4A07">
            <w:pPr>
              <w:ind w:right="-613"/>
              <w:jc w:val="both"/>
              <w:rPr>
                <w:rFonts w:ascii="Arial" w:hAnsi="Arial" w:cs="Arial"/>
                <w:lang w:val="uk-UA"/>
              </w:rPr>
            </w:pPr>
            <w:r w:rsidRPr="002014F7">
              <w:rPr>
                <w:rFonts w:ascii="Arial" w:hAnsi="Arial" w:cs="Arial"/>
                <w:lang w:val="uk-UA"/>
              </w:rPr>
              <w:t>Адреса: 010</w:t>
            </w:r>
            <w:r w:rsidRPr="009B0AA5">
              <w:rPr>
                <w:rFonts w:ascii="Arial" w:hAnsi="Arial" w:cs="Arial"/>
                <w:lang w:val="ru-RU"/>
              </w:rPr>
              <w:t>2</w:t>
            </w:r>
            <w:r w:rsidRPr="002014F7">
              <w:rPr>
                <w:rFonts w:ascii="Arial" w:hAnsi="Arial" w:cs="Arial"/>
                <w:lang w:val="uk-UA"/>
              </w:rPr>
              <w:t>4, м. Київ, вул. Шовковична, 42-44</w:t>
            </w:r>
          </w:p>
        </w:tc>
        <w:tc>
          <w:tcPr>
            <w:tcW w:w="5410" w:type="dxa"/>
          </w:tcPr>
          <w:p w:rsidR="008E4C99" w:rsidRPr="002014F7" w:rsidRDefault="008E4C99" w:rsidP="00B22645">
            <w:pPr>
              <w:ind w:right="-613"/>
              <w:jc w:val="both"/>
              <w:rPr>
                <w:rFonts w:ascii="Arial" w:hAnsi="Arial" w:cs="Arial"/>
                <w:lang w:val="uk-UA"/>
              </w:rPr>
            </w:pPr>
          </w:p>
        </w:tc>
      </w:tr>
      <w:tr w:rsidR="008E4C99" w:rsidRPr="009B0AA5" w:rsidTr="00FC50D2">
        <w:tc>
          <w:tcPr>
            <w:tcW w:w="4621" w:type="dxa"/>
          </w:tcPr>
          <w:p w:rsidR="008E4C99" w:rsidRPr="002014F7" w:rsidRDefault="008E4C99" w:rsidP="00B12700">
            <w:pPr>
              <w:pStyle w:val="15"/>
              <w:rPr>
                <w:rFonts w:ascii="Arial" w:hAnsi="Arial" w:cs="Arial"/>
                <w:lang w:val="uk-UA"/>
              </w:rPr>
            </w:pPr>
            <w:r w:rsidRPr="002014F7">
              <w:rPr>
                <w:rFonts w:ascii="Arial" w:hAnsi="Arial" w:cs="Arial"/>
                <w:color w:val="262626"/>
                <w:sz w:val="20"/>
                <w:szCs w:val="20"/>
                <w:shd w:val="clear" w:color="auto" w:fill="FFFFFF"/>
                <w:lang w:val="uk-UA"/>
              </w:rPr>
              <w:t>Рахунок IBAN:</w:t>
            </w:r>
            <w:r w:rsidRPr="002014F7">
              <w:rPr>
                <w:rFonts w:ascii="Arial" w:hAnsi="Arial" w:cs="Arial"/>
                <w:color w:val="262626"/>
                <w:shd w:val="clear" w:color="auto" w:fill="FFFFFF"/>
                <w:lang w:val="uk-UA"/>
              </w:rPr>
              <w:t xml:space="preserve"> </w:t>
            </w:r>
            <w:r w:rsidRPr="002014F7">
              <w:rPr>
                <w:rFonts w:ascii="Arial" w:hAnsi="Arial" w:cs="Arial"/>
                <w:color w:val="262626"/>
                <w:sz w:val="20"/>
                <w:szCs w:val="20"/>
                <w:shd w:val="clear" w:color="auto" w:fill="FFFFFF"/>
                <w:lang w:val="uk-UA"/>
              </w:rPr>
              <w:t>UA403223130000026504000000600</w:t>
            </w:r>
            <w:r w:rsidRPr="002014F7">
              <w:rPr>
                <w:rFonts w:ascii="Arial" w:hAnsi="Arial"/>
                <w:color w:val="262626"/>
                <w:shd w:val="clear" w:color="auto" w:fill="FFFFFF"/>
                <w:lang w:val="uk-UA"/>
              </w:rPr>
              <w:t xml:space="preserve"> </w:t>
            </w:r>
            <w:r w:rsidRPr="009B0AA5">
              <w:rPr>
                <w:rFonts w:ascii="Arial" w:hAnsi="Arial"/>
                <w:color w:val="262626"/>
                <w:shd w:val="clear" w:color="auto" w:fill="FFFFFF"/>
              </w:rPr>
              <w:br/>
            </w:r>
            <w:r w:rsidRPr="002014F7">
              <w:rPr>
                <w:rFonts w:ascii="Arial" w:hAnsi="Arial"/>
                <w:color w:val="262626"/>
                <w:sz w:val="20"/>
                <w:szCs w:val="20"/>
                <w:shd w:val="clear" w:color="auto" w:fill="FFFFFF"/>
                <w:lang w:val="uk-UA"/>
              </w:rPr>
              <w:t>в</w:t>
            </w:r>
            <w:r w:rsidRPr="002014F7">
              <w:rPr>
                <w:rFonts w:ascii="Arial" w:hAnsi="Arial"/>
                <w:color w:val="262626"/>
                <w:shd w:val="clear" w:color="auto" w:fill="FFFFFF"/>
                <w:lang w:val="uk-UA"/>
              </w:rPr>
              <w:t xml:space="preserve"> </w:t>
            </w:r>
            <w:r w:rsidRPr="002014F7">
              <w:rPr>
                <w:rFonts w:ascii="Arial" w:hAnsi="Arial" w:cs="Arial"/>
                <w:color w:val="262626"/>
                <w:sz w:val="20"/>
                <w:szCs w:val="20"/>
                <w:shd w:val="clear" w:color="auto" w:fill="FFFFFF"/>
                <w:lang w:val="uk-UA"/>
              </w:rPr>
              <w:t xml:space="preserve">АТ "Укрексімбанк", </w:t>
            </w:r>
            <w:r w:rsidRPr="002014F7">
              <w:rPr>
                <w:rFonts w:ascii="Arial" w:hAnsi="Arial"/>
                <w:color w:val="262626"/>
                <w:sz w:val="20"/>
                <w:shd w:val="clear" w:color="auto" w:fill="FFFFFF"/>
                <w:lang w:val="uk-UA"/>
              </w:rPr>
              <w:t xml:space="preserve">м. </w:t>
            </w:r>
            <w:r w:rsidRPr="002014F7">
              <w:rPr>
                <w:rFonts w:ascii="Arial" w:hAnsi="Arial" w:cs="Arial"/>
                <w:color w:val="262626"/>
                <w:sz w:val="20"/>
                <w:szCs w:val="20"/>
                <w:shd w:val="clear" w:color="auto" w:fill="FFFFFF"/>
                <w:lang w:val="uk-UA"/>
              </w:rPr>
              <w:t xml:space="preserve">Київ, </w:t>
            </w:r>
            <w:r w:rsidRPr="002014F7">
              <w:rPr>
                <w:rFonts w:ascii="Arial" w:hAnsi="Arial"/>
                <w:color w:val="262626"/>
                <w:sz w:val="20"/>
                <w:shd w:val="clear" w:color="auto" w:fill="FFFFFF"/>
                <w:lang w:val="uk-UA"/>
              </w:rPr>
              <w:t xml:space="preserve">МФО </w:t>
            </w:r>
            <w:r w:rsidRPr="002014F7">
              <w:rPr>
                <w:rFonts w:ascii="Arial" w:hAnsi="Arial" w:cs="Arial"/>
                <w:color w:val="262626"/>
                <w:sz w:val="20"/>
                <w:szCs w:val="20"/>
                <w:shd w:val="clear" w:color="auto" w:fill="FFFFFF"/>
                <w:lang w:val="uk-UA"/>
              </w:rPr>
              <w:t>322313</w:t>
            </w:r>
          </w:p>
        </w:tc>
        <w:tc>
          <w:tcPr>
            <w:tcW w:w="5410" w:type="dxa"/>
          </w:tcPr>
          <w:p w:rsidR="008E4C99" w:rsidRPr="002014F7" w:rsidRDefault="008E4C99" w:rsidP="00B22645">
            <w:pPr>
              <w:ind w:right="-613"/>
              <w:jc w:val="both"/>
              <w:rPr>
                <w:rFonts w:ascii="Arial" w:hAnsi="Arial" w:cs="Arial"/>
                <w:lang w:val="uk-UA"/>
              </w:rPr>
            </w:pPr>
          </w:p>
        </w:tc>
      </w:tr>
      <w:tr w:rsidR="008E4C99" w:rsidRPr="002014F7" w:rsidTr="00FC50D2">
        <w:tc>
          <w:tcPr>
            <w:tcW w:w="4621" w:type="dxa"/>
          </w:tcPr>
          <w:p w:rsidR="008E4C99" w:rsidRPr="002014F7" w:rsidRDefault="008E4C99" w:rsidP="00B22645">
            <w:pPr>
              <w:ind w:right="-613"/>
              <w:jc w:val="both"/>
              <w:rPr>
                <w:rFonts w:ascii="Arial" w:hAnsi="Arial" w:cs="Arial"/>
                <w:lang w:val="uk-UA"/>
              </w:rPr>
            </w:pPr>
            <w:r w:rsidRPr="002014F7">
              <w:rPr>
                <w:rFonts w:ascii="Arial" w:hAnsi="Arial" w:cs="Arial"/>
                <w:lang w:val="uk-UA"/>
              </w:rPr>
              <w:t>Код ЄДРПОУ</w:t>
            </w:r>
            <w:r w:rsidRPr="002014F7">
              <w:rPr>
                <w:rFonts w:ascii="Arial" w:hAnsi="Arial" w:cs="Arial"/>
                <w:lang w:val="ru-RU"/>
              </w:rPr>
              <w:t>:</w:t>
            </w:r>
            <w:r w:rsidRPr="002014F7">
              <w:rPr>
                <w:rFonts w:ascii="Arial" w:hAnsi="Arial" w:cs="Arial"/>
                <w:lang w:val="uk-UA"/>
              </w:rPr>
              <w:t xml:space="preserve"> 36184092</w:t>
            </w:r>
          </w:p>
        </w:tc>
        <w:tc>
          <w:tcPr>
            <w:tcW w:w="5410" w:type="dxa"/>
          </w:tcPr>
          <w:p w:rsidR="008E4C99" w:rsidRPr="002014F7" w:rsidRDefault="008E4C99" w:rsidP="00B22645">
            <w:pPr>
              <w:ind w:right="-613"/>
              <w:jc w:val="both"/>
              <w:rPr>
                <w:rFonts w:ascii="Arial" w:hAnsi="Arial" w:cs="Arial"/>
                <w:lang w:val="uk-UA"/>
              </w:rPr>
            </w:pPr>
          </w:p>
        </w:tc>
      </w:tr>
      <w:tr w:rsidR="008E4C99" w:rsidRPr="002014F7" w:rsidTr="00FC50D2">
        <w:tc>
          <w:tcPr>
            <w:tcW w:w="4621" w:type="dxa"/>
          </w:tcPr>
          <w:p w:rsidR="008E4C99" w:rsidRPr="002014F7" w:rsidRDefault="008E4C99" w:rsidP="00125B95">
            <w:pPr>
              <w:pStyle w:val="af9"/>
              <w:autoSpaceDE w:val="0"/>
              <w:autoSpaceDN w:val="0"/>
              <w:rPr>
                <w:lang w:val="uk-UA"/>
              </w:rPr>
            </w:pPr>
            <w:r w:rsidRPr="002014F7">
              <w:rPr>
                <w:rFonts w:ascii="Arial" w:hAnsi="Arial" w:cs="Arial"/>
                <w:sz w:val="20"/>
                <w:szCs w:val="20"/>
                <w:lang w:val="uk-UA"/>
              </w:rPr>
              <w:t>IПН: 361840926552</w:t>
            </w:r>
          </w:p>
        </w:tc>
        <w:tc>
          <w:tcPr>
            <w:tcW w:w="5410" w:type="dxa"/>
          </w:tcPr>
          <w:p w:rsidR="008E4C99" w:rsidRPr="002014F7" w:rsidRDefault="008E4C99" w:rsidP="00B22645">
            <w:pPr>
              <w:ind w:right="-613"/>
              <w:jc w:val="both"/>
              <w:rPr>
                <w:rFonts w:ascii="Arial" w:hAnsi="Arial" w:cs="Arial"/>
                <w:lang w:val="uk-UA"/>
              </w:rPr>
            </w:pPr>
          </w:p>
        </w:tc>
      </w:tr>
      <w:tr w:rsidR="008E4C99" w:rsidRPr="009B0AA5" w:rsidTr="00FC50D2">
        <w:tc>
          <w:tcPr>
            <w:tcW w:w="4621" w:type="dxa"/>
          </w:tcPr>
          <w:p w:rsidR="008E4C99" w:rsidRPr="002014F7" w:rsidRDefault="008E4C99" w:rsidP="00B22645">
            <w:pPr>
              <w:ind w:right="-613"/>
              <w:jc w:val="both"/>
              <w:rPr>
                <w:rFonts w:ascii="Arial" w:hAnsi="Arial" w:cs="Arial"/>
                <w:lang w:val="uk-UA"/>
              </w:rPr>
            </w:pPr>
            <w:r w:rsidRPr="002014F7">
              <w:rPr>
                <w:rFonts w:ascii="Arial" w:hAnsi="Arial" w:cs="Arial"/>
                <w:lang w:val="uk-UA"/>
              </w:rPr>
              <w:t>Платник податку на загальних умовах</w:t>
            </w:r>
          </w:p>
        </w:tc>
        <w:tc>
          <w:tcPr>
            <w:tcW w:w="5410" w:type="dxa"/>
          </w:tcPr>
          <w:p w:rsidR="008E4C99" w:rsidRPr="002014F7" w:rsidRDefault="008E4C99" w:rsidP="00B22645">
            <w:pPr>
              <w:ind w:right="-613"/>
              <w:jc w:val="both"/>
              <w:rPr>
                <w:rFonts w:ascii="Arial" w:hAnsi="Arial" w:cs="Arial"/>
                <w:lang w:val="uk-UA"/>
              </w:rPr>
            </w:pPr>
          </w:p>
        </w:tc>
      </w:tr>
      <w:tr w:rsidR="008E4C99" w:rsidRPr="002014F7" w:rsidTr="00FC50D2">
        <w:tc>
          <w:tcPr>
            <w:tcW w:w="4621" w:type="dxa"/>
          </w:tcPr>
          <w:p w:rsidR="008E4C99" w:rsidRPr="002014F7" w:rsidRDefault="008E4C99" w:rsidP="00B22645">
            <w:pPr>
              <w:ind w:right="-613"/>
              <w:jc w:val="both"/>
              <w:rPr>
                <w:rFonts w:ascii="Arial" w:hAnsi="Arial" w:cs="Arial"/>
                <w:lang w:val="uk-UA"/>
              </w:rPr>
            </w:pPr>
            <w:r w:rsidRPr="002014F7">
              <w:rPr>
                <w:rFonts w:ascii="Arial" w:hAnsi="Arial" w:cs="Arial"/>
                <w:lang w:val="uk-UA"/>
              </w:rPr>
              <w:t>Голова правління________________________</w:t>
            </w:r>
          </w:p>
        </w:tc>
        <w:tc>
          <w:tcPr>
            <w:tcW w:w="5410" w:type="dxa"/>
          </w:tcPr>
          <w:p w:rsidR="008E4C99" w:rsidRPr="002014F7" w:rsidRDefault="008E4C99" w:rsidP="00B22645">
            <w:pPr>
              <w:ind w:right="-613"/>
              <w:jc w:val="both"/>
              <w:rPr>
                <w:rFonts w:ascii="Arial" w:hAnsi="Arial" w:cs="Arial"/>
                <w:lang w:val="uk-UA"/>
              </w:rPr>
            </w:pPr>
          </w:p>
        </w:tc>
      </w:tr>
    </w:tbl>
    <w:p w:rsidR="008E4C99" w:rsidRPr="002014F7" w:rsidRDefault="008E4C99" w:rsidP="00B22645">
      <w:pPr>
        <w:ind w:right="-613"/>
        <w:jc w:val="center"/>
        <w:rPr>
          <w:rFonts w:ascii="Arial" w:hAnsi="Arial" w:cs="Arial"/>
          <w:b/>
          <w:bCs/>
          <w:sz w:val="22"/>
          <w:szCs w:val="22"/>
          <w:lang w:val="uk-UA"/>
        </w:rPr>
      </w:pPr>
    </w:p>
    <w:p w:rsidR="008E4C99" w:rsidRPr="002014F7" w:rsidRDefault="008E4C99" w:rsidP="009D2645">
      <w:pPr>
        <w:ind w:right="-613"/>
        <w:rPr>
          <w:rFonts w:ascii="Arial" w:hAnsi="Arial" w:cs="Arial"/>
          <w:bCs/>
          <w:sz w:val="18"/>
          <w:szCs w:val="18"/>
          <w:lang w:val="uk-UA"/>
        </w:rPr>
      </w:pPr>
      <w:r w:rsidRPr="002014F7">
        <w:rPr>
          <w:rFonts w:ascii="Arial" w:hAnsi="Arial" w:cs="Arial"/>
          <w:bCs/>
          <w:sz w:val="18"/>
          <w:szCs w:val="18"/>
          <w:lang w:val="uk-UA"/>
        </w:rPr>
        <w:t>*Пункт внесений на підставі рішення Правління АТ «Українська біржа» (протокол № 43 від 07.11.2012р.).</w:t>
      </w:r>
    </w:p>
    <w:p w:rsidR="008E4C99" w:rsidRPr="002014F7" w:rsidRDefault="008E4C99" w:rsidP="00AE30D0">
      <w:pPr>
        <w:ind w:right="-613"/>
        <w:jc w:val="right"/>
        <w:rPr>
          <w:rFonts w:ascii="Arial" w:hAnsi="Arial" w:cs="Arial"/>
          <w:b/>
          <w:bCs/>
          <w:sz w:val="22"/>
          <w:szCs w:val="22"/>
          <w:lang w:val="uk-UA"/>
        </w:rPr>
      </w:pPr>
    </w:p>
    <w:p w:rsidR="008E4C99" w:rsidRPr="002014F7" w:rsidRDefault="008E4C99" w:rsidP="00AE30D0">
      <w:pPr>
        <w:ind w:right="-613"/>
        <w:jc w:val="right"/>
        <w:rPr>
          <w:rFonts w:ascii="Arial" w:hAnsi="Arial" w:cs="Arial"/>
          <w:b/>
          <w:bCs/>
          <w:sz w:val="22"/>
          <w:szCs w:val="22"/>
          <w:lang w:val="uk-UA"/>
        </w:rPr>
      </w:pP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br w:type="page"/>
      </w:r>
      <w:r w:rsidRPr="002014F7">
        <w:rPr>
          <w:rFonts w:ascii="Arial" w:hAnsi="Arial" w:cs="Arial"/>
          <w:b/>
          <w:bCs/>
          <w:lang w:val="uk-UA"/>
        </w:rPr>
        <w:lastRenderedPageBreak/>
        <w:t xml:space="preserve">Додаток № 2 </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До Порядку одержання доступу до</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Електронної торговельної системи (ЕТС)</w:t>
      </w:r>
    </w:p>
    <w:p w:rsidR="008E4C99" w:rsidRPr="002014F7" w:rsidRDefault="008E4C99" w:rsidP="00B22645">
      <w:pPr>
        <w:ind w:right="-613" w:hanging="990"/>
        <w:jc w:val="right"/>
        <w:rPr>
          <w:rFonts w:ascii="Arial" w:hAnsi="Arial" w:cs="Arial"/>
          <w:b/>
          <w:bCs/>
          <w:lang w:val="uk-UA"/>
        </w:rPr>
      </w:pPr>
      <w:r w:rsidRPr="002014F7">
        <w:rPr>
          <w:rFonts w:ascii="Arial" w:hAnsi="Arial" w:cs="Arial"/>
          <w:b/>
          <w:bCs/>
          <w:lang w:val="uk-UA"/>
        </w:rPr>
        <w:t>АТ «Українська біржа»</w:t>
      </w:r>
    </w:p>
    <w:p w:rsidR="008E4C99" w:rsidRPr="002014F7" w:rsidRDefault="008E4C99" w:rsidP="00B22645">
      <w:pPr>
        <w:ind w:right="-613"/>
        <w:jc w:val="center"/>
        <w:rPr>
          <w:rFonts w:ascii="Arial" w:hAnsi="Arial" w:cs="Arial"/>
          <w:b/>
          <w:bCs/>
          <w:lang w:val="uk-UA"/>
        </w:rPr>
      </w:pPr>
      <w:r w:rsidRPr="002014F7">
        <w:rPr>
          <w:rFonts w:ascii="Arial" w:hAnsi="Arial" w:cs="Arial"/>
          <w:b/>
          <w:bCs/>
          <w:lang w:val="uk-UA"/>
        </w:rPr>
        <w:t xml:space="preserve">ПЕРЕЛІК ПОСЛУГ </w:t>
      </w:r>
    </w:p>
    <w:p w:rsidR="008E4C99" w:rsidRPr="002014F7" w:rsidRDefault="008E4C99" w:rsidP="00B22645">
      <w:pPr>
        <w:pStyle w:val="11"/>
        <w:ind w:right="-613"/>
        <w:jc w:val="left"/>
        <w:outlineLvl w:val="0"/>
        <w:rPr>
          <w:rFonts w:ascii="Arial" w:hAnsi="Arial" w:cs="Arial"/>
          <w:sz w:val="20"/>
          <w:szCs w:val="20"/>
          <w:lang w:val="uk-UA"/>
        </w:rPr>
      </w:pPr>
      <w:r w:rsidRPr="002014F7">
        <w:rPr>
          <w:rFonts w:ascii="Arial" w:hAnsi="Arial" w:cs="Arial"/>
          <w:sz w:val="20"/>
          <w:szCs w:val="20"/>
          <w:lang w:val="uk-UA"/>
        </w:rPr>
        <w:t>I.</w:t>
      </w:r>
      <w:r w:rsidRPr="002014F7">
        <w:rPr>
          <w:rFonts w:ascii="Arial" w:hAnsi="Arial" w:cs="Arial"/>
          <w:sz w:val="20"/>
          <w:szCs w:val="20"/>
          <w:lang w:val="uk-UA"/>
        </w:rPr>
        <w:tab/>
        <w:t>Робочі станції і шлюзи</w:t>
      </w:r>
    </w:p>
    <w:p w:rsidR="008E4C99" w:rsidRPr="002014F7" w:rsidRDefault="008E4C99" w:rsidP="00E361D7">
      <w:pPr>
        <w:ind w:right="-613"/>
        <w:jc w:val="both"/>
        <w:rPr>
          <w:rFonts w:ascii="Arial" w:hAnsi="Arial" w:cs="Arial"/>
          <w:lang w:val="uk-UA"/>
        </w:rPr>
      </w:pPr>
      <w:r w:rsidRPr="002014F7">
        <w:rPr>
          <w:rFonts w:ascii="Arial" w:hAnsi="Arial" w:cs="Arial"/>
          <w:lang w:val="uk-UA"/>
        </w:rPr>
        <w:t xml:space="preserve">Робоча станція/Термінал – Клієнтська частина ПЗ, яка встановлена та працює на персональному комп‘ютері Клієнта, яка надає можливість інтерактивного обміну інформацією про </w:t>
      </w:r>
      <w:proofErr w:type="spellStart"/>
      <w:r w:rsidRPr="002014F7">
        <w:rPr>
          <w:rFonts w:ascii="Arial" w:hAnsi="Arial" w:cs="Arial"/>
          <w:lang w:val="uk-UA"/>
        </w:rPr>
        <w:t>котировки</w:t>
      </w:r>
      <w:proofErr w:type="spellEnd"/>
      <w:r w:rsidRPr="002014F7">
        <w:rPr>
          <w:rFonts w:ascii="Arial" w:hAnsi="Arial" w:cs="Arial"/>
          <w:lang w:val="uk-UA"/>
        </w:rPr>
        <w:t xml:space="preserve"> та контракти з цінними паперами. В разі зміни режиму Робочої станції сплачується різниця за тарифами за здійснення реєстрації та обслуговування відповідних станцій.</w:t>
      </w:r>
    </w:p>
    <w:p w:rsidR="008E4C99" w:rsidRPr="002014F7" w:rsidRDefault="008E4C99" w:rsidP="00B22645">
      <w:pPr>
        <w:ind w:left="360" w:right="-613"/>
        <w:rPr>
          <w:rFonts w:ascii="Arial" w:hAnsi="Arial" w:cs="Arial"/>
          <w:lang w:val="uk-UA"/>
        </w:rPr>
      </w:pPr>
    </w:p>
    <w:p w:rsidR="008E4C99" w:rsidRPr="002014F7" w:rsidRDefault="008E4C99" w:rsidP="00BA6A76">
      <w:pPr>
        <w:numPr>
          <w:ilvl w:val="1"/>
          <w:numId w:val="2"/>
        </w:numPr>
        <w:ind w:right="-613"/>
        <w:jc w:val="both"/>
        <w:rPr>
          <w:rFonts w:ascii="Arial" w:hAnsi="Arial" w:cs="Arial"/>
          <w:lang w:val="uk-UA"/>
        </w:rPr>
      </w:pPr>
      <w:r w:rsidRPr="002014F7">
        <w:rPr>
          <w:rFonts w:ascii="Arial" w:hAnsi="Arial" w:cs="Arial"/>
          <w:b/>
          <w:i/>
          <w:iCs/>
          <w:lang w:val="uk-UA"/>
        </w:rPr>
        <w:t>Робоча станція в режимі торгівлі</w:t>
      </w:r>
      <w:r w:rsidRPr="002014F7">
        <w:rPr>
          <w:rFonts w:ascii="Arial" w:hAnsi="Arial" w:cs="Arial"/>
          <w:i/>
          <w:iCs/>
          <w:lang w:val="uk-UA"/>
        </w:rPr>
        <w:t xml:space="preserve"> </w:t>
      </w:r>
      <w:r w:rsidRPr="002014F7">
        <w:rPr>
          <w:rFonts w:ascii="Arial" w:hAnsi="Arial" w:cs="Arial"/>
          <w:lang w:val="uk-UA"/>
        </w:rPr>
        <w:t xml:space="preserve">надає можливість перегляду всіх заявок, звіту про контракти, подання власних заявок в межах торгів, що проводить Біржа. Встановлюється тільки учасникам торгів відповідно до Правил АТ «Українська біржа». </w:t>
      </w:r>
    </w:p>
    <w:p w:rsidR="008E4C99" w:rsidRPr="002014F7" w:rsidRDefault="008E4C99" w:rsidP="00B22645">
      <w:pPr>
        <w:ind w:left="360" w:right="-613"/>
        <w:rPr>
          <w:rFonts w:ascii="Arial" w:hAnsi="Arial" w:cs="Arial"/>
          <w:lang w:val="uk-UA"/>
        </w:rPr>
      </w:pPr>
    </w:p>
    <w:p w:rsidR="008E4C99" w:rsidRPr="002014F7" w:rsidRDefault="008E4C99" w:rsidP="00BA6A76">
      <w:pPr>
        <w:numPr>
          <w:ilvl w:val="1"/>
          <w:numId w:val="2"/>
        </w:numPr>
        <w:ind w:right="-613"/>
        <w:jc w:val="both"/>
        <w:rPr>
          <w:rFonts w:ascii="Arial" w:hAnsi="Arial" w:cs="Arial"/>
          <w:lang w:val="uk-UA"/>
        </w:rPr>
      </w:pPr>
      <w:r w:rsidRPr="002014F7">
        <w:rPr>
          <w:rFonts w:ascii="Arial" w:hAnsi="Arial" w:cs="Arial"/>
          <w:b/>
          <w:i/>
          <w:iCs/>
          <w:lang w:val="uk-UA"/>
        </w:rPr>
        <w:t>Робоча станція в режимі перегляду / Клієнтська станція</w:t>
      </w:r>
      <w:r w:rsidRPr="002014F7">
        <w:rPr>
          <w:rFonts w:ascii="Arial" w:hAnsi="Arial" w:cs="Arial"/>
          <w:i/>
          <w:iCs/>
          <w:lang w:val="uk-UA"/>
        </w:rPr>
        <w:t xml:space="preserve"> надає можливість перегляду всіх </w:t>
      </w:r>
      <w:r w:rsidRPr="002014F7">
        <w:rPr>
          <w:rFonts w:ascii="Arial" w:hAnsi="Arial" w:cs="Arial"/>
          <w:lang w:val="uk-UA"/>
        </w:rPr>
        <w:t xml:space="preserve">заявок. Може бути встановлена в якості додаткової станції учасникам торгів, згідно з Правилами АТ «Українська біржа», клієнтам учасників торгів, а також іншим особам, в тому числі регулятору ринку цінних паперів. Клієнт має право на підставі </w:t>
      </w:r>
      <w:proofErr w:type="spellStart"/>
      <w:r w:rsidRPr="002014F7">
        <w:rPr>
          <w:rFonts w:ascii="Arial" w:hAnsi="Arial" w:cs="Arial"/>
          <w:lang w:val="uk-UA"/>
        </w:rPr>
        <w:t>субліцензії</w:t>
      </w:r>
      <w:proofErr w:type="spellEnd"/>
      <w:r w:rsidRPr="002014F7">
        <w:rPr>
          <w:rFonts w:ascii="Arial" w:hAnsi="Arial" w:cs="Arial"/>
          <w:lang w:val="uk-UA"/>
        </w:rPr>
        <w:t xml:space="preserve"> передати право користування Клієнтською станцією третім особами, на умовах, визначених цим Порядком.</w:t>
      </w:r>
    </w:p>
    <w:p w:rsidR="008E4C99" w:rsidRPr="002014F7" w:rsidRDefault="008E4C99" w:rsidP="00B22645">
      <w:pPr>
        <w:ind w:left="784" w:right="-613"/>
        <w:rPr>
          <w:rFonts w:ascii="Arial" w:hAnsi="Arial" w:cs="Arial"/>
          <w:lang w:val="uk-UA"/>
        </w:rPr>
      </w:pPr>
    </w:p>
    <w:p w:rsidR="008E4C99" w:rsidRPr="002014F7" w:rsidRDefault="008E4C99" w:rsidP="00BA6A76">
      <w:pPr>
        <w:numPr>
          <w:ilvl w:val="1"/>
          <w:numId w:val="2"/>
        </w:numPr>
        <w:ind w:right="-613"/>
        <w:jc w:val="both"/>
        <w:rPr>
          <w:rFonts w:ascii="Arial" w:hAnsi="Arial" w:cs="Arial"/>
          <w:lang w:val="uk-UA"/>
        </w:rPr>
      </w:pPr>
      <w:r w:rsidRPr="002014F7">
        <w:rPr>
          <w:rFonts w:ascii="Arial" w:hAnsi="Arial" w:cs="Arial"/>
          <w:b/>
          <w:i/>
          <w:iCs/>
          <w:lang w:val="uk-UA"/>
        </w:rPr>
        <w:t>Резервування Робочої станції ЕТС</w:t>
      </w:r>
      <w:r w:rsidRPr="002014F7">
        <w:rPr>
          <w:rFonts w:ascii="Arial" w:hAnsi="Arial" w:cs="Arial"/>
          <w:lang w:val="uk-UA"/>
        </w:rPr>
        <w:t xml:space="preserve"> – тимчасове відключення зареєстрованих Робочих станцій. При цьому поновлення послуг здійснюється без оплати за реєстрацію.</w:t>
      </w:r>
    </w:p>
    <w:p w:rsidR="008E4C99" w:rsidRPr="002014F7" w:rsidRDefault="008E4C99" w:rsidP="00B22645">
      <w:pPr>
        <w:ind w:left="798" w:right="-613"/>
        <w:jc w:val="both"/>
        <w:rPr>
          <w:rFonts w:ascii="Arial" w:hAnsi="Arial" w:cs="Arial"/>
          <w:lang w:val="uk-UA"/>
        </w:rPr>
      </w:pPr>
    </w:p>
    <w:p w:rsidR="008E4C99" w:rsidRPr="002014F7" w:rsidRDefault="008E4C99" w:rsidP="00B22645">
      <w:pPr>
        <w:tabs>
          <w:tab w:val="left" w:pos="798"/>
        </w:tabs>
        <w:spacing w:before="120" w:after="40"/>
        <w:ind w:left="798" w:right="-613" w:hanging="434"/>
        <w:jc w:val="both"/>
        <w:rPr>
          <w:rFonts w:ascii="Arial" w:hAnsi="Arial" w:cs="Arial"/>
          <w:lang w:val="uk-UA"/>
        </w:rPr>
      </w:pPr>
      <w:r w:rsidRPr="002014F7">
        <w:rPr>
          <w:rFonts w:ascii="Arial" w:hAnsi="Arial" w:cs="Arial"/>
          <w:lang w:val="uk-UA"/>
        </w:rPr>
        <w:t>1.4.</w:t>
      </w:r>
      <w:r w:rsidRPr="002014F7">
        <w:rPr>
          <w:rFonts w:ascii="Arial" w:hAnsi="Arial" w:cs="Arial"/>
          <w:i/>
          <w:iCs/>
          <w:lang w:val="uk-UA"/>
        </w:rPr>
        <w:t xml:space="preserve"> </w:t>
      </w:r>
      <w:r w:rsidRPr="002014F7">
        <w:rPr>
          <w:rFonts w:ascii="Arial" w:hAnsi="Arial" w:cs="Arial"/>
          <w:b/>
          <w:i/>
          <w:iCs/>
          <w:lang w:val="uk-UA"/>
        </w:rPr>
        <w:t>Шлюз</w:t>
      </w:r>
      <w:r w:rsidRPr="002014F7">
        <w:rPr>
          <w:rFonts w:ascii="Arial" w:hAnsi="Arial" w:cs="Arial"/>
          <w:i/>
          <w:iCs/>
          <w:lang w:val="uk-UA"/>
        </w:rPr>
        <w:t xml:space="preserve"> </w:t>
      </w:r>
      <w:r w:rsidRPr="002014F7">
        <w:rPr>
          <w:rFonts w:ascii="Arial" w:hAnsi="Arial" w:cs="Arial"/>
          <w:lang w:val="uk-UA"/>
        </w:rPr>
        <w:t xml:space="preserve">– API для обміну даними між Серверною частиною ЕТС та ПЗ Клієнта. </w:t>
      </w:r>
    </w:p>
    <w:p w:rsidR="008E4C99" w:rsidRPr="002014F7" w:rsidRDefault="008E4C99" w:rsidP="00B22645">
      <w:pPr>
        <w:pStyle w:val="30"/>
        <w:spacing w:before="40" w:after="40"/>
        <w:ind w:left="798" w:right="-613" w:firstLine="0"/>
        <w:rPr>
          <w:lang w:val="uk-UA"/>
        </w:rPr>
      </w:pPr>
      <w:r w:rsidRPr="002014F7">
        <w:rPr>
          <w:lang w:val="uk-UA"/>
        </w:rPr>
        <w:t>Допуск Клієнту до використання Шлюзу здійснюється тільки після позитивного попереднього тестування ПЗ Клієнтом в тестовій мережі. Клієнт має право використовувати дане ПЗ тільки при наявності у нього не менш ніж одної, Робочої станції в режимі торгівлі.</w:t>
      </w:r>
    </w:p>
    <w:p w:rsidR="008E4C99" w:rsidRPr="002014F7" w:rsidRDefault="008E4C99" w:rsidP="00B22645">
      <w:pPr>
        <w:pStyle w:val="22"/>
        <w:spacing w:before="40" w:after="40"/>
        <w:ind w:left="798" w:right="-613"/>
        <w:rPr>
          <w:lang w:val="uk-UA"/>
        </w:rPr>
      </w:pPr>
      <w:r w:rsidRPr="002014F7">
        <w:rPr>
          <w:lang w:val="uk-UA"/>
        </w:rPr>
        <w:t>За допомогою Шлюзу Клієнт може подавати заявки на укладення контрактів</w:t>
      </w:r>
    </w:p>
    <w:p w:rsidR="008E4C99" w:rsidRPr="002014F7" w:rsidRDefault="008E4C99" w:rsidP="00B22645">
      <w:pPr>
        <w:pStyle w:val="22"/>
        <w:spacing w:before="40" w:after="40"/>
        <w:ind w:left="798" w:right="-613"/>
        <w:rPr>
          <w:lang w:val="uk-UA"/>
        </w:rPr>
      </w:pPr>
      <w:r w:rsidRPr="002014F7">
        <w:rPr>
          <w:lang w:val="uk-UA"/>
        </w:rPr>
        <w:t xml:space="preserve"> в Торговельну систему з частотою не більш ніж 240 заявок в хвилину. У випадку порушення Клієнтом цієї вимоги, протягом 1 хвилини Біржа може відключати ПЗ від Торговельної системи терміном на 15 хвилин, попередивши Клієнта про відключення. У випадку повторного порушення цієї вимоги протягом однієї торговельної сесії, Біржа може відключати ПЗ від Торговельної системи терміном на 1 годину. У випадку третього порушення протягом однієї торговельної сесії, Біржа може відключає ПЗ від Торговельної системи до з‘ясування причин порушення Клієнтом зазначених вище вимог та усунення ним цих порушень.</w:t>
      </w:r>
    </w:p>
    <w:p w:rsidR="008E4C99" w:rsidRPr="002014F7" w:rsidRDefault="008E4C99" w:rsidP="00E361D7">
      <w:pPr>
        <w:pStyle w:val="11"/>
        <w:numPr>
          <w:ilvl w:val="0"/>
          <w:numId w:val="0"/>
        </w:numPr>
        <w:ind w:right="-613"/>
        <w:jc w:val="left"/>
        <w:outlineLvl w:val="0"/>
        <w:rPr>
          <w:rFonts w:ascii="Arial" w:hAnsi="Arial" w:cs="Arial"/>
          <w:sz w:val="20"/>
          <w:szCs w:val="20"/>
          <w:lang w:val="uk-UA"/>
        </w:rPr>
      </w:pPr>
      <w:r w:rsidRPr="002014F7">
        <w:rPr>
          <w:rFonts w:ascii="Arial" w:hAnsi="Arial" w:cs="Arial"/>
          <w:sz w:val="20"/>
          <w:szCs w:val="20"/>
          <w:lang w:val="uk-UA"/>
        </w:rPr>
        <w:t>ІІ. Мережа Біржі</w:t>
      </w:r>
    </w:p>
    <w:p w:rsidR="008E4C99" w:rsidRPr="002014F7" w:rsidRDefault="008E4C99" w:rsidP="00E361D7">
      <w:pPr>
        <w:ind w:right="-613"/>
        <w:jc w:val="both"/>
        <w:rPr>
          <w:rFonts w:ascii="Arial" w:hAnsi="Arial" w:cs="Arial"/>
          <w:lang w:val="uk-UA"/>
        </w:rPr>
      </w:pPr>
      <w:r w:rsidRPr="002014F7">
        <w:rPr>
          <w:rFonts w:ascii="Arial" w:hAnsi="Arial" w:cs="Arial"/>
          <w:b/>
          <w:lang w:val="uk-UA"/>
        </w:rPr>
        <w:t>Мережа Біржі</w:t>
      </w:r>
      <w:r w:rsidRPr="002014F7">
        <w:rPr>
          <w:rFonts w:ascii="Arial" w:hAnsi="Arial" w:cs="Arial"/>
          <w:lang w:val="uk-UA"/>
        </w:rPr>
        <w:t xml:space="preserve"> – сукупність технічних заходів </w:t>
      </w:r>
      <w:proofErr w:type="spellStart"/>
      <w:r w:rsidRPr="002014F7">
        <w:rPr>
          <w:rFonts w:ascii="Arial" w:hAnsi="Arial" w:cs="Arial"/>
          <w:lang w:val="uk-UA"/>
        </w:rPr>
        <w:t>телекомунікацій</w:t>
      </w:r>
      <w:proofErr w:type="spellEnd"/>
      <w:r w:rsidRPr="002014F7">
        <w:rPr>
          <w:rFonts w:ascii="Arial" w:hAnsi="Arial" w:cs="Arial"/>
          <w:lang w:val="uk-UA"/>
        </w:rPr>
        <w:t xml:space="preserve"> та ліній зв‘язку, які є у власності та/або під контролем Біржі, та забезпечує доступ Клієнта до Серверною частини ПЗ. </w:t>
      </w:r>
    </w:p>
    <w:p w:rsidR="008E4C99" w:rsidRPr="002014F7" w:rsidRDefault="008E4C99" w:rsidP="002D7194">
      <w:pPr>
        <w:ind w:left="360" w:right="-613"/>
        <w:jc w:val="both"/>
        <w:rPr>
          <w:rFonts w:ascii="Arial" w:hAnsi="Arial" w:cs="Arial"/>
          <w:lang w:val="uk-UA"/>
        </w:rPr>
      </w:pPr>
    </w:p>
    <w:p w:rsidR="008E4C99" w:rsidRPr="002014F7" w:rsidRDefault="008E4C99" w:rsidP="002D7194">
      <w:pPr>
        <w:ind w:left="910" w:right="-613" w:hanging="504"/>
        <w:rPr>
          <w:rFonts w:ascii="Arial" w:hAnsi="Arial" w:cs="Arial"/>
          <w:i/>
          <w:iCs/>
          <w:lang w:val="uk-UA"/>
        </w:rPr>
      </w:pPr>
      <w:r w:rsidRPr="002014F7">
        <w:rPr>
          <w:rFonts w:ascii="Arial" w:hAnsi="Arial" w:cs="Arial"/>
          <w:lang w:val="uk-UA"/>
        </w:rPr>
        <w:t xml:space="preserve">2.1. </w:t>
      </w:r>
      <w:r w:rsidRPr="002014F7">
        <w:rPr>
          <w:rFonts w:ascii="Arial" w:hAnsi="Arial" w:cs="Arial"/>
          <w:b/>
          <w:i/>
          <w:iCs/>
          <w:lang w:val="uk-UA"/>
        </w:rPr>
        <w:t>Доступ через захищений канал зв‘язку мережі Інтернет</w:t>
      </w:r>
      <w:r w:rsidRPr="002014F7">
        <w:rPr>
          <w:rFonts w:ascii="Arial" w:hAnsi="Arial" w:cs="Arial"/>
          <w:i/>
          <w:iCs/>
          <w:lang w:val="uk-UA"/>
        </w:rPr>
        <w:t xml:space="preserve"> (VPN </w:t>
      </w:r>
      <w:proofErr w:type="spellStart"/>
      <w:r w:rsidRPr="002014F7">
        <w:rPr>
          <w:rFonts w:ascii="Arial" w:hAnsi="Arial" w:cs="Arial"/>
          <w:i/>
          <w:iCs/>
          <w:lang w:val="uk-UA"/>
        </w:rPr>
        <w:t>Сlient</w:t>
      </w:r>
      <w:proofErr w:type="spellEnd"/>
      <w:r w:rsidRPr="002014F7">
        <w:rPr>
          <w:rFonts w:ascii="Arial" w:hAnsi="Arial" w:cs="Arial"/>
          <w:i/>
          <w:iCs/>
          <w:lang w:val="uk-UA"/>
        </w:rPr>
        <w:t>)</w:t>
      </w:r>
    </w:p>
    <w:p w:rsidR="008E4C99" w:rsidRPr="002014F7" w:rsidRDefault="008E4C99" w:rsidP="002D7194">
      <w:pPr>
        <w:ind w:left="896" w:right="-613" w:hanging="490"/>
        <w:rPr>
          <w:rFonts w:ascii="Arial" w:hAnsi="Arial" w:cs="Arial"/>
          <w:b/>
          <w:i/>
          <w:iCs/>
          <w:lang w:val="uk-UA"/>
        </w:rPr>
      </w:pPr>
      <w:r w:rsidRPr="002014F7">
        <w:rPr>
          <w:rFonts w:ascii="Arial" w:hAnsi="Arial" w:cs="Arial"/>
          <w:lang w:val="uk-UA"/>
        </w:rPr>
        <w:t>2.1.</w:t>
      </w:r>
      <w:r w:rsidRPr="002014F7">
        <w:rPr>
          <w:rFonts w:ascii="Arial" w:hAnsi="Arial" w:cs="Arial"/>
          <w:i/>
          <w:iCs/>
          <w:lang w:val="uk-UA"/>
        </w:rPr>
        <w:tab/>
      </w:r>
      <w:r w:rsidRPr="002014F7">
        <w:rPr>
          <w:rFonts w:ascii="Arial" w:hAnsi="Arial" w:cs="Arial"/>
          <w:b/>
          <w:i/>
          <w:iCs/>
          <w:lang w:val="uk-UA"/>
        </w:rPr>
        <w:t>Доступ через виділений канал зв‘язку</w:t>
      </w:r>
    </w:p>
    <w:p w:rsidR="008E4C99" w:rsidRPr="002014F7" w:rsidRDefault="008E4C99" w:rsidP="002D7194">
      <w:pPr>
        <w:pStyle w:val="a7"/>
        <w:tabs>
          <w:tab w:val="clear" w:pos="709"/>
          <w:tab w:val="left" w:pos="924"/>
        </w:tabs>
        <w:ind w:left="938" w:right="-613" w:firstLine="0"/>
        <w:rPr>
          <w:lang w:val="uk-UA"/>
        </w:rPr>
      </w:pPr>
      <w:r w:rsidRPr="002014F7">
        <w:rPr>
          <w:lang w:val="uk-UA"/>
        </w:rPr>
        <w:t xml:space="preserve">У випадку підключення до мережі Біржі через виділений канал зв‘язку, є необхідним встановлення маршрутизатора. </w:t>
      </w:r>
    </w:p>
    <w:p w:rsidR="008E4C99" w:rsidRPr="002014F7" w:rsidRDefault="008E4C99" w:rsidP="002D7194">
      <w:pPr>
        <w:pStyle w:val="a7"/>
        <w:tabs>
          <w:tab w:val="left" w:pos="924"/>
        </w:tabs>
        <w:ind w:left="938" w:right="-613" w:firstLine="0"/>
        <w:rPr>
          <w:lang w:val="uk-UA"/>
        </w:rPr>
      </w:pPr>
      <w:r w:rsidRPr="002014F7">
        <w:rPr>
          <w:lang w:val="uk-UA"/>
        </w:rPr>
        <w:t>Вимоги до маршрутизатору:</w:t>
      </w:r>
    </w:p>
    <w:p w:rsidR="008E4C99" w:rsidRPr="002014F7" w:rsidRDefault="008E4C99" w:rsidP="00BA6A76">
      <w:pPr>
        <w:numPr>
          <w:ilvl w:val="0"/>
          <w:numId w:val="3"/>
        </w:numPr>
        <w:tabs>
          <w:tab w:val="num" w:pos="1750"/>
        </w:tabs>
        <w:ind w:left="1750" w:right="-613"/>
        <w:jc w:val="both"/>
        <w:rPr>
          <w:rFonts w:ascii="Arial" w:hAnsi="Arial" w:cs="Arial"/>
          <w:lang w:val="uk-UA"/>
        </w:rPr>
      </w:pPr>
      <w:r w:rsidRPr="002014F7">
        <w:rPr>
          <w:rFonts w:ascii="Arial" w:hAnsi="Arial" w:cs="Arial"/>
          <w:lang w:val="uk-UA"/>
        </w:rPr>
        <w:t xml:space="preserve">маршрутизатор повинен бути вироблений компанією </w:t>
      </w:r>
      <w:proofErr w:type="spellStart"/>
      <w:r w:rsidRPr="002014F7">
        <w:rPr>
          <w:rFonts w:ascii="Arial" w:hAnsi="Arial" w:cs="Arial"/>
          <w:lang w:val="uk-UA"/>
        </w:rPr>
        <w:t>Cisco</w:t>
      </w:r>
      <w:proofErr w:type="spellEnd"/>
      <w:r w:rsidRPr="002014F7">
        <w:rPr>
          <w:rFonts w:ascii="Arial" w:hAnsi="Arial" w:cs="Arial"/>
          <w:lang w:val="uk-UA"/>
        </w:rPr>
        <w:t>;</w:t>
      </w:r>
    </w:p>
    <w:p w:rsidR="008E4C99" w:rsidRPr="002014F7" w:rsidRDefault="008E4C99" w:rsidP="00BA6A76">
      <w:pPr>
        <w:numPr>
          <w:ilvl w:val="0"/>
          <w:numId w:val="3"/>
        </w:numPr>
        <w:tabs>
          <w:tab w:val="num" w:pos="1750"/>
        </w:tabs>
        <w:ind w:left="1750" w:right="-613"/>
        <w:jc w:val="both"/>
        <w:rPr>
          <w:rFonts w:ascii="Arial" w:hAnsi="Arial" w:cs="Arial"/>
          <w:lang w:val="uk-UA"/>
        </w:rPr>
      </w:pPr>
      <w:r w:rsidRPr="002014F7">
        <w:rPr>
          <w:rFonts w:ascii="Arial" w:hAnsi="Arial" w:cs="Arial"/>
          <w:lang w:val="uk-UA"/>
        </w:rPr>
        <w:t>версія ПЗ маршрутизатора повинна бути не нижче 12.3;</w:t>
      </w:r>
    </w:p>
    <w:p w:rsidR="008E4C99" w:rsidRPr="002014F7" w:rsidRDefault="008E4C99" w:rsidP="00BA6A76">
      <w:pPr>
        <w:numPr>
          <w:ilvl w:val="0"/>
          <w:numId w:val="3"/>
        </w:numPr>
        <w:tabs>
          <w:tab w:val="num" w:pos="1750"/>
        </w:tabs>
        <w:ind w:left="1750" w:right="-613"/>
        <w:jc w:val="both"/>
        <w:rPr>
          <w:rFonts w:ascii="Arial" w:hAnsi="Arial" w:cs="Arial"/>
          <w:lang w:val="uk-UA"/>
        </w:rPr>
      </w:pPr>
      <w:r w:rsidRPr="002014F7">
        <w:rPr>
          <w:rFonts w:ascii="Arial" w:hAnsi="Arial" w:cs="Arial"/>
          <w:lang w:val="uk-UA"/>
        </w:rPr>
        <w:t>маршрутизатор не повинен бути підключеним до будь-якого провайдеру Інтернет або іншої мережі публічного доступу, і повинен використовуватися тільки для з‘єднання локальної мережі Клієнта та мережі Біржі;</w:t>
      </w:r>
    </w:p>
    <w:p w:rsidR="008E4C99" w:rsidRPr="002014F7" w:rsidRDefault="008E4C99" w:rsidP="00BA6A76">
      <w:pPr>
        <w:numPr>
          <w:ilvl w:val="0"/>
          <w:numId w:val="3"/>
        </w:numPr>
        <w:tabs>
          <w:tab w:val="num" w:pos="1750"/>
        </w:tabs>
        <w:ind w:left="1750" w:right="-613"/>
        <w:jc w:val="both"/>
        <w:rPr>
          <w:rFonts w:ascii="Arial" w:hAnsi="Arial" w:cs="Arial"/>
          <w:lang w:val="uk-UA"/>
        </w:rPr>
      </w:pPr>
      <w:r w:rsidRPr="002014F7">
        <w:rPr>
          <w:rFonts w:ascii="Arial" w:hAnsi="Arial" w:cs="Arial"/>
          <w:lang w:val="uk-UA"/>
        </w:rPr>
        <w:t>Клієнт повинен передати маршрутизатор під управління Біржі (тобто надати пароль на вхід до маршрутизатора та пароль на зміну конфігурації);</w:t>
      </w:r>
    </w:p>
    <w:p w:rsidR="008E4C99" w:rsidRPr="002014F7" w:rsidRDefault="008E4C99" w:rsidP="00BA6A76">
      <w:pPr>
        <w:numPr>
          <w:ilvl w:val="0"/>
          <w:numId w:val="3"/>
        </w:numPr>
        <w:tabs>
          <w:tab w:val="num" w:pos="1750"/>
        </w:tabs>
        <w:ind w:left="1750" w:right="-613"/>
        <w:jc w:val="both"/>
        <w:rPr>
          <w:rFonts w:ascii="Arial" w:hAnsi="Arial" w:cs="Arial"/>
          <w:lang w:val="uk-UA"/>
        </w:rPr>
      </w:pPr>
      <w:r w:rsidRPr="002014F7">
        <w:rPr>
          <w:rFonts w:ascii="Arial" w:hAnsi="Arial" w:cs="Arial"/>
          <w:lang w:val="uk-UA"/>
        </w:rPr>
        <w:t>настройку маршрутизатора здійснюють фахівці Біржі.</w:t>
      </w:r>
    </w:p>
    <w:p w:rsidR="008E4C99" w:rsidRPr="002014F7" w:rsidRDefault="008E4C99" w:rsidP="002D7194">
      <w:pPr>
        <w:ind w:left="1080" w:right="-613"/>
        <w:jc w:val="both"/>
        <w:rPr>
          <w:rFonts w:ascii="Arial" w:hAnsi="Arial" w:cs="Arial"/>
          <w:lang w:val="uk-UA"/>
        </w:rPr>
      </w:pPr>
    </w:p>
    <w:p w:rsidR="008E4C99" w:rsidRPr="002014F7" w:rsidRDefault="008E4C99" w:rsidP="00E361D7">
      <w:pPr>
        <w:pStyle w:val="11"/>
        <w:numPr>
          <w:ilvl w:val="0"/>
          <w:numId w:val="0"/>
        </w:numPr>
        <w:tabs>
          <w:tab w:val="left" w:pos="1260"/>
        </w:tabs>
        <w:ind w:right="-613"/>
        <w:jc w:val="left"/>
        <w:outlineLvl w:val="0"/>
        <w:rPr>
          <w:rFonts w:ascii="Arial" w:hAnsi="Arial" w:cs="Arial"/>
          <w:sz w:val="20"/>
          <w:szCs w:val="20"/>
          <w:lang w:val="uk-UA"/>
        </w:rPr>
      </w:pPr>
      <w:r w:rsidRPr="002014F7">
        <w:rPr>
          <w:rFonts w:ascii="Arial" w:hAnsi="Arial" w:cs="Arial"/>
          <w:sz w:val="20"/>
          <w:szCs w:val="20"/>
          <w:lang w:val="uk-UA"/>
        </w:rPr>
        <w:t>III. Додаткові послуги</w:t>
      </w:r>
    </w:p>
    <w:p w:rsidR="008E4C99" w:rsidRPr="002014F7" w:rsidRDefault="008E4C99" w:rsidP="00E361D7">
      <w:pPr>
        <w:ind w:left="426" w:right="-613"/>
        <w:rPr>
          <w:rFonts w:ascii="Arial" w:hAnsi="Arial" w:cs="Arial"/>
          <w:lang w:val="uk-UA"/>
        </w:rPr>
      </w:pPr>
      <w:r w:rsidRPr="002014F7">
        <w:rPr>
          <w:rFonts w:ascii="Arial" w:hAnsi="Arial" w:cs="Arial"/>
          <w:lang w:val="uk-UA"/>
        </w:rPr>
        <w:t xml:space="preserve">3.1. </w:t>
      </w:r>
      <w:r w:rsidRPr="002014F7">
        <w:rPr>
          <w:rFonts w:ascii="Arial" w:hAnsi="Arial" w:cs="Arial"/>
          <w:b/>
          <w:i/>
          <w:iCs/>
          <w:lang w:val="uk-UA"/>
        </w:rPr>
        <w:t>Виїзд фахівця</w:t>
      </w:r>
      <w:r w:rsidRPr="002014F7">
        <w:rPr>
          <w:rFonts w:ascii="Arial" w:hAnsi="Arial" w:cs="Arial"/>
          <w:lang w:val="uk-UA"/>
        </w:rPr>
        <w:t>.</w:t>
      </w:r>
    </w:p>
    <w:p w:rsidR="008E4C99" w:rsidRPr="002014F7" w:rsidRDefault="008E4C99" w:rsidP="00933A58">
      <w:pPr>
        <w:pStyle w:val="22"/>
        <w:ind w:left="0" w:right="-613" w:firstLine="426"/>
        <w:rPr>
          <w:rFonts w:cs="Arial"/>
        </w:rPr>
      </w:pPr>
      <w:r w:rsidRPr="002014F7">
        <w:t xml:space="preserve">3.2. </w:t>
      </w:r>
      <w:proofErr w:type="spellStart"/>
      <w:r w:rsidRPr="002014F7">
        <w:rPr>
          <w:b/>
          <w:i/>
        </w:rPr>
        <w:t>Додаткове</w:t>
      </w:r>
      <w:proofErr w:type="spellEnd"/>
      <w:r w:rsidRPr="002014F7">
        <w:rPr>
          <w:b/>
          <w:i/>
        </w:rPr>
        <w:t xml:space="preserve"> </w:t>
      </w:r>
      <w:proofErr w:type="spellStart"/>
      <w:r w:rsidRPr="002014F7">
        <w:rPr>
          <w:b/>
          <w:i/>
        </w:rPr>
        <w:t>обладнання</w:t>
      </w:r>
      <w:proofErr w:type="spellEnd"/>
      <w:r w:rsidRPr="002014F7">
        <w:rPr>
          <w:b/>
          <w:i/>
        </w:rPr>
        <w:t xml:space="preserve"> та </w:t>
      </w:r>
      <w:proofErr w:type="spellStart"/>
      <w:r w:rsidRPr="002014F7">
        <w:rPr>
          <w:b/>
          <w:i/>
        </w:rPr>
        <w:t>додаткові</w:t>
      </w:r>
      <w:proofErr w:type="spellEnd"/>
      <w:r w:rsidRPr="002014F7">
        <w:rPr>
          <w:b/>
          <w:i/>
        </w:rPr>
        <w:t xml:space="preserve"> </w:t>
      </w:r>
      <w:proofErr w:type="spellStart"/>
      <w:r w:rsidRPr="002014F7">
        <w:rPr>
          <w:b/>
          <w:i/>
        </w:rPr>
        <w:t>послуги</w:t>
      </w:r>
      <w:proofErr w:type="spellEnd"/>
      <w:r w:rsidRPr="002014F7">
        <w:t xml:space="preserve">, </w:t>
      </w:r>
      <w:proofErr w:type="spellStart"/>
      <w:r w:rsidRPr="002014F7">
        <w:t>які</w:t>
      </w:r>
      <w:proofErr w:type="spellEnd"/>
      <w:r w:rsidRPr="002014F7">
        <w:t xml:space="preserve"> не </w:t>
      </w:r>
      <w:proofErr w:type="spellStart"/>
      <w:r w:rsidRPr="002014F7">
        <w:t>включені</w:t>
      </w:r>
      <w:proofErr w:type="spellEnd"/>
      <w:r w:rsidRPr="002014F7">
        <w:t xml:space="preserve"> в </w:t>
      </w:r>
      <w:proofErr w:type="spellStart"/>
      <w:r w:rsidRPr="002014F7">
        <w:t>цей</w:t>
      </w:r>
      <w:proofErr w:type="spellEnd"/>
      <w:r w:rsidRPr="002014F7">
        <w:t xml:space="preserve"> </w:t>
      </w:r>
      <w:proofErr w:type="spellStart"/>
      <w:r w:rsidRPr="002014F7">
        <w:t>Перелік</w:t>
      </w:r>
      <w:proofErr w:type="spellEnd"/>
      <w:r w:rsidRPr="002014F7">
        <w:t xml:space="preserve"> </w:t>
      </w:r>
      <w:proofErr w:type="spellStart"/>
      <w:r w:rsidRPr="002014F7">
        <w:t>послуг</w:t>
      </w:r>
      <w:proofErr w:type="spellEnd"/>
      <w:r w:rsidRPr="002014F7">
        <w:t xml:space="preserve">, </w:t>
      </w:r>
      <w:proofErr w:type="spellStart"/>
      <w:r w:rsidRPr="002014F7">
        <w:t>надаються</w:t>
      </w:r>
      <w:proofErr w:type="spellEnd"/>
      <w:r w:rsidRPr="002014F7">
        <w:t xml:space="preserve"> </w:t>
      </w:r>
      <w:proofErr w:type="spellStart"/>
      <w:r w:rsidRPr="002014F7">
        <w:t>Клієнту</w:t>
      </w:r>
      <w:proofErr w:type="spellEnd"/>
      <w:r w:rsidRPr="002014F7">
        <w:t xml:space="preserve"> за </w:t>
      </w:r>
      <w:proofErr w:type="spellStart"/>
      <w:r w:rsidRPr="002014F7">
        <w:t>домовленістю</w:t>
      </w:r>
      <w:proofErr w:type="spellEnd"/>
      <w:r w:rsidRPr="002014F7">
        <w:t xml:space="preserve"> та </w:t>
      </w:r>
      <w:proofErr w:type="spellStart"/>
      <w:r w:rsidRPr="002014F7">
        <w:t>зазначаються</w:t>
      </w:r>
      <w:proofErr w:type="spellEnd"/>
      <w:r w:rsidRPr="002014F7">
        <w:t xml:space="preserve"> в  </w:t>
      </w:r>
      <w:proofErr w:type="spellStart"/>
      <w:r w:rsidRPr="002014F7">
        <w:t>письмовому</w:t>
      </w:r>
      <w:proofErr w:type="spellEnd"/>
      <w:r w:rsidRPr="002014F7">
        <w:t xml:space="preserve"> </w:t>
      </w:r>
      <w:proofErr w:type="spellStart"/>
      <w:r w:rsidRPr="002014F7">
        <w:t>замовленні</w:t>
      </w:r>
      <w:proofErr w:type="spellEnd"/>
      <w:r w:rsidRPr="002014F7">
        <w:t>.</w:t>
      </w:r>
    </w:p>
    <w:p w:rsidR="008E4C99" w:rsidRPr="002014F7" w:rsidRDefault="008E4C99" w:rsidP="00296B01">
      <w:pPr>
        <w:ind w:right="-613" w:hanging="990"/>
        <w:jc w:val="right"/>
        <w:rPr>
          <w:rFonts w:ascii="Arial" w:hAnsi="Arial" w:cs="Arial"/>
          <w:b/>
          <w:bCs/>
          <w:lang w:val="uk-UA"/>
        </w:rPr>
      </w:pPr>
      <w:r w:rsidRPr="002014F7">
        <w:rPr>
          <w:rFonts w:ascii="Arial" w:hAnsi="Arial" w:cs="Arial"/>
          <w:lang w:val="uk-UA"/>
        </w:rPr>
        <w:br w:type="page"/>
      </w:r>
      <w:r w:rsidRPr="002014F7">
        <w:rPr>
          <w:rFonts w:ascii="Arial" w:hAnsi="Arial" w:cs="Arial"/>
          <w:b/>
          <w:bCs/>
          <w:lang w:val="uk-UA"/>
        </w:rPr>
        <w:lastRenderedPageBreak/>
        <w:t xml:space="preserve">Додаток № 3 </w:t>
      </w:r>
    </w:p>
    <w:p w:rsidR="008E4C99" w:rsidRPr="002014F7" w:rsidRDefault="008E4C99" w:rsidP="00134E30">
      <w:pPr>
        <w:ind w:right="-613" w:hanging="990"/>
        <w:jc w:val="right"/>
        <w:rPr>
          <w:rFonts w:ascii="Arial" w:hAnsi="Arial" w:cs="Arial"/>
          <w:b/>
          <w:bCs/>
          <w:lang w:val="uk-UA"/>
        </w:rPr>
      </w:pPr>
      <w:r w:rsidRPr="002014F7">
        <w:rPr>
          <w:rFonts w:ascii="Arial" w:hAnsi="Arial" w:cs="Arial"/>
          <w:b/>
          <w:bCs/>
          <w:lang w:val="uk-UA"/>
        </w:rPr>
        <w:t>До Порядку одержання доступу до</w:t>
      </w:r>
    </w:p>
    <w:p w:rsidR="008E4C99" w:rsidRPr="002014F7" w:rsidRDefault="008E4C99" w:rsidP="00134E30">
      <w:pPr>
        <w:ind w:right="-613" w:hanging="990"/>
        <w:jc w:val="right"/>
        <w:rPr>
          <w:rFonts w:ascii="Arial" w:hAnsi="Arial" w:cs="Arial"/>
          <w:b/>
          <w:bCs/>
          <w:lang w:val="uk-UA"/>
        </w:rPr>
      </w:pPr>
      <w:r w:rsidRPr="002014F7">
        <w:rPr>
          <w:rFonts w:ascii="Arial" w:hAnsi="Arial" w:cs="Arial"/>
          <w:b/>
          <w:bCs/>
          <w:lang w:val="uk-UA"/>
        </w:rPr>
        <w:t>Електронної торговельної системи (ЕТС)</w:t>
      </w:r>
    </w:p>
    <w:p w:rsidR="008E4C99" w:rsidRPr="002014F7" w:rsidRDefault="008E4C99" w:rsidP="00134E30">
      <w:pPr>
        <w:ind w:right="-613" w:hanging="990"/>
        <w:jc w:val="right"/>
        <w:rPr>
          <w:rFonts w:ascii="Arial" w:hAnsi="Arial" w:cs="Arial"/>
          <w:b/>
          <w:bCs/>
          <w:lang w:val="uk-UA"/>
        </w:rPr>
      </w:pPr>
      <w:r w:rsidRPr="002014F7">
        <w:rPr>
          <w:rFonts w:ascii="Arial" w:hAnsi="Arial" w:cs="Arial"/>
          <w:b/>
          <w:bCs/>
          <w:lang w:val="uk-UA"/>
        </w:rPr>
        <w:t>АТ «Українська біржа»</w:t>
      </w:r>
    </w:p>
    <w:p w:rsidR="008E4C99" w:rsidRPr="002014F7" w:rsidRDefault="008E4C99" w:rsidP="00134E30">
      <w:pPr>
        <w:ind w:right="-613"/>
        <w:jc w:val="center"/>
        <w:rPr>
          <w:rFonts w:ascii="Arial" w:hAnsi="Arial" w:cs="Arial"/>
          <w:b/>
          <w:lang w:val="uk-UA"/>
        </w:rPr>
      </w:pPr>
      <w:r w:rsidRPr="002014F7">
        <w:rPr>
          <w:rFonts w:ascii="Arial" w:hAnsi="Arial" w:cs="Arial"/>
          <w:b/>
          <w:lang w:val="uk-UA"/>
        </w:rPr>
        <w:t>ПЕРЕЛІК</w:t>
      </w:r>
    </w:p>
    <w:p w:rsidR="008E4C99" w:rsidRPr="002014F7" w:rsidRDefault="008E4C99" w:rsidP="00134E30">
      <w:pPr>
        <w:ind w:right="-613"/>
        <w:jc w:val="both"/>
        <w:rPr>
          <w:rFonts w:ascii="Arial" w:hAnsi="Arial" w:cs="Arial"/>
          <w:lang w:val="uk-UA"/>
        </w:rPr>
      </w:pPr>
      <w:r w:rsidRPr="002014F7">
        <w:rPr>
          <w:rFonts w:ascii="Arial" w:hAnsi="Arial" w:cs="Arial"/>
          <w:lang w:val="uk-UA"/>
        </w:rPr>
        <w:t xml:space="preserve"> вимог до програмних та технічних засобів, які є необхідними</w:t>
      </w:r>
    </w:p>
    <w:p w:rsidR="008E4C99" w:rsidRPr="002014F7" w:rsidRDefault="008E4C99" w:rsidP="00134E30">
      <w:pPr>
        <w:ind w:right="-613"/>
        <w:jc w:val="both"/>
        <w:rPr>
          <w:rFonts w:ascii="Arial" w:hAnsi="Arial" w:cs="Arial"/>
          <w:lang w:val="uk-UA"/>
        </w:rPr>
      </w:pPr>
      <w:r w:rsidRPr="002014F7">
        <w:rPr>
          <w:rFonts w:ascii="Arial" w:hAnsi="Arial" w:cs="Arial"/>
          <w:lang w:val="uk-UA"/>
        </w:rPr>
        <w:t xml:space="preserve"> для встановлення Клієнтської частини ПЗ</w:t>
      </w:r>
    </w:p>
    <w:p w:rsidR="008E4C99" w:rsidRPr="002014F7" w:rsidRDefault="008E4C99" w:rsidP="00134E30">
      <w:pPr>
        <w:ind w:right="-613"/>
        <w:rPr>
          <w:rFonts w:ascii="Arial" w:hAnsi="Arial" w:cs="Arial"/>
          <w:lang w:val="uk-UA"/>
        </w:rPr>
      </w:pPr>
    </w:p>
    <w:p w:rsidR="008E4C99" w:rsidRPr="002014F7" w:rsidRDefault="008E4C99" w:rsidP="00134E30">
      <w:pPr>
        <w:pStyle w:val="AppendixHeading"/>
        <w:spacing w:before="0" w:after="0"/>
        <w:ind w:right="-613"/>
        <w:jc w:val="left"/>
        <w:rPr>
          <w:lang w:val="uk-UA"/>
        </w:rPr>
      </w:pPr>
      <w:r w:rsidRPr="002014F7">
        <w:rPr>
          <w:lang w:val="uk-UA"/>
        </w:rPr>
        <w:t xml:space="preserve"> Вимоги до комп‘ютера для Робочої станції</w:t>
      </w:r>
    </w:p>
    <w:p w:rsidR="008E4C99" w:rsidRPr="002014F7" w:rsidRDefault="008E4C99" w:rsidP="00134E30">
      <w:pPr>
        <w:pStyle w:val="AppendixHeading"/>
        <w:spacing w:before="0" w:after="0"/>
        <w:ind w:left="360" w:right="-613"/>
        <w:jc w:val="left"/>
        <w:rPr>
          <w:lang w:val="uk-UA"/>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931"/>
        <w:gridCol w:w="3065"/>
      </w:tblGrid>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b/>
                <w:sz w:val="18"/>
                <w:szCs w:val="18"/>
                <w:lang w:val="uk-UA"/>
              </w:rPr>
            </w:pPr>
            <w:r w:rsidRPr="002014F7">
              <w:rPr>
                <w:rFonts w:ascii="Arial" w:hAnsi="Arial" w:cs="Arial"/>
                <w:b/>
                <w:sz w:val="18"/>
                <w:szCs w:val="18"/>
                <w:lang w:val="uk-UA"/>
              </w:rPr>
              <w:t>Найменування</w:t>
            </w:r>
          </w:p>
        </w:tc>
        <w:tc>
          <w:tcPr>
            <w:tcW w:w="2931" w:type="dxa"/>
          </w:tcPr>
          <w:p w:rsidR="008E4C99" w:rsidRPr="002014F7" w:rsidRDefault="008E4C99" w:rsidP="00134E30">
            <w:pPr>
              <w:pStyle w:val="Iauiue"/>
              <w:numPr>
                <w:ilvl w:val="12"/>
                <w:numId w:val="0"/>
              </w:numPr>
              <w:spacing w:before="60" w:after="60"/>
              <w:ind w:right="-613"/>
              <w:rPr>
                <w:rFonts w:ascii="Arial" w:hAnsi="Arial" w:cs="Arial"/>
                <w:b/>
                <w:sz w:val="18"/>
                <w:szCs w:val="18"/>
                <w:lang w:val="uk-UA"/>
              </w:rPr>
            </w:pPr>
            <w:r w:rsidRPr="002014F7">
              <w:rPr>
                <w:rFonts w:ascii="Arial" w:hAnsi="Arial" w:cs="Arial"/>
                <w:b/>
                <w:sz w:val="18"/>
                <w:szCs w:val="18"/>
                <w:lang w:val="uk-UA"/>
              </w:rPr>
              <w:t>Мінімальне значення</w:t>
            </w:r>
          </w:p>
        </w:tc>
        <w:tc>
          <w:tcPr>
            <w:tcW w:w="3065" w:type="dxa"/>
          </w:tcPr>
          <w:p w:rsidR="008E4C99" w:rsidRPr="002014F7" w:rsidRDefault="008E4C99" w:rsidP="00134E30">
            <w:pPr>
              <w:pStyle w:val="Iauiue"/>
              <w:numPr>
                <w:ilvl w:val="12"/>
                <w:numId w:val="0"/>
              </w:numPr>
              <w:spacing w:before="60" w:after="60"/>
              <w:ind w:right="-613"/>
              <w:rPr>
                <w:rFonts w:ascii="Arial" w:hAnsi="Arial" w:cs="Arial"/>
                <w:b/>
                <w:sz w:val="18"/>
                <w:szCs w:val="18"/>
                <w:lang w:val="uk-UA"/>
              </w:rPr>
            </w:pPr>
            <w:r w:rsidRPr="002014F7">
              <w:rPr>
                <w:rFonts w:ascii="Arial" w:hAnsi="Arial" w:cs="Arial"/>
                <w:b/>
                <w:sz w:val="18"/>
                <w:szCs w:val="18"/>
                <w:lang w:val="uk-UA"/>
              </w:rPr>
              <w:t>Значення, що рекомендується</w:t>
            </w:r>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Процесор</w:t>
            </w:r>
          </w:p>
        </w:tc>
        <w:tc>
          <w:tcPr>
            <w:tcW w:w="2931"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Pentium-4 1 ГГц</w:t>
            </w:r>
          </w:p>
        </w:tc>
        <w:tc>
          <w:tcPr>
            <w:tcW w:w="3065"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Pentium-4 1,7 ГГц</w:t>
            </w:r>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Оперативна пам‘ять</w:t>
            </w:r>
          </w:p>
        </w:tc>
        <w:tc>
          <w:tcPr>
            <w:tcW w:w="2931"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 Гбайт</w:t>
            </w:r>
          </w:p>
        </w:tc>
        <w:tc>
          <w:tcPr>
            <w:tcW w:w="3065" w:type="dxa"/>
          </w:tcPr>
          <w:p w:rsidR="008E4C99" w:rsidRPr="002014F7" w:rsidRDefault="009B0AA5"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 Гбайт</w:t>
            </w:r>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Вільне місце на HDD</w:t>
            </w:r>
          </w:p>
        </w:tc>
        <w:tc>
          <w:tcPr>
            <w:tcW w:w="2931"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100 Мбайт</w:t>
            </w:r>
          </w:p>
        </w:tc>
        <w:tc>
          <w:tcPr>
            <w:tcW w:w="3065"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200 Мбайт</w:t>
            </w:r>
          </w:p>
        </w:tc>
      </w:tr>
      <w:tr w:rsidR="008E4C99" w:rsidRPr="002014F7" w:rsidTr="00544D0D">
        <w:tc>
          <w:tcPr>
            <w:tcW w:w="2552" w:type="dxa"/>
          </w:tcPr>
          <w:p w:rsidR="008E4C99" w:rsidRPr="002014F7" w:rsidRDefault="008E4C99" w:rsidP="00544D0D">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Видеокарта</w:t>
            </w:r>
          </w:p>
        </w:tc>
        <w:tc>
          <w:tcPr>
            <w:tcW w:w="2931"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1024*768 High color</w:t>
            </w:r>
          </w:p>
        </w:tc>
        <w:tc>
          <w:tcPr>
            <w:tcW w:w="3065"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1280*1024 High color</w:t>
            </w:r>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Монітор</w:t>
            </w:r>
          </w:p>
        </w:tc>
        <w:tc>
          <w:tcPr>
            <w:tcW w:w="2931"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13 дюймів</w:t>
            </w:r>
          </w:p>
        </w:tc>
        <w:tc>
          <w:tcPr>
            <w:tcW w:w="3065"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21 дюйм</w:t>
            </w:r>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Мережева карта</w:t>
            </w:r>
          </w:p>
        </w:tc>
        <w:tc>
          <w:tcPr>
            <w:tcW w:w="2931" w:type="dxa"/>
          </w:tcPr>
          <w:p w:rsidR="008E4C99" w:rsidRPr="002014F7" w:rsidRDefault="005D4AB1" w:rsidP="00134E30">
            <w:pPr>
              <w:pStyle w:val="Iauiue"/>
              <w:keepNext/>
              <w:numPr>
                <w:ilvl w:val="12"/>
                <w:numId w:val="0"/>
              </w:numPr>
              <w:spacing w:before="60" w:after="60"/>
              <w:ind w:right="-613"/>
              <w:jc w:val="both"/>
              <w:rPr>
                <w:rFonts w:ascii="Arial" w:hAnsi="Arial" w:cs="Arial"/>
                <w:sz w:val="18"/>
                <w:szCs w:val="18"/>
                <w:lang w:val="uk-UA"/>
              </w:rPr>
            </w:pPr>
            <w:r>
              <w:rPr>
                <w:rFonts w:ascii="Arial" w:hAnsi="Arial" w:cs="Arial"/>
                <w:sz w:val="18"/>
                <w:szCs w:val="18"/>
                <w:lang w:val="uk-UA"/>
              </w:rPr>
              <w:t xml:space="preserve">Ethernet 10 </w:t>
            </w:r>
            <w:proofErr w:type="spellStart"/>
            <w:r>
              <w:rPr>
                <w:rFonts w:ascii="Arial" w:hAnsi="Arial" w:cs="Arial"/>
                <w:sz w:val="18"/>
                <w:szCs w:val="18"/>
                <w:lang w:val="uk-UA"/>
              </w:rPr>
              <w:t>Мбі</w:t>
            </w:r>
            <w:r w:rsidR="008E4C99" w:rsidRPr="002014F7">
              <w:rPr>
                <w:rFonts w:ascii="Arial" w:hAnsi="Arial" w:cs="Arial"/>
                <w:sz w:val="18"/>
                <w:szCs w:val="18"/>
                <w:lang w:val="uk-UA"/>
              </w:rPr>
              <w:t>т</w:t>
            </w:r>
            <w:proofErr w:type="spellEnd"/>
          </w:p>
        </w:tc>
        <w:tc>
          <w:tcPr>
            <w:tcW w:w="3065" w:type="dxa"/>
          </w:tcPr>
          <w:p w:rsidR="008E4C99" w:rsidRPr="002014F7" w:rsidRDefault="005D4AB1" w:rsidP="00134E30">
            <w:pPr>
              <w:pStyle w:val="Iauiue"/>
              <w:numPr>
                <w:ilvl w:val="12"/>
                <w:numId w:val="0"/>
              </w:numPr>
              <w:spacing w:before="60" w:after="60"/>
              <w:ind w:right="-613"/>
              <w:rPr>
                <w:rFonts w:ascii="Arial" w:hAnsi="Arial" w:cs="Arial"/>
                <w:sz w:val="18"/>
                <w:szCs w:val="18"/>
                <w:lang w:val="uk-UA"/>
              </w:rPr>
            </w:pPr>
            <w:r>
              <w:rPr>
                <w:rFonts w:ascii="Arial" w:hAnsi="Arial" w:cs="Arial"/>
                <w:sz w:val="18"/>
                <w:szCs w:val="18"/>
                <w:lang w:val="uk-UA"/>
              </w:rPr>
              <w:t xml:space="preserve">Ethernet 100 </w:t>
            </w:r>
            <w:proofErr w:type="spellStart"/>
            <w:r>
              <w:rPr>
                <w:rFonts w:ascii="Arial" w:hAnsi="Arial" w:cs="Arial"/>
                <w:sz w:val="18"/>
                <w:szCs w:val="18"/>
                <w:lang w:val="uk-UA"/>
              </w:rPr>
              <w:t>Мбі</w:t>
            </w:r>
            <w:r w:rsidR="008E4C99" w:rsidRPr="002014F7">
              <w:rPr>
                <w:rFonts w:ascii="Arial" w:hAnsi="Arial" w:cs="Arial"/>
                <w:sz w:val="18"/>
                <w:szCs w:val="18"/>
                <w:lang w:val="uk-UA"/>
              </w:rPr>
              <w:t>т</w:t>
            </w:r>
            <w:proofErr w:type="spellEnd"/>
          </w:p>
        </w:tc>
      </w:tr>
      <w:tr w:rsidR="008E4C99" w:rsidRPr="002014F7"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Операційна система</w:t>
            </w:r>
          </w:p>
        </w:tc>
        <w:tc>
          <w:tcPr>
            <w:tcW w:w="2931" w:type="dxa"/>
          </w:tcPr>
          <w:p w:rsidR="008E4C99" w:rsidRPr="002014F7" w:rsidRDefault="008E4C99" w:rsidP="00134E30">
            <w:pPr>
              <w:pStyle w:val="ac"/>
              <w:keepNext/>
              <w:spacing w:before="60" w:after="60"/>
              <w:ind w:right="-613"/>
              <w:jc w:val="both"/>
              <w:rPr>
                <w:rFonts w:ascii="Arial" w:hAnsi="Arial" w:cs="Arial"/>
                <w:sz w:val="18"/>
                <w:szCs w:val="18"/>
                <w:lang w:val="uk-UA"/>
              </w:rPr>
            </w:pPr>
            <w:r w:rsidRPr="002014F7">
              <w:rPr>
                <w:rFonts w:ascii="Arial" w:hAnsi="Arial" w:cs="Arial"/>
                <w:sz w:val="18"/>
                <w:szCs w:val="18"/>
                <w:lang w:val="uk-UA"/>
              </w:rPr>
              <w:t>Windows 7</w:t>
            </w:r>
          </w:p>
        </w:tc>
        <w:tc>
          <w:tcPr>
            <w:tcW w:w="3065" w:type="dxa"/>
          </w:tcPr>
          <w:p w:rsidR="008E4C99" w:rsidRPr="002014F7" w:rsidRDefault="008E4C99" w:rsidP="00134E30">
            <w:pPr>
              <w:pStyle w:val="ac"/>
              <w:keepNext/>
              <w:spacing w:before="60" w:after="60"/>
              <w:ind w:right="-613"/>
              <w:jc w:val="both"/>
              <w:rPr>
                <w:rFonts w:ascii="Arial" w:hAnsi="Arial" w:cs="Arial"/>
                <w:sz w:val="18"/>
                <w:szCs w:val="18"/>
                <w:lang w:val="uk-UA"/>
              </w:rPr>
            </w:pPr>
            <w:r w:rsidRPr="002014F7">
              <w:rPr>
                <w:rFonts w:ascii="Arial" w:hAnsi="Arial" w:cs="Arial"/>
                <w:sz w:val="18"/>
                <w:szCs w:val="18"/>
                <w:lang w:val="uk-UA"/>
              </w:rPr>
              <w:t>Windows 10</w:t>
            </w:r>
          </w:p>
        </w:tc>
      </w:tr>
      <w:tr w:rsidR="008E4C99" w:rsidRPr="009B0AA5" w:rsidTr="00544D0D">
        <w:tc>
          <w:tcPr>
            <w:tcW w:w="2552" w:type="dxa"/>
          </w:tcPr>
          <w:p w:rsidR="008E4C99" w:rsidRPr="002014F7" w:rsidRDefault="008E4C99" w:rsidP="00134E30">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Джерело безперебійного живлення</w:t>
            </w:r>
          </w:p>
        </w:tc>
        <w:tc>
          <w:tcPr>
            <w:tcW w:w="2931" w:type="dxa"/>
          </w:tcPr>
          <w:p w:rsidR="008E4C99" w:rsidRPr="002014F7" w:rsidRDefault="008E4C99" w:rsidP="00FA5AD7">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Потужність не менш, ніж 250VA</w:t>
            </w:r>
          </w:p>
        </w:tc>
        <w:tc>
          <w:tcPr>
            <w:tcW w:w="3065" w:type="dxa"/>
          </w:tcPr>
          <w:p w:rsidR="008E4C99" w:rsidRPr="002014F7" w:rsidRDefault="008E4C99" w:rsidP="00FA5AD7">
            <w:pPr>
              <w:pStyle w:val="Iauiue"/>
              <w:numPr>
                <w:ilvl w:val="12"/>
                <w:numId w:val="0"/>
              </w:numPr>
              <w:spacing w:before="60" w:after="60"/>
              <w:ind w:right="-613"/>
              <w:rPr>
                <w:rFonts w:ascii="Arial" w:hAnsi="Arial" w:cs="Arial"/>
                <w:sz w:val="18"/>
                <w:szCs w:val="18"/>
                <w:lang w:val="uk-UA"/>
              </w:rPr>
            </w:pPr>
            <w:r w:rsidRPr="002014F7">
              <w:rPr>
                <w:rFonts w:ascii="Arial" w:hAnsi="Arial" w:cs="Arial"/>
                <w:sz w:val="18"/>
                <w:szCs w:val="18"/>
                <w:lang w:val="uk-UA"/>
              </w:rPr>
              <w:t>Потужність не менш,ніж 250VA</w:t>
            </w:r>
          </w:p>
        </w:tc>
      </w:tr>
    </w:tbl>
    <w:p w:rsidR="008E4C99" w:rsidRPr="002014F7" w:rsidRDefault="008E4C99" w:rsidP="00134E30">
      <w:pPr>
        <w:pStyle w:val="32"/>
        <w:spacing w:before="60" w:after="60"/>
        <w:ind w:left="720" w:right="-613"/>
        <w:rPr>
          <w:lang w:val="uk-UA"/>
        </w:rPr>
      </w:pPr>
    </w:p>
    <w:p w:rsidR="008E4C99" w:rsidRPr="002014F7" w:rsidRDefault="008E4C99" w:rsidP="009C5F00">
      <w:pPr>
        <w:pStyle w:val="HTML"/>
        <w:spacing w:after="120"/>
        <w:rPr>
          <w:rFonts w:ascii="Arial" w:hAnsi="Arial" w:cs="Arial"/>
          <w:b/>
          <w:bCs/>
          <w:lang w:val="uk-UA"/>
        </w:rPr>
      </w:pPr>
      <w:r w:rsidRPr="002014F7">
        <w:rPr>
          <w:rFonts w:ascii="Arial" w:hAnsi="Arial" w:cs="Arial"/>
          <w:b/>
          <w:bCs/>
          <w:lang w:val="uk-UA"/>
        </w:rPr>
        <w:t>Варіанти підключення до мережі Біржі</w:t>
      </w:r>
    </w:p>
    <w:p w:rsidR="008E4C99" w:rsidRPr="002014F7" w:rsidRDefault="008E4C99">
      <w:pPr>
        <w:pStyle w:val="HTML"/>
        <w:rPr>
          <w:rFonts w:ascii="Arial" w:hAnsi="Arial" w:cs="Arial"/>
          <w:lang w:val="uk-UA"/>
        </w:rPr>
      </w:pPr>
    </w:p>
    <w:p w:rsidR="008E4C99" w:rsidRPr="002014F7" w:rsidRDefault="008E4C99">
      <w:pPr>
        <w:pStyle w:val="HTML"/>
        <w:spacing w:after="120"/>
        <w:ind w:left="357"/>
        <w:rPr>
          <w:rFonts w:ascii="Arial" w:hAnsi="Arial" w:cs="Arial"/>
          <w:lang w:val="uk-UA"/>
        </w:rPr>
      </w:pPr>
      <w:r w:rsidRPr="002014F7">
        <w:rPr>
          <w:rFonts w:ascii="Arial" w:hAnsi="Arial" w:cs="Arial"/>
          <w:lang w:val="uk-UA"/>
        </w:rPr>
        <w:t>1. Виділений канал</w:t>
      </w:r>
    </w:p>
    <w:p w:rsidR="008E4C99" w:rsidRPr="002014F7" w:rsidRDefault="008E4C99">
      <w:pPr>
        <w:pStyle w:val="HTML"/>
        <w:ind w:left="540"/>
        <w:jc w:val="both"/>
        <w:rPr>
          <w:rFonts w:ascii="Arial" w:hAnsi="Arial" w:cs="Arial"/>
          <w:lang w:val="uk-UA"/>
        </w:rPr>
      </w:pPr>
      <w:r w:rsidRPr="002014F7">
        <w:rPr>
          <w:rFonts w:ascii="Arial" w:hAnsi="Arial" w:cs="Arial"/>
          <w:lang w:val="uk-UA"/>
        </w:rPr>
        <w:t xml:space="preserve">Даний варіант дозволяє учаснику торгів стати членом внутрішньої приватної IP-мережі Біржі. Технічні рішення, які використовуються </w:t>
      </w:r>
      <w:r w:rsidR="005D4AB1">
        <w:rPr>
          <w:rFonts w:ascii="Arial" w:hAnsi="Arial" w:cs="Arial"/>
          <w:lang w:val="uk-UA"/>
        </w:rPr>
        <w:t>Біржею, забезпечують максимальну</w:t>
      </w:r>
      <w:r w:rsidRPr="002014F7">
        <w:rPr>
          <w:rFonts w:ascii="Arial" w:hAnsi="Arial" w:cs="Arial"/>
          <w:lang w:val="uk-UA"/>
        </w:rPr>
        <w:t xml:space="preserve"> зручність, надійність, швидкість та конфіденційність інформації.</w:t>
      </w:r>
    </w:p>
    <w:p w:rsidR="008E4C99" w:rsidRPr="002014F7" w:rsidRDefault="008E4C99">
      <w:pPr>
        <w:pStyle w:val="HTML"/>
        <w:ind w:left="360"/>
        <w:rPr>
          <w:rFonts w:ascii="Arial" w:hAnsi="Arial" w:cs="Arial"/>
          <w:lang w:val="uk-UA"/>
        </w:rPr>
      </w:pPr>
    </w:p>
    <w:p w:rsidR="008E4C99" w:rsidRPr="002014F7" w:rsidRDefault="008E4C99">
      <w:pPr>
        <w:pStyle w:val="HTML"/>
        <w:spacing w:after="120"/>
        <w:ind w:left="357"/>
        <w:rPr>
          <w:rFonts w:ascii="Arial" w:hAnsi="Arial" w:cs="Arial"/>
          <w:lang w:val="uk-UA"/>
        </w:rPr>
      </w:pPr>
      <w:r w:rsidRPr="002014F7">
        <w:rPr>
          <w:rFonts w:ascii="Arial" w:hAnsi="Arial" w:cs="Arial"/>
          <w:lang w:val="uk-UA"/>
        </w:rPr>
        <w:t xml:space="preserve">2. Доступ через Internet (VPN </w:t>
      </w:r>
      <w:proofErr w:type="spellStart"/>
      <w:r w:rsidRPr="002014F7">
        <w:rPr>
          <w:rFonts w:ascii="Arial" w:hAnsi="Arial" w:cs="Arial"/>
          <w:lang w:val="uk-UA"/>
        </w:rPr>
        <w:t>Client</w:t>
      </w:r>
      <w:proofErr w:type="spellEnd"/>
      <w:r w:rsidRPr="002014F7">
        <w:rPr>
          <w:rFonts w:ascii="Arial" w:hAnsi="Arial" w:cs="Arial"/>
          <w:lang w:val="uk-UA"/>
        </w:rPr>
        <w:t>)</w:t>
      </w:r>
    </w:p>
    <w:p w:rsidR="008E4C99" w:rsidRPr="002014F7" w:rsidRDefault="008E4C99">
      <w:pPr>
        <w:pStyle w:val="HTML"/>
        <w:ind w:left="540"/>
        <w:jc w:val="both"/>
        <w:rPr>
          <w:rFonts w:ascii="Arial" w:hAnsi="Arial" w:cs="Arial"/>
          <w:lang w:val="uk-UA"/>
        </w:rPr>
      </w:pPr>
      <w:r w:rsidRPr="002014F7">
        <w:rPr>
          <w:rFonts w:ascii="Arial" w:hAnsi="Arial" w:cs="Arial"/>
          <w:lang w:val="uk-UA"/>
        </w:rPr>
        <w:t>Даний варіант дозволяє учаснику торгів використовувати доступ до мережі Інтернет, який в нього вже є. Обираючи цей спосіб доступу, учасник бере на себе ризики, що можуть виникнути, оскільки мережа Internet є публічною мережею з негарантованою доставкою даних.</w:t>
      </w:r>
    </w:p>
    <w:p w:rsidR="008E4C99" w:rsidRPr="002014F7" w:rsidRDefault="008E4C99">
      <w:pPr>
        <w:pStyle w:val="HTML"/>
        <w:ind w:left="540"/>
        <w:jc w:val="both"/>
        <w:rPr>
          <w:rFonts w:ascii="Arial" w:hAnsi="Arial" w:cs="Arial"/>
          <w:lang w:val="uk-UA"/>
        </w:rPr>
      </w:pPr>
    </w:p>
    <w:p w:rsidR="008E4C99" w:rsidRPr="002014F7" w:rsidRDefault="008E4C99">
      <w:pPr>
        <w:pStyle w:val="HTML"/>
        <w:ind w:left="360"/>
        <w:rPr>
          <w:rFonts w:ascii="Arial" w:hAnsi="Arial" w:cs="Arial"/>
          <w:lang w:val="uk-UA"/>
        </w:rPr>
      </w:pPr>
    </w:p>
    <w:p w:rsidR="008E4C99" w:rsidRPr="002014F7" w:rsidRDefault="008E4C99">
      <w:pPr>
        <w:pStyle w:val="HTML"/>
        <w:spacing w:after="120"/>
        <w:ind w:left="546"/>
        <w:rPr>
          <w:rFonts w:ascii="Arial" w:hAnsi="Arial" w:cs="Arial"/>
          <w:i/>
          <w:iCs/>
          <w:u w:val="single"/>
          <w:lang w:val="uk-UA"/>
        </w:rPr>
      </w:pPr>
      <w:r w:rsidRPr="002014F7">
        <w:rPr>
          <w:rFonts w:ascii="Arial" w:hAnsi="Arial" w:cs="Arial"/>
          <w:i/>
          <w:iCs/>
          <w:u w:val="single"/>
          <w:lang w:val="uk-UA"/>
        </w:rPr>
        <w:t xml:space="preserve">Вимоги до пропускної можливості каналу зв‘язку: </w:t>
      </w:r>
    </w:p>
    <w:p w:rsidR="008E4C99" w:rsidRPr="002014F7" w:rsidRDefault="005D4AB1">
      <w:pPr>
        <w:pStyle w:val="HTML"/>
        <w:ind w:left="540"/>
        <w:rPr>
          <w:rFonts w:ascii="Arial" w:hAnsi="Arial" w:cs="Arial"/>
          <w:lang w:val="uk-UA"/>
        </w:rPr>
      </w:pPr>
      <w:r>
        <w:rPr>
          <w:rFonts w:ascii="Arial" w:hAnsi="Arial" w:cs="Arial"/>
          <w:lang w:val="uk-UA"/>
        </w:rPr>
        <w:t xml:space="preserve">мінімально - 1 </w:t>
      </w:r>
      <w:proofErr w:type="spellStart"/>
      <w:r>
        <w:rPr>
          <w:rFonts w:ascii="Arial" w:hAnsi="Arial" w:cs="Arial"/>
          <w:lang w:val="uk-UA"/>
        </w:rPr>
        <w:t>Мбі</w:t>
      </w:r>
      <w:r w:rsidR="008E4C99" w:rsidRPr="002014F7">
        <w:rPr>
          <w:rFonts w:ascii="Arial" w:hAnsi="Arial" w:cs="Arial"/>
          <w:lang w:val="uk-UA"/>
        </w:rPr>
        <w:t>т</w:t>
      </w:r>
      <w:proofErr w:type="spellEnd"/>
      <w:r w:rsidR="008E4C99" w:rsidRPr="002014F7">
        <w:rPr>
          <w:rFonts w:ascii="Arial" w:hAnsi="Arial" w:cs="Arial"/>
          <w:lang w:val="uk-UA"/>
        </w:rPr>
        <w:t>/сек</w:t>
      </w:r>
    </w:p>
    <w:p w:rsidR="008E4C99" w:rsidRPr="002014F7" w:rsidRDefault="008E4C99">
      <w:pPr>
        <w:pStyle w:val="HTML"/>
        <w:ind w:left="540"/>
        <w:rPr>
          <w:rFonts w:ascii="Arial" w:hAnsi="Arial" w:cs="Arial"/>
          <w:lang w:val="uk-UA"/>
        </w:rPr>
      </w:pPr>
      <w:r w:rsidRPr="002014F7">
        <w:rPr>
          <w:rFonts w:ascii="Arial" w:hAnsi="Arial" w:cs="Arial"/>
          <w:lang w:val="uk-UA"/>
        </w:rPr>
        <w:t>рекомендов</w:t>
      </w:r>
      <w:r w:rsidR="005D4AB1">
        <w:rPr>
          <w:rFonts w:ascii="Arial" w:hAnsi="Arial" w:cs="Arial"/>
          <w:lang w:val="uk-UA"/>
        </w:rPr>
        <w:t>ано - 30 Мбі</w:t>
      </w:r>
      <w:r w:rsidRPr="002014F7">
        <w:rPr>
          <w:rFonts w:ascii="Arial" w:hAnsi="Arial" w:cs="Arial"/>
          <w:lang w:val="uk-UA"/>
        </w:rPr>
        <w:t>т/сек</w:t>
      </w:r>
    </w:p>
    <w:p w:rsidR="008E4C99" w:rsidRPr="002014F7" w:rsidRDefault="008E4C99">
      <w:pPr>
        <w:pStyle w:val="HTML"/>
        <w:ind w:left="360"/>
        <w:rPr>
          <w:rFonts w:ascii="Arial" w:hAnsi="Arial" w:cs="Arial"/>
          <w:lang w:val="uk-UA"/>
        </w:rPr>
      </w:pPr>
    </w:p>
    <w:p w:rsidR="008E4C99" w:rsidRPr="002014F7" w:rsidRDefault="008E4C99">
      <w:pPr>
        <w:pStyle w:val="HTML"/>
        <w:tabs>
          <w:tab w:val="clear" w:pos="4580"/>
          <w:tab w:val="clear" w:pos="5496"/>
          <w:tab w:val="clear" w:pos="6412"/>
          <w:tab w:val="clear" w:pos="7328"/>
          <w:tab w:val="clear" w:pos="8244"/>
          <w:tab w:val="left" w:pos="851"/>
        </w:tabs>
        <w:ind w:left="546"/>
        <w:jc w:val="both"/>
        <w:rPr>
          <w:rFonts w:ascii="Arial" w:hAnsi="Arial" w:cs="Arial"/>
          <w:lang w:val="uk-UA"/>
        </w:rPr>
      </w:pPr>
      <w:r w:rsidRPr="002014F7">
        <w:rPr>
          <w:rFonts w:ascii="Arial" w:hAnsi="Arial" w:cs="Arial"/>
          <w:lang w:val="uk-UA"/>
        </w:rPr>
        <w:t xml:space="preserve">Навантаження на канал зв‘язку залежить від кількості робочих станцій та шлюзів. </w:t>
      </w:r>
    </w:p>
    <w:p w:rsidR="008E4C99" w:rsidRPr="002014F7" w:rsidRDefault="008E4C99">
      <w:pPr>
        <w:pStyle w:val="HTML"/>
        <w:ind w:left="360"/>
        <w:rPr>
          <w:rFonts w:ascii="Arial" w:hAnsi="Arial" w:cs="Arial"/>
          <w:lang w:val="uk-UA"/>
        </w:rPr>
      </w:pPr>
    </w:p>
    <w:p w:rsidR="008E4C99" w:rsidRPr="002014F7" w:rsidRDefault="008E4C99">
      <w:pPr>
        <w:pStyle w:val="HTML"/>
        <w:ind w:left="546"/>
        <w:rPr>
          <w:rFonts w:ascii="Arial" w:hAnsi="Arial" w:cs="Arial"/>
          <w:lang w:val="uk-UA"/>
        </w:rPr>
      </w:pPr>
      <w:r w:rsidRPr="002014F7">
        <w:rPr>
          <w:rFonts w:ascii="Arial" w:hAnsi="Arial" w:cs="Arial"/>
          <w:lang w:val="uk-UA"/>
        </w:rPr>
        <w:t>Для мережевих з‘єднань використовується порт 3020.</w:t>
      </w:r>
    </w:p>
    <w:p w:rsidR="008E4C99" w:rsidRPr="002014F7" w:rsidRDefault="008E4C99">
      <w:pPr>
        <w:pStyle w:val="HTML"/>
        <w:ind w:left="360"/>
        <w:rPr>
          <w:rFonts w:ascii="Arial" w:hAnsi="Arial" w:cs="Arial"/>
          <w:lang w:val="uk-UA"/>
        </w:rPr>
      </w:pPr>
    </w:p>
    <w:p w:rsidR="008E4C99" w:rsidRPr="002014F7" w:rsidRDefault="008E4C99" w:rsidP="009C5F00">
      <w:pPr>
        <w:pStyle w:val="HTML"/>
        <w:rPr>
          <w:rFonts w:ascii="Arial" w:hAnsi="Arial" w:cs="Arial"/>
          <w:b/>
          <w:bCs/>
          <w:lang w:val="uk-UA"/>
        </w:rPr>
      </w:pPr>
      <w:r w:rsidRPr="002014F7">
        <w:rPr>
          <w:rFonts w:ascii="Arial" w:hAnsi="Arial" w:cs="Arial"/>
          <w:b/>
          <w:bCs/>
          <w:lang w:val="uk-UA"/>
        </w:rPr>
        <w:t>Збільшення надійності та резервування.</w:t>
      </w:r>
    </w:p>
    <w:p w:rsidR="008E4C99" w:rsidRPr="002014F7" w:rsidRDefault="008E4C99">
      <w:pPr>
        <w:pStyle w:val="HTML"/>
        <w:ind w:left="360"/>
        <w:rPr>
          <w:rFonts w:ascii="Arial" w:hAnsi="Arial" w:cs="Arial"/>
          <w:lang w:val="uk-UA"/>
        </w:rPr>
      </w:pPr>
    </w:p>
    <w:p w:rsidR="008E4C99" w:rsidRPr="000518E7" w:rsidRDefault="008E4C99">
      <w:pPr>
        <w:pStyle w:val="HTML"/>
        <w:ind w:left="360"/>
        <w:rPr>
          <w:rFonts w:ascii="Arial" w:hAnsi="Arial" w:cs="Arial"/>
          <w:lang w:val="uk-UA"/>
        </w:rPr>
      </w:pPr>
      <w:r w:rsidRPr="002014F7">
        <w:rPr>
          <w:rFonts w:ascii="Arial" w:hAnsi="Arial" w:cs="Arial"/>
          <w:lang w:val="uk-UA"/>
        </w:rPr>
        <w:t>З метою збільшення надійності доступу до Біржі, рекомендовано використовувати резервування критичних компонент - каналів зв‘язку, мережевого обладнання.</w:t>
      </w:r>
    </w:p>
    <w:p w:rsidR="008E4C99" w:rsidRPr="000518E7" w:rsidRDefault="008E4C99">
      <w:pPr>
        <w:pStyle w:val="HTML"/>
        <w:ind w:left="360"/>
        <w:rPr>
          <w:rFonts w:ascii="Arial" w:hAnsi="Arial" w:cs="Arial"/>
          <w:lang w:val="uk-UA"/>
        </w:rPr>
      </w:pPr>
    </w:p>
    <w:sectPr w:rsidR="008E4C99" w:rsidRPr="000518E7" w:rsidSect="00B12700">
      <w:headerReference w:type="default" r:id="rId8"/>
      <w:footerReference w:type="default" r:id="rId9"/>
      <w:pgSz w:w="11906" w:h="16838"/>
      <w:pgMar w:top="993" w:right="1133" w:bottom="993" w:left="1440" w:header="706" w:footer="706"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B6C" w:rsidRDefault="00FC6B6C">
      <w:r>
        <w:separator/>
      </w:r>
    </w:p>
  </w:endnote>
  <w:endnote w:type="continuationSeparator" w:id="0">
    <w:p w:rsidR="00FC6B6C" w:rsidRDefault="00FC6B6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default"/>
    <w:sig w:usb0="00000003" w:usb1="00000000" w:usb2="00000000" w:usb3="00000000" w:csb0="00000001" w:csb1="00000000"/>
  </w:font>
  <w:font w:name="Bal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99" w:rsidRDefault="003D295A">
    <w:pPr>
      <w:pStyle w:val="a9"/>
      <w:jc w:val="right"/>
    </w:pPr>
    <w:fldSimple w:instr=" PAGE   \* MERGEFORMAT ">
      <w:r w:rsidR="005D4AB1">
        <w:rPr>
          <w:noProof/>
        </w:rPr>
        <w:t>8</w:t>
      </w:r>
    </w:fldSimple>
  </w:p>
  <w:p w:rsidR="008E4C99" w:rsidRDefault="008E4C99">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B6C" w:rsidRDefault="00FC6B6C">
      <w:r>
        <w:separator/>
      </w:r>
    </w:p>
  </w:footnote>
  <w:footnote w:type="continuationSeparator" w:id="0">
    <w:p w:rsidR="00FC6B6C" w:rsidRDefault="00FC6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99" w:rsidRDefault="008E4C9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1"/>
      <w:suff w:val="nothing"/>
      <w:lvlText w:val=""/>
      <w:lvlJc w:val="left"/>
      <w:rPr>
        <w:rFonts w:cs="Times New Roman"/>
      </w:rPr>
    </w:lvl>
    <w:lvl w:ilvl="1">
      <w:start w:val="1"/>
      <w:numFmt w:val="decimal"/>
      <w:pStyle w:val="2"/>
      <w:lvlText w:val="%2."/>
      <w:legacy w:legacy="1" w:legacySpace="144" w:legacyIndent="0"/>
      <w:lvlJc w:val="left"/>
      <w:rPr>
        <w:rFonts w:cs="Times New Roman"/>
      </w:rPr>
    </w:lvl>
    <w:lvl w:ilvl="2">
      <w:start w:val="1"/>
      <w:numFmt w:val="decimal"/>
      <w:pStyle w:val="3"/>
      <w:lvlText w:val="%2.%3"/>
      <w:legacy w:legacy="1" w:legacySpace="144" w:legacyIndent="0"/>
      <w:lvlJc w:val="left"/>
      <w:rPr>
        <w:rFonts w:cs="Times New Roman"/>
      </w:rPr>
    </w:lvl>
    <w:lvl w:ilvl="3">
      <w:start w:val="1"/>
      <w:numFmt w:val="decimal"/>
      <w:pStyle w:val="4"/>
      <w:lvlText w:val="%2.%3.%4"/>
      <w:legacy w:legacy="1" w:legacySpace="144" w:legacyIndent="0"/>
      <w:lvlJc w:val="left"/>
      <w:rPr>
        <w:rFonts w:cs="Times New Roman"/>
      </w:rPr>
    </w:lvl>
    <w:lvl w:ilvl="4">
      <w:start w:val="1"/>
      <w:numFmt w:val="decimal"/>
      <w:pStyle w:val="51"/>
      <w:lvlText w:val="%2.%3.%4.%5"/>
      <w:legacy w:legacy="1" w:legacySpace="144" w:legacyIndent="0"/>
      <w:lvlJc w:val="left"/>
      <w:rPr>
        <w:rFonts w:cs="Times New Roman"/>
      </w:rPr>
    </w:lvl>
    <w:lvl w:ilvl="5">
      <w:start w:val="1"/>
      <w:numFmt w:val="decimal"/>
      <w:pStyle w:val="6"/>
      <w:lvlText w:val="%2.%3.%4.%5.%6"/>
      <w:legacy w:legacy="1" w:legacySpace="144" w:legacyIndent="0"/>
      <w:lvlJc w:val="left"/>
      <w:rPr>
        <w:rFonts w:cs="Times New Roman"/>
      </w:rPr>
    </w:lvl>
    <w:lvl w:ilvl="6">
      <w:start w:val="1"/>
      <w:numFmt w:val="decimal"/>
      <w:pStyle w:val="7"/>
      <w:lvlText w:val="%2.%3.%4.%5.%6.%7"/>
      <w:legacy w:legacy="1" w:legacySpace="144" w:legacyIndent="0"/>
      <w:lvlJc w:val="left"/>
      <w:rPr>
        <w:rFonts w:cs="Times New Roman"/>
      </w:rPr>
    </w:lvl>
    <w:lvl w:ilvl="7">
      <w:start w:val="1"/>
      <w:numFmt w:val="decimal"/>
      <w:pStyle w:val="8"/>
      <w:lvlText w:val="%2.%3.%4.%5.%6.%7.%8"/>
      <w:legacy w:legacy="1" w:legacySpace="144" w:legacyIndent="0"/>
      <w:lvlJc w:val="left"/>
      <w:rPr>
        <w:rFonts w:cs="Times New Roman"/>
      </w:rPr>
    </w:lvl>
    <w:lvl w:ilvl="8">
      <w:start w:val="1"/>
      <w:numFmt w:val="decimal"/>
      <w:pStyle w:val="9"/>
      <w:lvlText w:val="%2.%3.%4.%5.%6.%7.%8.%9"/>
      <w:legacy w:legacy="1" w:legacySpace="144" w:legacyIndent="0"/>
      <w:lvlJc w:val="left"/>
      <w:rPr>
        <w:rFonts w:cs="Times New Roman"/>
      </w:rPr>
    </w:lvl>
  </w:abstractNum>
  <w:abstractNum w:abstractNumId="1">
    <w:nsid w:val="0E057F07"/>
    <w:multiLevelType w:val="multilevel"/>
    <w:tmpl w:val="0B40E71E"/>
    <w:lvl w:ilvl="0">
      <w:start w:val="1"/>
      <w:numFmt w:val="decimal"/>
      <w:lvlText w:val="%1."/>
      <w:lvlJc w:val="left"/>
      <w:pPr>
        <w:ind w:left="360" w:hanging="360"/>
      </w:pPr>
      <w:rPr>
        <w:rFonts w:cs="Times New Roman" w:hint="default"/>
        <w:b/>
        <w:i/>
      </w:rPr>
    </w:lvl>
    <w:lvl w:ilvl="1">
      <w:start w:val="5"/>
      <w:numFmt w:val="decimal"/>
      <w:lvlText w:val="%1.%2."/>
      <w:lvlJc w:val="left"/>
      <w:pPr>
        <w:ind w:left="720" w:hanging="360"/>
      </w:pPr>
      <w:rPr>
        <w:rFonts w:cs="Times New Roman" w:hint="default"/>
        <w:b/>
        <w:i/>
      </w:rPr>
    </w:lvl>
    <w:lvl w:ilvl="2">
      <w:start w:val="1"/>
      <w:numFmt w:val="decimal"/>
      <w:lvlText w:val="%1.%2.%3."/>
      <w:lvlJc w:val="left"/>
      <w:pPr>
        <w:ind w:left="1440" w:hanging="720"/>
      </w:pPr>
      <w:rPr>
        <w:rFonts w:cs="Times New Roman" w:hint="default"/>
        <w:b/>
        <w:i/>
      </w:rPr>
    </w:lvl>
    <w:lvl w:ilvl="3">
      <w:start w:val="1"/>
      <w:numFmt w:val="decimal"/>
      <w:lvlText w:val="%1.%2.%3.%4."/>
      <w:lvlJc w:val="left"/>
      <w:pPr>
        <w:ind w:left="1800" w:hanging="720"/>
      </w:pPr>
      <w:rPr>
        <w:rFonts w:cs="Times New Roman" w:hint="default"/>
        <w:b/>
        <w:i/>
      </w:rPr>
    </w:lvl>
    <w:lvl w:ilvl="4">
      <w:start w:val="1"/>
      <w:numFmt w:val="decimal"/>
      <w:lvlText w:val="%1.%2.%3.%4.%5."/>
      <w:lvlJc w:val="left"/>
      <w:pPr>
        <w:ind w:left="2520" w:hanging="1080"/>
      </w:pPr>
      <w:rPr>
        <w:rFonts w:cs="Times New Roman" w:hint="default"/>
        <w:b/>
        <w:i/>
      </w:rPr>
    </w:lvl>
    <w:lvl w:ilvl="5">
      <w:start w:val="1"/>
      <w:numFmt w:val="decimal"/>
      <w:lvlText w:val="%1.%2.%3.%4.%5.%6."/>
      <w:lvlJc w:val="left"/>
      <w:pPr>
        <w:ind w:left="2880" w:hanging="1080"/>
      </w:pPr>
      <w:rPr>
        <w:rFonts w:cs="Times New Roman" w:hint="default"/>
        <w:b/>
        <w:i/>
      </w:rPr>
    </w:lvl>
    <w:lvl w:ilvl="6">
      <w:start w:val="1"/>
      <w:numFmt w:val="decimal"/>
      <w:lvlText w:val="%1.%2.%3.%4.%5.%6.%7."/>
      <w:lvlJc w:val="left"/>
      <w:pPr>
        <w:ind w:left="3600" w:hanging="1440"/>
      </w:pPr>
      <w:rPr>
        <w:rFonts w:cs="Times New Roman" w:hint="default"/>
        <w:b/>
        <w:i/>
      </w:rPr>
    </w:lvl>
    <w:lvl w:ilvl="7">
      <w:start w:val="1"/>
      <w:numFmt w:val="decimal"/>
      <w:lvlText w:val="%1.%2.%3.%4.%5.%6.%7.%8."/>
      <w:lvlJc w:val="left"/>
      <w:pPr>
        <w:ind w:left="3960" w:hanging="1440"/>
      </w:pPr>
      <w:rPr>
        <w:rFonts w:cs="Times New Roman" w:hint="default"/>
        <w:b/>
        <w:i/>
      </w:rPr>
    </w:lvl>
    <w:lvl w:ilvl="8">
      <w:start w:val="1"/>
      <w:numFmt w:val="decimal"/>
      <w:lvlText w:val="%1.%2.%3.%4.%5.%6.%7.%8.%9."/>
      <w:lvlJc w:val="left"/>
      <w:pPr>
        <w:ind w:left="4680" w:hanging="1800"/>
      </w:pPr>
      <w:rPr>
        <w:rFonts w:cs="Times New Roman" w:hint="default"/>
        <w:b/>
        <w:i/>
      </w:rPr>
    </w:lvl>
  </w:abstractNum>
  <w:abstractNum w:abstractNumId="2">
    <w:nsid w:val="1BFA7268"/>
    <w:multiLevelType w:val="multilevel"/>
    <w:tmpl w:val="B9E0545E"/>
    <w:lvl w:ilvl="0">
      <w:start w:val="4"/>
      <w:numFmt w:val="decimal"/>
      <w:lvlText w:val="%1."/>
      <w:lvlJc w:val="left"/>
      <w:pPr>
        <w:tabs>
          <w:tab w:val="num" w:pos="405"/>
        </w:tabs>
        <w:ind w:left="405" w:hanging="40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
    <w:nsid w:val="21F86BD6"/>
    <w:multiLevelType w:val="hybridMultilevel"/>
    <w:tmpl w:val="72746816"/>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344D02"/>
    <w:multiLevelType w:val="hybridMultilevel"/>
    <w:tmpl w:val="361C3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AFA62D5"/>
    <w:multiLevelType w:val="multilevel"/>
    <w:tmpl w:val="6456D08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nsid w:val="2BAA65CF"/>
    <w:multiLevelType w:val="hybridMultilevel"/>
    <w:tmpl w:val="AC467692"/>
    <w:lvl w:ilvl="0" w:tplc="FFFFFFFF">
      <w:start w:val="1"/>
      <w:numFmt w:val="bullet"/>
      <w:lvlText w:val=""/>
      <w:lvlJc w:val="left"/>
      <w:pPr>
        <w:tabs>
          <w:tab w:val="num" w:pos="862"/>
        </w:tabs>
        <w:ind w:left="862" w:hanging="360"/>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7">
    <w:nsid w:val="2FD52846"/>
    <w:multiLevelType w:val="multilevel"/>
    <w:tmpl w:val="F1C8476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2F5C34"/>
    <w:multiLevelType w:val="multilevel"/>
    <w:tmpl w:val="34D2CF90"/>
    <w:lvl w:ilvl="0">
      <w:start w:val="7"/>
      <w:numFmt w:val="decimal"/>
      <w:lvlText w:val="%1."/>
      <w:lvlJc w:val="left"/>
      <w:pPr>
        <w:tabs>
          <w:tab w:val="num" w:pos="855"/>
        </w:tabs>
        <w:ind w:left="855" w:hanging="855"/>
      </w:pPr>
      <w:rPr>
        <w:rFonts w:cs="Times New Roman"/>
        <w:i w:val="0"/>
      </w:rPr>
    </w:lvl>
    <w:lvl w:ilvl="1">
      <w:start w:val="4"/>
      <w:numFmt w:val="decimal"/>
      <w:lvlText w:val="%2.3."/>
      <w:lvlJc w:val="left"/>
      <w:pPr>
        <w:tabs>
          <w:tab w:val="num" w:pos="1281"/>
        </w:tabs>
        <w:ind w:left="1281" w:hanging="855"/>
      </w:pPr>
      <w:rPr>
        <w:rFonts w:cs="Times New Roman"/>
        <w:i w:val="0"/>
      </w:rPr>
    </w:lvl>
    <w:lvl w:ilvl="2">
      <w:start w:val="1"/>
      <w:numFmt w:val="decimal"/>
      <w:lvlText w:val="%1.%2.%3."/>
      <w:lvlJc w:val="left"/>
      <w:pPr>
        <w:tabs>
          <w:tab w:val="num" w:pos="1707"/>
        </w:tabs>
        <w:ind w:left="1707" w:hanging="855"/>
      </w:pPr>
      <w:rPr>
        <w:rFonts w:cs="Times New Roman"/>
        <w:i w:val="0"/>
      </w:rPr>
    </w:lvl>
    <w:lvl w:ilvl="3">
      <w:start w:val="1"/>
      <w:numFmt w:val="decimal"/>
      <w:lvlText w:val="%1.%2.%3.%4."/>
      <w:lvlJc w:val="left"/>
      <w:pPr>
        <w:tabs>
          <w:tab w:val="num" w:pos="2133"/>
        </w:tabs>
        <w:ind w:left="2133" w:hanging="855"/>
      </w:pPr>
      <w:rPr>
        <w:rFonts w:cs="Times New Roman"/>
        <w:i w:val="0"/>
      </w:rPr>
    </w:lvl>
    <w:lvl w:ilvl="4">
      <w:start w:val="1"/>
      <w:numFmt w:val="decimal"/>
      <w:lvlText w:val="%1.%2.%3.%4.%5."/>
      <w:lvlJc w:val="left"/>
      <w:pPr>
        <w:tabs>
          <w:tab w:val="num" w:pos="2784"/>
        </w:tabs>
        <w:ind w:left="2784" w:hanging="1080"/>
      </w:pPr>
      <w:rPr>
        <w:rFonts w:cs="Times New Roman"/>
        <w:i w:val="0"/>
      </w:rPr>
    </w:lvl>
    <w:lvl w:ilvl="5">
      <w:start w:val="1"/>
      <w:numFmt w:val="decimal"/>
      <w:lvlText w:val="%1.%2.%3.%4.%5.%6."/>
      <w:lvlJc w:val="left"/>
      <w:pPr>
        <w:tabs>
          <w:tab w:val="num" w:pos="3210"/>
        </w:tabs>
        <w:ind w:left="3210" w:hanging="1080"/>
      </w:pPr>
      <w:rPr>
        <w:rFonts w:cs="Times New Roman"/>
        <w:i w:val="0"/>
      </w:rPr>
    </w:lvl>
    <w:lvl w:ilvl="6">
      <w:start w:val="1"/>
      <w:numFmt w:val="decimal"/>
      <w:lvlText w:val="%1.%2.%3.%4.%5.%6.%7."/>
      <w:lvlJc w:val="left"/>
      <w:pPr>
        <w:tabs>
          <w:tab w:val="num" w:pos="3996"/>
        </w:tabs>
        <w:ind w:left="3996" w:hanging="1440"/>
      </w:pPr>
      <w:rPr>
        <w:rFonts w:cs="Times New Roman"/>
        <w:i w:val="0"/>
      </w:rPr>
    </w:lvl>
    <w:lvl w:ilvl="7">
      <w:start w:val="1"/>
      <w:numFmt w:val="decimal"/>
      <w:lvlText w:val="%1.%2.%3.%4.%5.%6.%7.%8."/>
      <w:lvlJc w:val="left"/>
      <w:pPr>
        <w:tabs>
          <w:tab w:val="num" w:pos="4422"/>
        </w:tabs>
        <w:ind w:left="4422" w:hanging="1440"/>
      </w:pPr>
      <w:rPr>
        <w:rFonts w:cs="Times New Roman"/>
        <w:i w:val="0"/>
      </w:rPr>
    </w:lvl>
    <w:lvl w:ilvl="8">
      <w:start w:val="1"/>
      <w:numFmt w:val="decimal"/>
      <w:lvlText w:val="%1.%2.%3.%4.%5.%6.%7.%8.%9."/>
      <w:lvlJc w:val="left"/>
      <w:pPr>
        <w:tabs>
          <w:tab w:val="num" w:pos="5208"/>
        </w:tabs>
        <w:ind w:left="5208" w:hanging="1800"/>
      </w:pPr>
      <w:rPr>
        <w:rFonts w:cs="Times New Roman"/>
        <w:i w:val="0"/>
      </w:rPr>
    </w:lvl>
  </w:abstractNum>
  <w:abstractNum w:abstractNumId="9">
    <w:nsid w:val="624123D7"/>
    <w:multiLevelType w:val="hybridMultilevel"/>
    <w:tmpl w:val="676025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E796751"/>
    <w:multiLevelType w:val="multilevel"/>
    <w:tmpl w:val="A3F69BA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nsid w:val="6F195B18"/>
    <w:multiLevelType w:val="hybridMultilevel"/>
    <w:tmpl w:val="190428E4"/>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7F5A06DE"/>
    <w:multiLevelType w:val="hybridMultilevel"/>
    <w:tmpl w:val="98B6E36E"/>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1"/>
  </w:num>
  <w:num w:numId="6">
    <w:abstractNumId w:val="1"/>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3"/>
  </w:num>
  <w:num w:numId="12">
    <w:abstractNumId w:val="12"/>
  </w:num>
  <w:num w:numId="13">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4A6"/>
    <w:rsid w:val="00010B15"/>
    <w:rsid w:val="00011EC8"/>
    <w:rsid w:val="000137A9"/>
    <w:rsid w:val="000350A8"/>
    <w:rsid w:val="0004646B"/>
    <w:rsid w:val="000474D0"/>
    <w:rsid w:val="000518E7"/>
    <w:rsid w:val="0005365B"/>
    <w:rsid w:val="00053A8C"/>
    <w:rsid w:val="00055E1C"/>
    <w:rsid w:val="00060106"/>
    <w:rsid w:val="00060D82"/>
    <w:rsid w:val="000710BE"/>
    <w:rsid w:val="00090D2B"/>
    <w:rsid w:val="000917FE"/>
    <w:rsid w:val="000B1065"/>
    <w:rsid w:val="000B6DE6"/>
    <w:rsid w:val="000C2EE3"/>
    <w:rsid w:val="000D29DA"/>
    <w:rsid w:val="000D7272"/>
    <w:rsid w:val="000E5B57"/>
    <w:rsid w:val="000F3C35"/>
    <w:rsid w:val="000F68B8"/>
    <w:rsid w:val="000F770D"/>
    <w:rsid w:val="00100287"/>
    <w:rsid w:val="00104104"/>
    <w:rsid w:val="00112DFF"/>
    <w:rsid w:val="00113437"/>
    <w:rsid w:val="0012433C"/>
    <w:rsid w:val="00125B95"/>
    <w:rsid w:val="00133D3D"/>
    <w:rsid w:val="00134E30"/>
    <w:rsid w:val="00135DCE"/>
    <w:rsid w:val="00137272"/>
    <w:rsid w:val="001401F8"/>
    <w:rsid w:val="001524BC"/>
    <w:rsid w:val="001550F0"/>
    <w:rsid w:val="0016115F"/>
    <w:rsid w:val="00182612"/>
    <w:rsid w:val="001B5098"/>
    <w:rsid w:val="001B5CAC"/>
    <w:rsid w:val="001C01C0"/>
    <w:rsid w:val="001C5150"/>
    <w:rsid w:val="001C724F"/>
    <w:rsid w:val="001D34A6"/>
    <w:rsid w:val="001D4FF4"/>
    <w:rsid w:val="001E1BC5"/>
    <w:rsid w:val="001E5454"/>
    <w:rsid w:val="001F6862"/>
    <w:rsid w:val="001F6BBD"/>
    <w:rsid w:val="002002FD"/>
    <w:rsid w:val="00200891"/>
    <w:rsid w:val="002014F7"/>
    <w:rsid w:val="0020165F"/>
    <w:rsid w:val="00202CB2"/>
    <w:rsid w:val="00206781"/>
    <w:rsid w:val="00206B3F"/>
    <w:rsid w:val="00210594"/>
    <w:rsid w:val="002209B5"/>
    <w:rsid w:val="002213D3"/>
    <w:rsid w:val="002238BC"/>
    <w:rsid w:val="00240B23"/>
    <w:rsid w:val="002502E9"/>
    <w:rsid w:val="00254952"/>
    <w:rsid w:val="00261592"/>
    <w:rsid w:val="002702E9"/>
    <w:rsid w:val="0027184A"/>
    <w:rsid w:val="00272FA7"/>
    <w:rsid w:val="00273736"/>
    <w:rsid w:val="00275183"/>
    <w:rsid w:val="002840FA"/>
    <w:rsid w:val="002922F9"/>
    <w:rsid w:val="0029327D"/>
    <w:rsid w:val="00296B01"/>
    <w:rsid w:val="002973D2"/>
    <w:rsid w:val="002A4235"/>
    <w:rsid w:val="002A7695"/>
    <w:rsid w:val="002C38EA"/>
    <w:rsid w:val="002C4FC5"/>
    <w:rsid w:val="002D7194"/>
    <w:rsid w:val="002E2A4F"/>
    <w:rsid w:val="002E6629"/>
    <w:rsid w:val="002F3790"/>
    <w:rsid w:val="00311F8A"/>
    <w:rsid w:val="003146B3"/>
    <w:rsid w:val="00314A59"/>
    <w:rsid w:val="00315244"/>
    <w:rsid w:val="003165D0"/>
    <w:rsid w:val="00321F9C"/>
    <w:rsid w:val="00330793"/>
    <w:rsid w:val="00340FA6"/>
    <w:rsid w:val="00342512"/>
    <w:rsid w:val="003443B2"/>
    <w:rsid w:val="00346F4E"/>
    <w:rsid w:val="003535B7"/>
    <w:rsid w:val="003560B9"/>
    <w:rsid w:val="0036155A"/>
    <w:rsid w:val="003725A1"/>
    <w:rsid w:val="003801CE"/>
    <w:rsid w:val="00385B2B"/>
    <w:rsid w:val="003B08E1"/>
    <w:rsid w:val="003C2CFA"/>
    <w:rsid w:val="003D295A"/>
    <w:rsid w:val="003D4390"/>
    <w:rsid w:val="003D7FCB"/>
    <w:rsid w:val="003E1F4F"/>
    <w:rsid w:val="003F50B1"/>
    <w:rsid w:val="00402CE9"/>
    <w:rsid w:val="00421A50"/>
    <w:rsid w:val="00424D3C"/>
    <w:rsid w:val="00430195"/>
    <w:rsid w:val="00434DFA"/>
    <w:rsid w:val="00464E1C"/>
    <w:rsid w:val="00473E93"/>
    <w:rsid w:val="00480FA9"/>
    <w:rsid w:val="00493188"/>
    <w:rsid w:val="0049493E"/>
    <w:rsid w:val="00494E67"/>
    <w:rsid w:val="00496E19"/>
    <w:rsid w:val="004A2355"/>
    <w:rsid w:val="004B50AA"/>
    <w:rsid w:val="004D1D3D"/>
    <w:rsid w:val="004D3AC1"/>
    <w:rsid w:val="004E2CC2"/>
    <w:rsid w:val="004F76BB"/>
    <w:rsid w:val="004F7B09"/>
    <w:rsid w:val="00502AB2"/>
    <w:rsid w:val="0050611F"/>
    <w:rsid w:val="00507CED"/>
    <w:rsid w:val="005158A4"/>
    <w:rsid w:val="005237D1"/>
    <w:rsid w:val="00533B15"/>
    <w:rsid w:val="00544D0D"/>
    <w:rsid w:val="00545FA6"/>
    <w:rsid w:val="00547546"/>
    <w:rsid w:val="005476AF"/>
    <w:rsid w:val="005552CD"/>
    <w:rsid w:val="0057009E"/>
    <w:rsid w:val="00570FEF"/>
    <w:rsid w:val="00574045"/>
    <w:rsid w:val="00574E2D"/>
    <w:rsid w:val="005756E1"/>
    <w:rsid w:val="00575B06"/>
    <w:rsid w:val="00575FCA"/>
    <w:rsid w:val="005872FF"/>
    <w:rsid w:val="005B01F2"/>
    <w:rsid w:val="005B4581"/>
    <w:rsid w:val="005B47EB"/>
    <w:rsid w:val="005D016F"/>
    <w:rsid w:val="005D3ABB"/>
    <w:rsid w:val="005D499E"/>
    <w:rsid w:val="005D4AB1"/>
    <w:rsid w:val="005D6C5A"/>
    <w:rsid w:val="005E2758"/>
    <w:rsid w:val="005E6BBE"/>
    <w:rsid w:val="005E7E02"/>
    <w:rsid w:val="005F3E30"/>
    <w:rsid w:val="005F538F"/>
    <w:rsid w:val="006172F0"/>
    <w:rsid w:val="00626460"/>
    <w:rsid w:val="00630858"/>
    <w:rsid w:val="006523CD"/>
    <w:rsid w:val="00652F58"/>
    <w:rsid w:val="00657C59"/>
    <w:rsid w:val="00660D4F"/>
    <w:rsid w:val="00661CA4"/>
    <w:rsid w:val="00661F23"/>
    <w:rsid w:val="0066721A"/>
    <w:rsid w:val="0067018A"/>
    <w:rsid w:val="00677DAF"/>
    <w:rsid w:val="00685FDE"/>
    <w:rsid w:val="00686C07"/>
    <w:rsid w:val="006941BE"/>
    <w:rsid w:val="00695880"/>
    <w:rsid w:val="006B0FA4"/>
    <w:rsid w:val="006B2DB6"/>
    <w:rsid w:val="006C033A"/>
    <w:rsid w:val="006C2D14"/>
    <w:rsid w:val="006C4A59"/>
    <w:rsid w:val="006C7802"/>
    <w:rsid w:val="006E205C"/>
    <w:rsid w:val="006F3FF2"/>
    <w:rsid w:val="00703782"/>
    <w:rsid w:val="00705DD0"/>
    <w:rsid w:val="00714001"/>
    <w:rsid w:val="00724987"/>
    <w:rsid w:val="007259E1"/>
    <w:rsid w:val="007320B7"/>
    <w:rsid w:val="00735A2B"/>
    <w:rsid w:val="007401EC"/>
    <w:rsid w:val="007419F0"/>
    <w:rsid w:val="00745044"/>
    <w:rsid w:val="00747CBD"/>
    <w:rsid w:val="00751B17"/>
    <w:rsid w:val="00755A6E"/>
    <w:rsid w:val="007640D4"/>
    <w:rsid w:val="00773633"/>
    <w:rsid w:val="00780F88"/>
    <w:rsid w:val="00786291"/>
    <w:rsid w:val="007B05A4"/>
    <w:rsid w:val="007C3EDC"/>
    <w:rsid w:val="007C68D9"/>
    <w:rsid w:val="007D11A5"/>
    <w:rsid w:val="007D1E5A"/>
    <w:rsid w:val="007D489B"/>
    <w:rsid w:val="007E15BD"/>
    <w:rsid w:val="007E1EAF"/>
    <w:rsid w:val="007E28A3"/>
    <w:rsid w:val="007E46A3"/>
    <w:rsid w:val="007E7772"/>
    <w:rsid w:val="007F00D8"/>
    <w:rsid w:val="00801375"/>
    <w:rsid w:val="00802F81"/>
    <w:rsid w:val="00804450"/>
    <w:rsid w:val="008049CA"/>
    <w:rsid w:val="0080643F"/>
    <w:rsid w:val="00812AF5"/>
    <w:rsid w:val="00813F7C"/>
    <w:rsid w:val="00815237"/>
    <w:rsid w:val="00816FAB"/>
    <w:rsid w:val="00822A13"/>
    <w:rsid w:val="008368FF"/>
    <w:rsid w:val="00841A39"/>
    <w:rsid w:val="00852420"/>
    <w:rsid w:val="00856ACB"/>
    <w:rsid w:val="00857AC7"/>
    <w:rsid w:val="00861B56"/>
    <w:rsid w:val="0086651F"/>
    <w:rsid w:val="00867710"/>
    <w:rsid w:val="008737A4"/>
    <w:rsid w:val="00883BD8"/>
    <w:rsid w:val="008A04C2"/>
    <w:rsid w:val="008A0BFE"/>
    <w:rsid w:val="008A6FC8"/>
    <w:rsid w:val="008B5A05"/>
    <w:rsid w:val="008B7255"/>
    <w:rsid w:val="008B77E3"/>
    <w:rsid w:val="008E4C99"/>
    <w:rsid w:val="008F5C1B"/>
    <w:rsid w:val="008F72E5"/>
    <w:rsid w:val="00905AE5"/>
    <w:rsid w:val="00905C36"/>
    <w:rsid w:val="00906D94"/>
    <w:rsid w:val="0091713B"/>
    <w:rsid w:val="0092110A"/>
    <w:rsid w:val="0092422B"/>
    <w:rsid w:val="00933A58"/>
    <w:rsid w:val="009472A7"/>
    <w:rsid w:val="009609E2"/>
    <w:rsid w:val="00960CDF"/>
    <w:rsid w:val="00964500"/>
    <w:rsid w:val="0097022C"/>
    <w:rsid w:val="00971FED"/>
    <w:rsid w:val="00973BDD"/>
    <w:rsid w:val="009744F0"/>
    <w:rsid w:val="009752DA"/>
    <w:rsid w:val="009757AD"/>
    <w:rsid w:val="00981651"/>
    <w:rsid w:val="00982451"/>
    <w:rsid w:val="00983582"/>
    <w:rsid w:val="00984E8D"/>
    <w:rsid w:val="00993B54"/>
    <w:rsid w:val="009A3679"/>
    <w:rsid w:val="009B0AA5"/>
    <w:rsid w:val="009C4474"/>
    <w:rsid w:val="009C4561"/>
    <w:rsid w:val="009C4FD6"/>
    <w:rsid w:val="009C5F00"/>
    <w:rsid w:val="009D2645"/>
    <w:rsid w:val="009D37FF"/>
    <w:rsid w:val="009E5D6F"/>
    <w:rsid w:val="009F325B"/>
    <w:rsid w:val="009F7DF9"/>
    <w:rsid w:val="00A02F39"/>
    <w:rsid w:val="00A038F8"/>
    <w:rsid w:val="00A128D5"/>
    <w:rsid w:val="00A20800"/>
    <w:rsid w:val="00A20D89"/>
    <w:rsid w:val="00A22F64"/>
    <w:rsid w:val="00A25A80"/>
    <w:rsid w:val="00A25E46"/>
    <w:rsid w:val="00A277D2"/>
    <w:rsid w:val="00A27D7A"/>
    <w:rsid w:val="00A431E8"/>
    <w:rsid w:val="00A4680A"/>
    <w:rsid w:val="00A51DE8"/>
    <w:rsid w:val="00A678D7"/>
    <w:rsid w:val="00A67F57"/>
    <w:rsid w:val="00A712B7"/>
    <w:rsid w:val="00A724A3"/>
    <w:rsid w:val="00A72C8D"/>
    <w:rsid w:val="00A87A2E"/>
    <w:rsid w:val="00A91615"/>
    <w:rsid w:val="00AA4A07"/>
    <w:rsid w:val="00AA57B2"/>
    <w:rsid w:val="00AB0102"/>
    <w:rsid w:val="00AB2C79"/>
    <w:rsid w:val="00AB7582"/>
    <w:rsid w:val="00AE30D0"/>
    <w:rsid w:val="00AE6366"/>
    <w:rsid w:val="00AF3325"/>
    <w:rsid w:val="00B00C6B"/>
    <w:rsid w:val="00B0143F"/>
    <w:rsid w:val="00B03308"/>
    <w:rsid w:val="00B059EF"/>
    <w:rsid w:val="00B0782F"/>
    <w:rsid w:val="00B12700"/>
    <w:rsid w:val="00B22645"/>
    <w:rsid w:val="00B27833"/>
    <w:rsid w:val="00B423ED"/>
    <w:rsid w:val="00B433E4"/>
    <w:rsid w:val="00B530E3"/>
    <w:rsid w:val="00B75774"/>
    <w:rsid w:val="00B75D51"/>
    <w:rsid w:val="00B941C8"/>
    <w:rsid w:val="00B951C7"/>
    <w:rsid w:val="00B95FFE"/>
    <w:rsid w:val="00BA6A76"/>
    <w:rsid w:val="00BB089F"/>
    <w:rsid w:val="00BB5EC5"/>
    <w:rsid w:val="00BB78F5"/>
    <w:rsid w:val="00BC01CF"/>
    <w:rsid w:val="00BC0EEB"/>
    <w:rsid w:val="00BC5989"/>
    <w:rsid w:val="00BD6331"/>
    <w:rsid w:val="00BE49D6"/>
    <w:rsid w:val="00BF522D"/>
    <w:rsid w:val="00BF63CA"/>
    <w:rsid w:val="00BF69F1"/>
    <w:rsid w:val="00C05C07"/>
    <w:rsid w:val="00C065A4"/>
    <w:rsid w:val="00C161E4"/>
    <w:rsid w:val="00C209B0"/>
    <w:rsid w:val="00C22087"/>
    <w:rsid w:val="00C321F5"/>
    <w:rsid w:val="00C362DA"/>
    <w:rsid w:val="00C52508"/>
    <w:rsid w:val="00C60D63"/>
    <w:rsid w:val="00C61789"/>
    <w:rsid w:val="00C61D36"/>
    <w:rsid w:val="00C62A8D"/>
    <w:rsid w:val="00C737E0"/>
    <w:rsid w:val="00C75828"/>
    <w:rsid w:val="00C924CE"/>
    <w:rsid w:val="00CA6A26"/>
    <w:rsid w:val="00CB5C55"/>
    <w:rsid w:val="00CF1F7E"/>
    <w:rsid w:val="00CF7738"/>
    <w:rsid w:val="00D07ABD"/>
    <w:rsid w:val="00D212FA"/>
    <w:rsid w:val="00D21A29"/>
    <w:rsid w:val="00D22433"/>
    <w:rsid w:val="00D227B2"/>
    <w:rsid w:val="00D228C3"/>
    <w:rsid w:val="00D22E8E"/>
    <w:rsid w:val="00D418C9"/>
    <w:rsid w:val="00D42970"/>
    <w:rsid w:val="00D437F3"/>
    <w:rsid w:val="00D44BC5"/>
    <w:rsid w:val="00D46F4A"/>
    <w:rsid w:val="00D5325C"/>
    <w:rsid w:val="00D53DE1"/>
    <w:rsid w:val="00D57352"/>
    <w:rsid w:val="00D65604"/>
    <w:rsid w:val="00D67722"/>
    <w:rsid w:val="00D735FF"/>
    <w:rsid w:val="00D742F9"/>
    <w:rsid w:val="00D7540C"/>
    <w:rsid w:val="00D826F1"/>
    <w:rsid w:val="00DA547E"/>
    <w:rsid w:val="00DB553A"/>
    <w:rsid w:val="00DC3BEB"/>
    <w:rsid w:val="00DC5D13"/>
    <w:rsid w:val="00DD55C7"/>
    <w:rsid w:val="00DE21F2"/>
    <w:rsid w:val="00DF4C1F"/>
    <w:rsid w:val="00E041F0"/>
    <w:rsid w:val="00E14D46"/>
    <w:rsid w:val="00E1765B"/>
    <w:rsid w:val="00E2444B"/>
    <w:rsid w:val="00E361D7"/>
    <w:rsid w:val="00E423BD"/>
    <w:rsid w:val="00E52ED9"/>
    <w:rsid w:val="00E6620B"/>
    <w:rsid w:val="00E75C53"/>
    <w:rsid w:val="00E774F6"/>
    <w:rsid w:val="00E81CF5"/>
    <w:rsid w:val="00E93A10"/>
    <w:rsid w:val="00E93A6E"/>
    <w:rsid w:val="00E93B84"/>
    <w:rsid w:val="00EA1CAD"/>
    <w:rsid w:val="00EA3A6F"/>
    <w:rsid w:val="00EA5343"/>
    <w:rsid w:val="00EA5404"/>
    <w:rsid w:val="00EC0C28"/>
    <w:rsid w:val="00EC1A17"/>
    <w:rsid w:val="00ED3E37"/>
    <w:rsid w:val="00ED7FD6"/>
    <w:rsid w:val="00EE6A24"/>
    <w:rsid w:val="00F007AB"/>
    <w:rsid w:val="00F12690"/>
    <w:rsid w:val="00F16D61"/>
    <w:rsid w:val="00F17D04"/>
    <w:rsid w:val="00F22E1E"/>
    <w:rsid w:val="00F23FA2"/>
    <w:rsid w:val="00F34A52"/>
    <w:rsid w:val="00F56023"/>
    <w:rsid w:val="00F605F1"/>
    <w:rsid w:val="00F60645"/>
    <w:rsid w:val="00F679FD"/>
    <w:rsid w:val="00F73511"/>
    <w:rsid w:val="00F77B01"/>
    <w:rsid w:val="00F86A83"/>
    <w:rsid w:val="00F90267"/>
    <w:rsid w:val="00FA5AD7"/>
    <w:rsid w:val="00FB18B0"/>
    <w:rsid w:val="00FB2693"/>
    <w:rsid w:val="00FC11C3"/>
    <w:rsid w:val="00FC1BF9"/>
    <w:rsid w:val="00FC50D2"/>
    <w:rsid w:val="00FC5617"/>
    <w:rsid w:val="00FC6B6C"/>
    <w:rsid w:val="00FD351E"/>
    <w:rsid w:val="00FD50C5"/>
    <w:rsid w:val="00FD7EE5"/>
    <w:rsid w:val="00FE631D"/>
    <w:rsid w:val="00FF5581"/>
    <w:rsid w:val="00FF5D9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02"/>
    <w:pPr>
      <w:autoSpaceDE w:val="0"/>
      <w:autoSpaceDN w:val="0"/>
    </w:pPr>
    <w:rPr>
      <w:lang w:val="en-US" w:eastAsia="ru-RU"/>
    </w:rPr>
  </w:style>
  <w:style w:type="paragraph" w:styleId="1">
    <w:name w:val="heading 1"/>
    <w:basedOn w:val="a"/>
    <w:next w:val="a"/>
    <w:link w:val="10"/>
    <w:uiPriority w:val="99"/>
    <w:qFormat/>
    <w:rsid w:val="006C7802"/>
    <w:pPr>
      <w:keepNext/>
      <w:jc w:val="right"/>
      <w:outlineLvl w:val="0"/>
    </w:pPr>
    <w:rPr>
      <w:rFonts w:ascii="Arial" w:hAnsi="Arial" w:cs="Arial"/>
      <w:b/>
      <w:bCs/>
      <w:color w:val="FF0000"/>
    </w:rPr>
  </w:style>
  <w:style w:type="paragraph" w:styleId="20">
    <w:name w:val="heading 2"/>
    <w:basedOn w:val="a"/>
    <w:next w:val="a"/>
    <w:link w:val="21"/>
    <w:uiPriority w:val="99"/>
    <w:qFormat/>
    <w:rsid w:val="006C7802"/>
    <w:pPr>
      <w:keepNext/>
      <w:autoSpaceDE/>
      <w:autoSpaceDN/>
      <w:outlineLvl w:val="1"/>
    </w:pPr>
    <w:rPr>
      <w:rFonts w:ascii="Arial" w:hAnsi="Arial" w:cs="Arial"/>
      <w:b/>
      <w:bCs/>
      <w:color w:val="0000FF"/>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2CE9"/>
    <w:rPr>
      <w:rFonts w:ascii="Cambria" w:hAnsi="Cambria" w:cs="Times New Roman"/>
      <w:b/>
      <w:bCs/>
      <w:kern w:val="32"/>
      <w:sz w:val="32"/>
      <w:szCs w:val="32"/>
      <w:lang w:val="en-US"/>
    </w:rPr>
  </w:style>
  <w:style w:type="character" w:customStyle="1" w:styleId="21">
    <w:name w:val="Заголовок 2 Знак"/>
    <w:basedOn w:val="a0"/>
    <w:link w:val="20"/>
    <w:uiPriority w:val="99"/>
    <w:semiHidden/>
    <w:locked/>
    <w:rsid w:val="00402CE9"/>
    <w:rPr>
      <w:rFonts w:ascii="Cambria" w:hAnsi="Cambria" w:cs="Times New Roman"/>
      <w:b/>
      <w:bCs/>
      <w:i/>
      <w:iCs/>
      <w:sz w:val="28"/>
      <w:szCs w:val="28"/>
      <w:lang w:val="en-US"/>
    </w:rPr>
  </w:style>
  <w:style w:type="paragraph" w:customStyle="1" w:styleId="12">
    <w:name w:val="заголовок 1"/>
    <w:basedOn w:val="a"/>
    <w:next w:val="a"/>
    <w:uiPriority w:val="99"/>
    <w:rsid w:val="006C7802"/>
    <w:pPr>
      <w:keepNext/>
    </w:pPr>
    <w:rPr>
      <w:rFonts w:ascii="Arial" w:hAnsi="Arial" w:cs="Arial"/>
      <w:b/>
      <w:bCs/>
      <w:lang w:val="ru-RU"/>
    </w:rPr>
  </w:style>
  <w:style w:type="paragraph" w:customStyle="1" w:styleId="5">
    <w:name w:val="заголовок 5"/>
    <w:basedOn w:val="a"/>
    <w:next w:val="a"/>
    <w:uiPriority w:val="99"/>
    <w:rsid w:val="006C7802"/>
    <w:pPr>
      <w:keepNext/>
      <w:jc w:val="both"/>
    </w:pPr>
    <w:rPr>
      <w:rFonts w:ascii="Arial" w:hAnsi="Arial" w:cs="Arial"/>
      <w:b/>
      <w:bCs/>
      <w:lang w:val="ru-RU"/>
    </w:rPr>
  </w:style>
  <w:style w:type="character" w:customStyle="1" w:styleId="a3">
    <w:name w:val="Основной шрифт"/>
    <w:uiPriority w:val="99"/>
    <w:rsid w:val="006C7802"/>
  </w:style>
  <w:style w:type="paragraph" w:customStyle="1" w:styleId="11">
    <w:name w:val="заголовок 11"/>
    <w:basedOn w:val="a"/>
    <w:next w:val="a"/>
    <w:uiPriority w:val="99"/>
    <w:rsid w:val="006C7802"/>
    <w:pPr>
      <w:keepNext/>
      <w:numPr>
        <w:numId w:val="1"/>
      </w:numPr>
      <w:spacing w:before="240" w:after="60" w:line="220" w:lineRule="exact"/>
      <w:jc w:val="center"/>
    </w:pPr>
    <w:rPr>
      <w:rFonts w:ascii="TimesDL" w:hAnsi="TimesDL"/>
      <w:b/>
      <w:bCs/>
      <w:kern w:val="28"/>
      <w:sz w:val="28"/>
      <w:szCs w:val="28"/>
    </w:rPr>
  </w:style>
  <w:style w:type="paragraph" w:customStyle="1" w:styleId="2">
    <w:name w:val="заголовок 2"/>
    <w:basedOn w:val="a"/>
    <w:next w:val="a"/>
    <w:uiPriority w:val="99"/>
    <w:rsid w:val="006C7802"/>
    <w:pPr>
      <w:keepNext/>
      <w:keepLines/>
      <w:numPr>
        <w:ilvl w:val="1"/>
        <w:numId w:val="1"/>
      </w:numPr>
      <w:spacing w:before="120" w:after="60" w:line="220" w:lineRule="exact"/>
      <w:jc w:val="both"/>
    </w:pPr>
    <w:rPr>
      <w:rFonts w:ascii="TimesDL" w:hAnsi="TimesDL"/>
      <w:b/>
      <w:bCs/>
    </w:rPr>
  </w:style>
  <w:style w:type="paragraph" w:customStyle="1" w:styleId="3">
    <w:name w:val="заголовок 3"/>
    <w:basedOn w:val="a"/>
    <w:next w:val="a4"/>
    <w:uiPriority w:val="99"/>
    <w:rsid w:val="006C7802"/>
    <w:pPr>
      <w:numPr>
        <w:ilvl w:val="2"/>
        <w:numId w:val="1"/>
      </w:numPr>
      <w:spacing w:before="60" w:line="220" w:lineRule="exact"/>
      <w:jc w:val="both"/>
    </w:pPr>
    <w:rPr>
      <w:rFonts w:ascii="TimesDL" w:hAnsi="TimesDL"/>
    </w:rPr>
  </w:style>
  <w:style w:type="paragraph" w:customStyle="1" w:styleId="4">
    <w:name w:val="заголовок 4"/>
    <w:basedOn w:val="a"/>
    <w:next w:val="a"/>
    <w:uiPriority w:val="99"/>
    <w:rsid w:val="006C7802"/>
    <w:pPr>
      <w:keepNext/>
      <w:numPr>
        <w:ilvl w:val="3"/>
        <w:numId w:val="1"/>
      </w:numPr>
      <w:spacing w:before="240" w:after="60" w:line="220" w:lineRule="exact"/>
      <w:jc w:val="both"/>
    </w:pPr>
    <w:rPr>
      <w:rFonts w:ascii="TimesDL" w:hAnsi="TimesDL"/>
      <w:b/>
      <w:bCs/>
      <w:i/>
      <w:iCs/>
    </w:rPr>
  </w:style>
  <w:style w:type="paragraph" w:customStyle="1" w:styleId="51">
    <w:name w:val="заголовок 51"/>
    <w:basedOn w:val="a"/>
    <w:next w:val="a"/>
    <w:uiPriority w:val="99"/>
    <w:rsid w:val="006C7802"/>
    <w:pPr>
      <w:numPr>
        <w:ilvl w:val="4"/>
        <w:numId w:val="1"/>
      </w:numPr>
      <w:spacing w:before="240" w:after="60" w:line="220" w:lineRule="exact"/>
      <w:jc w:val="both"/>
    </w:pPr>
    <w:rPr>
      <w:rFonts w:ascii="Arial" w:hAnsi="Arial" w:cs="Arial"/>
      <w:sz w:val="22"/>
      <w:szCs w:val="22"/>
    </w:rPr>
  </w:style>
  <w:style w:type="paragraph" w:customStyle="1" w:styleId="6">
    <w:name w:val="заголовок 6"/>
    <w:basedOn w:val="a"/>
    <w:next w:val="a"/>
    <w:uiPriority w:val="99"/>
    <w:rsid w:val="006C7802"/>
    <w:pPr>
      <w:numPr>
        <w:ilvl w:val="5"/>
        <w:numId w:val="1"/>
      </w:numPr>
      <w:spacing w:before="240" w:after="60" w:line="220" w:lineRule="exact"/>
      <w:jc w:val="both"/>
    </w:pPr>
    <w:rPr>
      <w:rFonts w:ascii="Arial" w:hAnsi="Arial" w:cs="Arial"/>
      <w:i/>
      <w:iCs/>
      <w:sz w:val="22"/>
      <w:szCs w:val="22"/>
    </w:rPr>
  </w:style>
  <w:style w:type="paragraph" w:customStyle="1" w:styleId="7">
    <w:name w:val="заголовок 7"/>
    <w:basedOn w:val="a"/>
    <w:next w:val="a"/>
    <w:uiPriority w:val="99"/>
    <w:rsid w:val="006C7802"/>
    <w:pPr>
      <w:numPr>
        <w:ilvl w:val="6"/>
        <w:numId w:val="1"/>
      </w:numPr>
      <w:spacing w:before="240" w:after="60" w:line="220" w:lineRule="exact"/>
      <w:jc w:val="both"/>
    </w:pPr>
    <w:rPr>
      <w:rFonts w:ascii="Arial" w:hAnsi="Arial" w:cs="Arial"/>
    </w:rPr>
  </w:style>
  <w:style w:type="paragraph" w:customStyle="1" w:styleId="8">
    <w:name w:val="заголовок 8"/>
    <w:basedOn w:val="a"/>
    <w:next w:val="a"/>
    <w:uiPriority w:val="99"/>
    <w:rsid w:val="006C7802"/>
    <w:pPr>
      <w:numPr>
        <w:ilvl w:val="7"/>
        <w:numId w:val="1"/>
      </w:numPr>
      <w:spacing w:before="240" w:after="60" w:line="220" w:lineRule="exact"/>
      <w:jc w:val="both"/>
    </w:pPr>
    <w:rPr>
      <w:rFonts w:ascii="Arial" w:hAnsi="Arial" w:cs="Arial"/>
      <w:i/>
      <w:iCs/>
    </w:rPr>
  </w:style>
  <w:style w:type="paragraph" w:customStyle="1" w:styleId="9">
    <w:name w:val="заголовок 9"/>
    <w:basedOn w:val="a"/>
    <w:next w:val="a"/>
    <w:uiPriority w:val="99"/>
    <w:rsid w:val="006C7802"/>
    <w:pPr>
      <w:numPr>
        <w:ilvl w:val="8"/>
        <w:numId w:val="1"/>
      </w:numPr>
      <w:spacing w:before="240" w:after="60" w:line="220" w:lineRule="exact"/>
      <w:jc w:val="both"/>
    </w:pPr>
    <w:rPr>
      <w:rFonts w:ascii="Arial" w:hAnsi="Arial" w:cs="Arial"/>
      <w:i/>
      <w:iCs/>
      <w:sz w:val="18"/>
      <w:szCs w:val="18"/>
    </w:rPr>
  </w:style>
  <w:style w:type="character" w:customStyle="1" w:styleId="13">
    <w:name w:val="Основной шрифт1"/>
    <w:uiPriority w:val="99"/>
    <w:rsid w:val="006C7802"/>
  </w:style>
  <w:style w:type="paragraph" w:customStyle="1" w:styleId="a4">
    <w:name w:val="Обычный текст с отступом"/>
    <w:basedOn w:val="a"/>
    <w:uiPriority w:val="99"/>
    <w:rsid w:val="006C7802"/>
    <w:pPr>
      <w:ind w:left="720"/>
    </w:pPr>
    <w:rPr>
      <w:lang w:val="ru-RU"/>
    </w:rPr>
  </w:style>
  <w:style w:type="paragraph" w:styleId="a5">
    <w:name w:val="Body Text"/>
    <w:basedOn w:val="a"/>
    <w:link w:val="a6"/>
    <w:uiPriority w:val="99"/>
    <w:semiHidden/>
    <w:rsid w:val="006C7802"/>
    <w:pPr>
      <w:jc w:val="both"/>
    </w:pPr>
    <w:rPr>
      <w:rFonts w:ascii="BalticaCTT" w:hAnsi="BalticaCTT"/>
      <w:sz w:val="22"/>
      <w:szCs w:val="22"/>
      <w:lang w:val="ru-RU"/>
    </w:rPr>
  </w:style>
  <w:style w:type="character" w:customStyle="1" w:styleId="a6">
    <w:name w:val="Основной текст Знак"/>
    <w:basedOn w:val="a0"/>
    <w:link w:val="a5"/>
    <w:uiPriority w:val="99"/>
    <w:semiHidden/>
    <w:locked/>
    <w:rsid w:val="00402CE9"/>
    <w:rPr>
      <w:rFonts w:cs="Times New Roman"/>
      <w:sz w:val="20"/>
      <w:szCs w:val="20"/>
      <w:lang w:val="en-US"/>
    </w:rPr>
  </w:style>
  <w:style w:type="paragraph" w:styleId="a7">
    <w:name w:val="Body Text Indent"/>
    <w:basedOn w:val="a"/>
    <w:link w:val="a8"/>
    <w:uiPriority w:val="99"/>
    <w:semiHidden/>
    <w:rsid w:val="006C7802"/>
    <w:pPr>
      <w:tabs>
        <w:tab w:val="left" w:pos="709"/>
      </w:tabs>
      <w:ind w:left="709" w:hanging="709"/>
      <w:jc w:val="both"/>
    </w:pPr>
    <w:rPr>
      <w:rFonts w:ascii="Arial" w:hAnsi="Arial" w:cs="Arial"/>
      <w:lang w:val="ru-RU"/>
    </w:rPr>
  </w:style>
  <w:style w:type="character" w:customStyle="1" w:styleId="a8">
    <w:name w:val="Основной текст с отступом Знак"/>
    <w:basedOn w:val="a0"/>
    <w:link w:val="a7"/>
    <w:uiPriority w:val="99"/>
    <w:semiHidden/>
    <w:locked/>
    <w:rsid w:val="00402CE9"/>
    <w:rPr>
      <w:rFonts w:cs="Times New Roman"/>
      <w:sz w:val="20"/>
      <w:szCs w:val="20"/>
      <w:lang w:val="en-US"/>
    </w:rPr>
  </w:style>
  <w:style w:type="paragraph" w:customStyle="1" w:styleId="14">
    <w:name w:val="Основной текст1"/>
    <w:basedOn w:val="a"/>
    <w:uiPriority w:val="99"/>
    <w:rsid w:val="006C7802"/>
    <w:pPr>
      <w:jc w:val="both"/>
    </w:pPr>
    <w:rPr>
      <w:rFonts w:ascii="Arial" w:hAnsi="Arial" w:cs="Arial"/>
      <w:b/>
      <w:bCs/>
      <w:lang w:val="ru-RU"/>
    </w:rPr>
  </w:style>
  <w:style w:type="paragraph" w:styleId="22">
    <w:name w:val="Body Text Indent 2"/>
    <w:basedOn w:val="a"/>
    <w:link w:val="23"/>
    <w:uiPriority w:val="99"/>
    <w:semiHidden/>
    <w:rsid w:val="006C7802"/>
    <w:pPr>
      <w:spacing w:after="100"/>
      <w:ind w:left="812"/>
      <w:jc w:val="both"/>
    </w:pPr>
    <w:rPr>
      <w:rFonts w:ascii="Arial" w:hAnsi="Arial"/>
      <w:lang w:val="ru-RU"/>
    </w:rPr>
  </w:style>
  <w:style w:type="character" w:customStyle="1" w:styleId="23">
    <w:name w:val="Основной текст с отступом 2 Знак"/>
    <w:basedOn w:val="a0"/>
    <w:link w:val="22"/>
    <w:uiPriority w:val="99"/>
    <w:semiHidden/>
    <w:locked/>
    <w:rsid w:val="00296B01"/>
    <w:rPr>
      <w:rFonts w:ascii="Arial" w:hAnsi="Arial" w:cs="Times New Roman"/>
    </w:rPr>
  </w:style>
  <w:style w:type="paragraph" w:styleId="30">
    <w:name w:val="Body Text Indent 3"/>
    <w:basedOn w:val="a"/>
    <w:link w:val="31"/>
    <w:uiPriority w:val="99"/>
    <w:semiHidden/>
    <w:rsid w:val="006C7802"/>
    <w:pPr>
      <w:ind w:left="1418" w:hanging="713"/>
      <w:jc w:val="both"/>
    </w:pPr>
    <w:rPr>
      <w:rFonts w:ascii="Arial" w:hAnsi="Arial" w:cs="Arial"/>
      <w:lang w:val="ru-RU"/>
    </w:rPr>
  </w:style>
  <w:style w:type="character" w:customStyle="1" w:styleId="31">
    <w:name w:val="Основной текст с отступом 3 Знак"/>
    <w:basedOn w:val="a0"/>
    <w:link w:val="30"/>
    <w:uiPriority w:val="99"/>
    <w:semiHidden/>
    <w:locked/>
    <w:rsid w:val="00402CE9"/>
    <w:rPr>
      <w:rFonts w:cs="Times New Roman"/>
      <w:sz w:val="16"/>
      <w:szCs w:val="16"/>
      <w:lang w:val="en-US"/>
    </w:rPr>
  </w:style>
  <w:style w:type="paragraph" w:styleId="a9">
    <w:name w:val="footer"/>
    <w:basedOn w:val="a"/>
    <w:link w:val="aa"/>
    <w:uiPriority w:val="99"/>
    <w:rsid w:val="006C7802"/>
    <w:pPr>
      <w:tabs>
        <w:tab w:val="center" w:pos="4153"/>
        <w:tab w:val="right" w:pos="8306"/>
      </w:tabs>
    </w:pPr>
    <w:rPr>
      <w:lang w:val="ru-RU"/>
    </w:rPr>
  </w:style>
  <w:style w:type="character" w:customStyle="1" w:styleId="aa">
    <w:name w:val="Нижний колонтитул Знак"/>
    <w:basedOn w:val="a0"/>
    <w:link w:val="a9"/>
    <w:uiPriority w:val="99"/>
    <w:locked/>
    <w:rsid w:val="004E2CC2"/>
    <w:rPr>
      <w:rFonts w:cs="Times New Roman"/>
    </w:rPr>
  </w:style>
  <w:style w:type="character" w:customStyle="1" w:styleId="ab">
    <w:name w:val="номер страницы"/>
    <w:basedOn w:val="13"/>
    <w:uiPriority w:val="99"/>
    <w:rsid w:val="006C7802"/>
    <w:rPr>
      <w:rFonts w:cs="Times New Roman"/>
    </w:rPr>
  </w:style>
  <w:style w:type="paragraph" w:customStyle="1" w:styleId="Iauiue">
    <w:name w:val="Iau?iue"/>
    <w:uiPriority w:val="99"/>
    <w:rsid w:val="006C7802"/>
    <w:pPr>
      <w:autoSpaceDE w:val="0"/>
      <w:autoSpaceDN w:val="0"/>
    </w:pPr>
    <w:rPr>
      <w:lang w:val="en-US" w:eastAsia="ru-RU"/>
    </w:rPr>
  </w:style>
  <w:style w:type="paragraph" w:customStyle="1" w:styleId="txt">
    <w:name w:val="txt"/>
    <w:basedOn w:val="a"/>
    <w:uiPriority w:val="99"/>
    <w:rsid w:val="006C7802"/>
    <w:pPr>
      <w:spacing w:before="100" w:after="100"/>
    </w:pPr>
    <w:rPr>
      <w:color w:val="000000"/>
      <w:sz w:val="14"/>
      <w:szCs w:val="14"/>
      <w:lang w:val="ru-RU"/>
    </w:rPr>
  </w:style>
  <w:style w:type="paragraph" w:customStyle="1" w:styleId="AppendixHeading">
    <w:name w:val="Appendix Heading"/>
    <w:basedOn w:val="a"/>
    <w:uiPriority w:val="99"/>
    <w:rsid w:val="006C7802"/>
    <w:pPr>
      <w:keepNext/>
      <w:keepLines/>
      <w:suppressAutoHyphens/>
      <w:spacing w:before="240" w:after="120"/>
      <w:jc w:val="center"/>
    </w:pPr>
    <w:rPr>
      <w:rFonts w:ascii="Arial" w:hAnsi="Arial" w:cs="Arial"/>
      <w:b/>
      <w:bCs/>
      <w:kern w:val="28"/>
      <w:lang w:val="ru-RU"/>
    </w:rPr>
  </w:style>
  <w:style w:type="paragraph" w:styleId="32">
    <w:name w:val="Body Text 3"/>
    <w:basedOn w:val="a"/>
    <w:link w:val="33"/>
    <w:uiPriority w:val="99"/>
    <w:semiHidden/>
    <w:rsid w:val="006C7802"/>
    <w:pPr>
      <w:jc w:val="both"/>
    </w:pPr>
    <w:rPr>
      <w:rFonts w:ascii="Arial" w:hAnsi="Arial" w:cs="Arial"/>
      <w:lang w:val="ru-RU"/>
    </w:rPr>
  </w:style>
  <w:style w:type="character" w:customStyle="1" w:styleId="33">
    <w:name w:val="Основной текст 3 Знак"/>
    <w:basedOn w:val="a0"/>
    <w:link w:val="32"/>
    <w:uiPriority w:val="99"/>
    <w:semiHidden/>
    <w:locked/>
    <w:rsid w:val="00402CE9"/>
    <w:rPr>
      <w:rFonts w:cs="Times New Roman"/>
      <w:sz w:val="16"/>
      <w:szCs w:val="16"/>
      <w:lang w:val="en-US"/>
    </w:rPr>
  </w:style>
  <w:style w:type="paragraph" w:styleId="ac">
    <w:name w:val="Normal (Web)"/>
    <w:basedOn w:val="a"/>
    <w:uiPriority w:val="99"/>
    <w:semiHidden/>
    <w:rsid w:val="006C7802"/>
    <w:pPr>
      <w:spacing w:before="100" w:after="100"/>
    </w:pPr>
  </w:style>
  <w:style w:type="paragraph" w:styleId="ad">
    <w:name w:val="Plain Text"/>
    <w:basedOn w:val="a"/>
    <w:link w:val="ae"/>
    <w:uiPriority w:val="99"/>
    <w:semiHidden/>
    <w:rsid w:val="006C7802"/>
    <w:rPr>
      <w:rFonts w:ascii="Courier New" w:hAnsi="Courier New" w:cs="Courier New"/>
      <w:lang w:val="ru-RU"/>
    </w:rPr>
  </w:style>
  <w:style w:type="character" w:customStyle="1" w:styleId="ae">
    <w:name w:val="Текст Знак"/>
    <w:basedOn w:val="a0"/>
    <w:link w:val="ad"/>
    <w:uiPriority w:val="99"/>
    <w:semiHidden/>
    <w:locked/>
    <w:rsid w:val="00402CE9"/>
    <w:rPr>
      <w:rFonts w:ascii="Courier New" w:hAnsi="Courier New" w:cs="Courier New"/>
      <w:sz w:val="20"/>
      <w:szCs w:val="20"/>
      <w:lang w:val="en-US"/>
    </w:rPr>
  </w:style>
  <w:style w:type="paragraph" w:styleId="HTML">
    <w:name w:val="HTML Preformatted"/>
    <w:basedOn w:val="a"/>
    <w:link w:val="HTML0"/>
    <w:uiPriority w:val="99"/>
    <w:semiHidden/>
    <w:rsid w:val="006C7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semiHidden/>
    <w:locked/>
    <w:rsid w:val="00402CE9"/>
    <w:rPr>
      <w:rFonts w:ascii="Courier New" w:hAnsi="Courier New" w:cs="Courier New"/>
      <w:sz w:val="20"/>
      <w:szCs w:val="20"/>
      <w:lang w:val="en-US"/>
    </w:rPr>
  </w:style>
  <w:style w:type="paragraph" w:styleId="af">
    <w:name w:val="header"/>
    <w:basedOn w:val="a"/>
    <w:link w:val="af0"/>
    <w:uiPriority w:val="99"/>
    <w:semiHidden/>
    <w:rsid w:val="004E2CC2"/>
    <w:pPr>
      <w:tabs>
        <w:tab w:val="center" w:pos="4677"/>
        <w:tab w:val="right" w:pos="9355"/>
      </w:tabs>
    </w:pPr>
  </w:style>
  <w:style w:type="character" w:customStyle="1" w:styleId="af0">
    <w:name w:val="Верхний колонтитул Знак"/>
    <w:basedOn w:val="a0"/>
    <w:link w:val="af"/>
    <w:uiPriority w:val="99"/>
    <w:semiHidden/>
    <w:locked/>
    <w:rsid w:val="004E2CC2"/>
    <w:rPr>
      <w:rFonts w:cs="Times New Roman"/>
      <w:lang w:val="en-US"/>
    </w:rPr>
  </w:style>
  <w:style w:type="character" w:styleId="af1">
    <w:name w:val="annotation reference"/>
    <w:basedOn w:val="a0"/>
    <w:uiPriority w:val="99"/>
    <w:semiHidden/>
    <w:rsid w:val="00240B23"/>
    <w:rPr>
      <w:rFonts w:cs="Times New Roman"/>
      <w:sz w:val="16"/>
    </w:rPr>
  </w:style>
  <w:style w:type="paragraph" w:styleId="af2">
    <w:name w:val="annotation text"/>
    <w:basedOn w:val="a"/>
    <w:link w:val="af3"/>
    <w:uiPriority w:val="99"/>
    <w:semiHidden/>
    <w:rsid w:val="00240B23"/>
  </w:style>
  <w:style w:type="character" w:customStyle="1" w:styleId="af3">
    <w:name w:val="Текст примечания Знак"/>
    <w:basedOn w:val="a0"/>
    <w:link w:val="af2"/>
    <w:uiPriority w:val="99"/>
    <w:semiHidden/>
    <w:locked/>
    <w:rsid w:val="00240B23"/>
    <w:rPr>
      <w:rFonts w:cs="Times New Roman"/>
      <w:lang w:val="en-US"/>
    </w:rPr>
  </w:style>
  <w:style w:type="paragraph" w:styleId="af4">
    <w:name w:val="annotation subject"/>
    <w:basedOn w:val="af2"/>
    <w:next w:val="af2"/>
    <w:link w:val="af5"/>
    <w:uiPriority w:val="99"/>
    <w:semiHidden/>
    <w:rsid w:val="00240B23"/>
    <w:rPr>
      <w:b/>
      <w:bCs/>
    </w:rPr>
  </w:style>
  <w:style w:type="character" w:customStyle="1" w:styleId="af5">
    <w:name w:val="Тема примечания Знак"/>
    <w:basedOn w:val="af3"/>
    <w:link w:val="af4"/>
    <w:uiPriority w:val="99"/>
    <w:semiHidden/>
    <w:locked/>
    <w:rsid w:val="00240B23"/>
    <w:rPr>
      <w:b/>
    </w:rPr>
  </w:style>
  <w:style w:type="paragraph" w:styleId="af6">
    <w:name w:val="Balloon Text"/>
    <w:basedOn w:val="a"/>
    <w:link w:val="af7"/>
    <w:uiPriority w:val="99"/>
    <w:semiHidden/>
    <w:rsid w:val="00240B23"/>
    <w:rPr>
      <w:rFonts w:ascii="Tahoma" w:hAnsi="Tahoma"/>
      <w:sz w:val="16"/>
      <w:szCs w:val="16"/>
    </w:rPr>
  </w:style>
  <w:style w:type="character" w:customStyle="1" w:styleId="af7">
    <w:name w:val="Текст выноски Знак"/>
    <w:basedOn w:val="a0"/>
    <w:link w:val="af6"/>
    <w:uiPriority w:val="99"/>
    <w:semiHidden/>
    <w:locked/>
    <w:rsid w:val="00240B23"/>
    <w:rPr>
      <w:rFonts w:ascii="Tahoma" w:hAnsi="Tahoma" w:cs="Times New Roman"/>
      <w:sz w:val="16"/>
      <w:lang w:val="en-US"/>
    </w:rPr>
  </w:style>
  <w:style w:type="table" w:styleId="af8">
    <w:name w:val="Table Grid"/>
    <w:basedOn w:val="a1"/>
    <w:uiPriority w:val="99"/>
    <w:rsid w:val="0091713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99"/>
    <w:qFormat/>
    <w:rsid w:val="00ED7FD6"/>
    <w:rPr>
      <w:rFonts w:ascii="Calibri" w:hAnsi="Calibri"/>
      <w:sz w:val="22"/>
      <w:szCs w:val="22"/>
      <w:lang w:val="ru-RU" w:eastAsia="ru-RU"/>
    </w:rPr>
  </w:style>
  <w:style w:type="paragraph" w:customStyle="1" w:styleId="15">
    <w:name w:val="Без интервала1"/>
    <w:uiPriority w:val="99"/>
    <w:rsid w:val="00182612"/>
    <w:rPr>
      <w:rFonts w:ascii="Calibri" w:hAnsi="Calibri"/>
      <w:sz w:val="22"/>
      <w:szCs w:val="22"/>
      <w:lang w:val="ru-RU" w:eastAsia="ru-RU"/>
    </w:rPr>
  </w:style>
  <w:style w:type="paragraph" w:customStyle="1" w:styleId="Normal1">
    <w:name w:val="Normal1"/>
    <w:uiPriority w:val="99"/>
    <w:rsid w:val="0012433C"/>
    <w:pPr>
      <w:autoSpaceDE w:val="0"/>
      <w:autoSpaceDN w:val="0"/>
      <w:jc w:val="both"/>
    </w:pPr>
    <w:rPr>
      <w:rFonts w:ascii="Arial" w:hAnsi="Arial" w:cs="Arial"/>
      <w:lang w:val="en-US" w:eastAsia="en-US"/>
    </w:rPr>
  </w:style>
  <w:style w:type="character" w:customStyle="1" w:styleId="longtext">
    <w:name w:val="long_text"/>
    <w:basedOn w:val="a0"/>
    <w:uiPriority w:val="99"/>
    <w:rsid w:val="0012433C"/>
    <w:rPr>
      <w:rFonts w:cs="Times New Roman"/>
    </w:rPr>
  </w:style>
  <w:style w:type="paragraph" w:customStyle="1" w:styleId="FR2">
    <w:name w:val="FR2"/>
    <w:uiPriority w:val="99"/>
    <w:rsid w:val="0020165F"/>
    <w:pPr>
      <w:widowControl w:val="0"/>
      <w:autoSpaceDE w:val="0"/>
      <w:autoSpaceDN w:val="0"/>
      <w:adjustRightInd w:val="0"/>
      <w:spacing w:before="260"/>
      <w:ind w:left="160"/>
    </w:pPr>
    <w:rPr>
      <w:rFonts w:ascii="Arial" w:hAnsi="Arial" w:cs="Arial"/>
      <w:b/>
      <w:bCs/>
      <w:noProof/>
      <w:sz w:val="22"/>
      <w:szCs w:val="22"/>
      <w:lang w:val="ru-RU" w:eastAsia="ru-RU"/>
    </w:rPr>
  </w:style>
  <w:style w:type="paragraph" w:customStyle="1" w:styleId="FR3">
    <w:name w:val="FR3"/>
    <w:uiPriority w:val="99"/>
    <w:rsid w:val="0020165F"/>
    <w:pPr>
      <w:widowControl w:val="0"/>
      <w:autoSpaceDE w:val="0"/>
      <w:autoSpaceDN w:val="0"/>
      <w:adjustRightInd w:val="0"/>
      <w:spacing w:line="420" w:lineRule="auto"/>
      <w:ind w:left="160" w:right="800"/>
    </w:pPr>
    <w:rPr>
      <w:b/>
      <w:bCs/>
      <w:i/>
      <w:iCs/>
      <w:sz w:val="16"/>
      <w:szCs w:val="16"/>
      <w:lang w:eastAsia="ru-RU"/>
    </w:rPr>
  </w:style>
  <w:style w:type="paragraph" w:customStyle="1" w:styleId="Normal2">
    <w:name w:val="Normal2"/>
    <w:uiPriority w:val="99"/>
    <w:rsid w:val="0020165F"/>
    <w:pPr>
      <w:autoSpaceDE w:val="0"/>
      <w:autoSpaceDN w:val="0"/>
    </w:pPr>
    <w:rPr>
      <w:lang w:val="ru-RU" w:eastAsia="en-US"/>
    </w:rPr>
  </w:style>
</w:styles>
</file>

<file path=word/webSettings.xml><?xml version="1.0" encoding="utf-8"?>
<w:webSettings xmlns:r="http://schemas.openxmlformats.org/officeDocument/2006/relationships" xmlns:w="http://schemas.openxmlformats.org/wordprocessingml/2006/main">
  <w:divs>
    <w:div w:id="560363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68524-0AE6-438C-9E1A-1306F3FE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9</Pages>
  <Words>17533</Words>
  <Characters>9994</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UX</Company>
  <LinksUpToDate>false</LinksUpToDate>
  <CharactersWithSpaces>27473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kerimova</cp:lastModifiedBy>
  <cp:revision>5</cp:revision>
  <cp:lastPrinted>2020-07-07T07:59:00Z</cp:lastPrinted>
  <dcterms:created xsi:type="dcterms:W3CDTF">2020-07-01T16:46:00Z</dcterms:created>
  <dcterms:modified xsi:type="dcterms:W3CDTF">2020-07-07T08:48:00Z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