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E5" w:rsidRPr="00A453AC" w:rsidRDefault="00EF30B7" w:rsidP="00B43D7E">
      <w:pPr>
        <w:tabs>
          <w:tab w:val="right" w:pos="9000"/>
        </w:tabs>
        <w:jc w:val="center"/>
        <w:rPr>
          <w:b/>
          <w:sz w:val="20"/>
          <w:szCs w:val="20"/>
        </w:rPr>
      </w:pPr>
      <w:r w:rsidRPr="00A453AC">
        <w:rPr>
          <w:b/>
          <w:noProof/>
          <w:sz w:val="20"/>
          <w:szCs w:val="20"/>
          <w:lang w:val="uk-UA" w:eastAsia="uk-UA"/>
        </w:rPr>
        <w:drawing>
          <wp:inline distT="0" distB="0" distL="0" distR="0">
            <wp:extent cx="1647825" cy="762000"/>
            <wp:effectExtent l="19050" t="0" r="9525" b="0"/>
            <wp:docPr id="1" name="Рисунок 1" descr="logo Ukrprodu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Ukrproduct Group"/>
                    <pic:cNvPicPr>
                      <a:picLocks noChangeAspect="1" noChangeArrowheads="1"/>
                    </pic:cNvPicPr>
                  </pic:nvPicPr>
                  <pic:blipFill>
                    <a:blip r:embed="rId8"/>
                    <a:srcRect/>
                    <a:stretch>
                      <a:fillRect/>
                    </a:stretch>
                  </pic:blipFill>
                  <pic:spPr bwMode="auto">
                    <a:xfrm>
                      <a:off x="0" y="0"/>
                      <a:ext cx="1647825" cy="762000"/>
                    </a:xfrm>
                    <a:prstGeom prst="rect">
                      <a:avLst/>
                    </a:prstGeom>
                    <a:noFill/>
                    <a:ln w="9525">
                      <a:noFill/>
                      <a:miter lim="800000"/>
                      <a:headEnd/>
                      <a:tailEnd/>
                    </a:ln>
                  </pic:spPr>
                </pic:pic>
              </a:graphicData>
            </a:graphic>
          </wp:inline>
        </w:drawing>
      </w:r>
    </w:p>
    <w:p w:rsidR="000178E5" w:rsidRPr="00A453AC" w:rsidRDefault="000178E5" w:rsidP="00B43D7E">
      <w:pPr>
        <w:tabs>
          <w:tab w:val="right" w:pos="9720"/>
        </w:tabs>
      </w:pPr>
    </w:p>
    <w:p w:rsidR="000178E5" w:rsidRPr="00A453AC" w:rsidRDefault="000178E5" w:rsidP="00B43D7E">
      <w:pPr>
        <w:tabs>
          <w:tab w:val="right" w:pos="9720"/>
        </w:tabs>
      </w:pPr>
    </w:p>
    <w:p w:rsidR="000178E5" w:rsidRPr="00A453AC" w:rsidRDefault="000178E5" w:rsidP="00B43D7E">
      <w:pPr>
        <w:tabs>
          <w:tab w:val="right" w:pos="9720"/>
        </w:tabs>
        <w:rPr>
          <w:b/>
          <w:sz w:val="28"/>
          <w:szCs w:val="28"/>
        </w:rPr>
      </w:pPr>
      <w:r w:rsidRPr="00A453AC">
        <w:t xml:space="preserve">FOR IMMEDIATE RELEASE                                                          </w:t>
      </w:r>
      <w:r w:rsidR="00653136" w:rsidRPr="004B0DD5">
        <w:rPr>
          <w:lang w:val="en-US"/>
        </w:rPr>
        <w:t>30</w:t>
      </w:r>
      <w:r w:rsidR="0010774F">
        <w:t xml:space="preserve"> June, 2015</w:t>
      </w:r>
      <w:r w:rsidRPr="00A453AC">
        <w:t xml:space="preserve">                                                                    </w:t>
      </w:r>
    </w:p>
    <w:p w:rsidR="000178E5" w:rsidRPr="00A453AC" w:rsidRDefault="000178E5" w:rsidP="00B43D7E">
      <w:pPr>
        <w:jc w:val="both"/>
        <w:rPr>
          <w:b/>
        </w:rPr>
      </w:pPr>
    </w:p>
    <w:p w:rsidR="00A453AC" w:rsidRPr="004B0DD5" w:rsidRDefault="00A453AC" w:rsidP="00CF14D1">
      <w:pPr>
        <w:autoSpaceDE w:val="0"/>
        <w:autoSpaceDN w:val="0"/>
        <w:adjustRightInd w:val="0"/>
        <w:jc w:val="center"/>
        <w:rPr>
          <w:rFonts w:eastAsia="Calibri"/>
          <w:b/>
          <w:bCs/>
          <w:lang w:val="en-US" w:eastAsia="en-GB"/>
        </w:rPr>
      </w:pPr>
      <w:r w:rsidRPr="00A453AC">
        <w:rPr>
          <w:rFonts w:eastAsia="Calibri"/>
          <w:b/>
          <w:bCs/>
          <w:lang w:eastAsia="en-GB"/>
        </w:rPr>
        <w:t>ANNUAL REPORT FOR THE YEAR</w:t>
      </w:r>
      <w:r w:rsidR="00CF14D1">
        <w:rPr>
          <w:rFonts w:eastAsia="Calibri"/>
          <w:b/>
          <w:bCs/>
          <w:lang w:eastAsia="en-GB"/>
        </w:rPr>
        <w:t xml:space="preserve"> </w:t>
      </w:r>
      <w:r w:rsidR="004B0DD5">
        <w:rPr>
          <w:rFonts w:eastAsia="Calibri"/>
          <w:b/>
          <w:bCs/>
          <w:lang w:eastAsia="en-GB"/>
        </w:rPr>
        <w:t>ENDED 31 DECEMBER 201</w:t>
      </w:r>
      <w:r w:rsidR="0010774F">
        <w:rPr>
          <w:rFonts w:eastAsia="Calibri"/>
          <w:b/>
          <w:bCs/>
          <w:lang w:val="en-US" w:eastAsia="en-GB"/>
        </w:rPr>
        <w:t>4</w:t>
      </w:r>
    </w:p>
    <w:p w:rsidR="00CF14D1" w:rsidRPr="00A453AC" w:rsidRDefault="00CF14D1" w:rsidP="00CF14D1">
      <w:pPr>
        <w:autoSpaceDE w:val="0"/>
        <w:autoSpaceDN w:val="0"/>
        <w:adjustRightInd w:val="0"/>
        <w:jc w:val="center"/>
        <w:rPr>
          <w:rFonts w:eastAsia="Calibri"/>
          <w:b/>
          <w:bCs/>
          <w:lang w:eastAsia="en-GB"/>
        </w:rPr>
      </w:pPr>
      <w:r>
        <w:rPr>
          <w:rFonts w:eastAsia="Calibri"/>
          <w:b/>
          <w:bCs/>
          <w:lang w:eastAsia="en-GB"/>
        </w:rPr>
        <w:t>AND NOTICE OF AGM</w:t>
      </w:r>
    </w:p>
    <w:p w:rsidR="00A453AC" w:rsidRPr="00A453AC" w:rsidRDefault="00A453AC" w:rsidP="00A453AC">
      <w:pPr>
        <w:autoSpaceDE w:val="0"/>
        <w:autoSpaceDN w:val="0"/>
        <w:adjustRightInd w:val="0"/>
        <w:jc w:val="center"/>
        <w:rPr>
          <w:rFonts w:eastAsia="Calibri"/>
          <w:b/>
          <w:bCs/>
          <w:lang w:eastAsia="en-GB"/>
        </w:rPr>
      </w:pPr>
    </w:p>
    <w:p w:rsidR="000178E5" w:rsidRDefault="00937B7B" w:rsidP="00A453AC">
      <w:pPr>
        <w:autoSpaceDE w:val="0"/>
        <w:autoSpaceDN w:val="0"/>
        <w:adjustRightInd w:val="0"/>
        <w:jc w:val="both"/>
        <w:rPr>
          <w:rFonts w:eastAsia="Calibri"/>
          <w:lang w:eastAsia="en-GB"/>
        </w:rPr>
      </w:pPr>
      <w:r w:rsidRPr="004E1DB9">
        <w:t xml:space="preserve">Ukrproduct Group Limited (“Ukrproduct” or the “Company”) (AIM: UKR), one of the leading producers and distributors of branded dairy foods and beverages (kvass) in Ukraine, today announces that </w:t>
      </w:r>
      <w:r w:rsidR="00A453AC" w:rsidRPr="00A453AC">
        <w:rPr>
          <w:rFonts w:eastAsia="Calibri"/>
          <w:lang w:eastAsia="en-GB"/>
        </w:rPr>
        <w:t>the annual report and accounts of the Company for</w:t>
      </w:r>
      <w:r w:rsidR="0010774F">
        <w:rPr>
          <w:rFonts w:eastAsia="Calibri"/>
          <w:lang w:eastAsia="en-GB"/>
        </w:rPr>
        <w:t xml:space="preserve"> the year ended 31 December 2014</w:t>
      </w:r>
      <w:r w:rsidR="00CF14D1">
        <w:rPr>
          <w:rFonts w:eastAsia="Calibri"/>
          <w:lang w:eastAsia="en-GB"/>
        </w:rPr>
        <w:t xml:space="preserve"> have</w:t>
      </w:r>
      <w:r w:rsidR="00A453AC" w:rsidRPr="00A453AC">
        <w:rPr>
          <w:rFonts w:eastAsia="Calibri"/>
          <w:lang w:eastAsia="en-GB"/>
        </w:rPr>
        <w:t xml:space="preserve"> been posted to </w:t>
      </w:r>
      <w:r w:rsidR="00CF14D1">
        <w:rPr>
          <w:rFonts w:eastAsia="Calibri"/>
          <w:lang w:eastAsia="en-GB"/>
        </w:rPr>
        <w:t>shareholders and are</w:t>
      </w:r>
      <w:r w:rsidR="00A453AC" w:rsidRPr="00A453AC">
        <w:rPr>
          <w:rFonts w:eastAsia="Calibri"/>
          <w:lang w:eastAsia="en-GB"/>
        </w:rPr>
        <w:t xml:space="preserve"> also available on the Company’s website at </w:t>
      </w:r>
      <w:hyperlink r:id="rId9" w:history="1">
        <w:r w:rsidR="00A453AC" w:rsidRPr="001321FA">
          <w:rPr>
            <w:rStyle w:val="a5"/>
            <w:rFonts w:eastAsia="Calibri"/>
            <w:lang w:eastAsia="en-GB"/>
          </w:rPr>
          <w:t>www.ukrproduct.com</w:t>
        </w:r>
      </w:hyperlink>
      <w:r w:rsidR="00A453AC">
        <w:rPr>
          <w:rFonts w:eastAsia="Calibri"/>
          <w:lang w:eastAsia="en-GB"/>
        </w:rPr>
        <w:t>.</w:t>
      </w:r>
    </w:p>
    <w:p w:rsidR="00A453AC" w:rsidRDefault="00A453AC" w:rsidP="00A453AC">
      <w:pPr>
        <w:autoSpaceDE w:val="0"/>
        <w:autoSpaceDN w:val="0"/>
        <w:adjustRightInd w:val="0"/>
        <w:jc w:val="both"/>
        <w:rPr>
          <w:rFonts w:eastAsia="Calibri"/>
          <w:lang w:eastAsia="en-GB"/>
        </w:rPr>
      </w:pPr>
    </w:p>
    <w:p w:rsidR="00CF14D1" w:rsidRDefault="001B64D0" w:rsidP="00CF14D1">
      <w:pPr>
        <w:autoSpaceDE w:val="0"/>
        <w:autoSpaceDN w:val="0"/>
        <w:adjustRightInd w:val="0"/>
        <w:jc w:val="both"/>
        <w:rPr>
          <w:color w:val="000000"/>
          <w:lang w:val="en-US" w:eastAsia="en-GB"/>
        </w:rPr>
      </w:pPr>
      <w:r>
        <w:rPr>
          <w:color w:val="000000"/>
          <w:lang w:val="en-US" w:eastAsia="en-GB"/>
        </w:rPr>
        <w:t xml:space="preserve">The Company has also today dispatched </w:t>
      </w:r>
      <w:r w:rsidR="00CF14D1">
        <w:rPr>
          <w:color w:val="000000"/>
          <w:lang w:val="en-US" w:eastAsia="en-GB"/>
        </w:rPr>
        <w:t>the n</w:t>
      </w:r>
      <w:r w:rsidR="00CF14D1" w:rsidRPr="0098048A">
        <w:rPr>
          <w:color w:val="000000"/>
          <w:lang w:val="en-US" w:eastAsia="en-GB"/>
        </w:rPr>
        <w:t xml:space="preserve">otice to </w:t>
      </w:r>
      <w:r w:rsidR="00CF14D1">
        <w:rPr>
          <w:color w:val="000000"/>
          <w:lang w:val="en-US" w:eastAsia="en-GB"/>
        </w:rPr>
        <w:t>s</w:t>
      </w:r>
      <w:r w:rsidR="00CF14D1" w:rsidRPr="0098048A">
        <w:rPr>
          <w:color w:val="000000"/>
          <w:lang w:val="en-US" w:eastAsia="en-GB"/>
        </w:rPr>
        <w:t>hareholders convening the Company’s Annual</w:t>
      </w:r>
      <w:r w:rsidR="00CF14D1">
        <w:rPr>
          <w:color w:val="000000"/>
          <w:lang w:val="en-US" w:eastAsia="en-GB"/>
        </w:rPr>
        <w:t xml:space="preserve"> </w:t>
      </w:r>
      <w:r w:rsidR="00CF14D1" w:rsidRPr="0098048A">
        <w:rPr>
          <w:color w:val="000000"/>
          <w:lang w:val="en-US" w:eastAsia="en-GB"/>
        </w:rPr>
        <w:t>General Meeting (“AGM”</w:t>
      </w:r>
      <w:r w:rsidR="00937B7B">
        <w:rPr>
          <w:color w:val="000000"/>
          <w:lang w:val="en-US" w:eastAsia="en-GB"/>
        </w:rPr>
        <w:t xml:space="preserve">) to be held on </w:t>
      </w:r>
      <w:r w:rsidR="0010774F">
        <w:rPr>
          <w:color w:val="000000"/>
          <w:lang w:val="en-US" w:eastAsia="en-GB"/>
        </w:rPr>
        <w:t>July 24, 2015, at 6</w:t>
      </w:r>
      <w:r w:rsidR="00CF14D1" w:rsidRPr="0098048A">
        <w:rPr>
          <w:color w:val="000000"/>
          <w:lang w:val="en-US" w:eastAsia="en-GB"/>
        </w:rPr>
        <w:t>.00 pm (Kyiv time) at the offices of</w:t>
      </w:r>
      <w:r w:rsidR="00CF14D1">
        <w:rPr>
          <w:color w:val="000000"/>
          <w:lang w:val="en-US" w:eastAsia="en-GB"/>
        </w:rPr>
        <w:t xml:space="preserve"> </w:t>
      </w:r>
      <w:r w:rsidR="00CF14D1" w:rsidRPr="0098048A">
        <w:rPr>
          <w:color w:val="000000"/>
          <w:lang w:val="en-US" w:eastAsia="en-GB"/>
        </w:rPr>
        <w:t>Ukrproduct Group Ltd at the following address: 14</w:t>
      </w:r>
      <w:r w:rsidR="00CF14D1" w:rsidRPr="0098048A">
        <w:rPr>
          <w:color w:val="000000"/>
          <w:vertAlign w:val="superscript"/>
          <w:lang w:val="en-US" w:eastAsia="en-GB"/>
        </w:rPr>
        <w:t>th</w:t>
      </w:r>
      <w:r w:rsidR="00CF14D1">
        <w:rPr>
          <w:color w:val="000000"/>
          <w:lang w:val="en-US" w:eastAsia="en-GB"/>
        </w:rPr>
        <w:t xml:space="preserve"> </w:t>
      </w:r>
      <w:r w:rsidR="00CF14D1" w:rsidRPr="0098048A">
        <w:rPr>
          <w:color w:val="000000"/>
          <w:lang w:val="en-US" w:eastAsia="en-GB"/>
        </w:rPr>
        <w:t>floor</w:t>
      </w:r>
      <w:r w:rsidR="00CF14D1">
        <w:rPr>
          <w:color w:val="000000"/>
          <w:lang w:val="en-US" w:eastAsia="en-GB"/>
        </w:rPr>
        <w:t>,</w:t>
      </w:r>
      <w:r w:rsidR="00CF14D1" w:rsidRPr="0098048A">
        <w:rPr>
          <w:color w:val="000000"/>
          <w:lang w:val="en-US" w:eastAsia="en-GB"/>
        </w:rPr>
        <w:t xml:space="preserve"> 39-41 Shota </w:t>
      </w:r>
      <w:proofErr w:type="spellStart"/>
      <w:r w:rsidR="00CF14D1" w:rsidRPr="0098048A">
        <w:rPr>
          <w:color w:val="000000"/>
          <w:lang w:val="en-US" w:eastAsia="en-GB"/>
        </w:rPr>
        <w:t>Rustaveli</w:t>
      </w:r>
      <w:proofErr w:type="spellEnd"/>
      <w:r w:rsidR="00CF14D1" w:rsidRPr="0098048A">
        <w:rPr>
          <w:color w:val="000000"/>
          <w:lang w:val="en-US" w:eastAsia="en-GB"/>
        </w:rPr>
        <w:t xml:space="preserve"> Street,</w:t>
      </w:r>
      <w:r w:rsidR="00CF14D1">
        <w:rPr>
          <w:color w:val="000000"/>
          <w:lang w:val="en-US" w:eastAsia="en-GB"/>
        </w:rPr>
        <w:t xml:space="preserve"> </w:t>
      </w:r>
      <w:r w:rsidR="00CF14D1" w:rsidRPr="0098048A">
        <w:rPr>
          <w:color w:val="000000"/>
          <w:lang w:val="en-US" w:eastAsia="en-GB"/>
        </w:rPr>
        <w:t>Kyiv 01033, Ukraine</w:t>
      </w:r>
      <w:r w:rsidR="00CF14D1">
        <w:rPr>
          <w:color w:val="000000"/>
          <w:lang w:val="en-US" w:eastAsia="en-GB"/>
        </w:rPr>
        <w:t xml:space="preserve"> (the “Notice”)</w:t>
      </w:r>
      <w:r w:rsidR="00CF14D1" w:rsidRPr="0098048A">
        <w:rPr>
          <w:color w:val="000000"/>
          <w:lang w:val="en-US" w:eastAsia="en-GB"/>
        </w:rPr>
        <w:t>.</w:t>
      </w:r>
    </w:p>
    <w:p w:rsidR="00CF14D1" w:rsidRPr="0098048A" w:rsidRDefault="00CF14D1" w:rsidP="00CF14D1">
      <w:pPr>
        <w:autoSpaceDE w:val="0"/>
        <w:autoSpaceDN w:val="0"/>
        <w:adjustRightInd w:val="0"/>
        <w:rPr>
          <w:color w:val="000000"/>
          <w:lang w:val="en-US" w:eastAsia="en-GB"/>
        </w:rPr>
      </w:pPr>
    </w:p>
    <w:p w:rsidR="00CF14D1" w:rsidRPr="0098048A" w:rsidRDefault="00CF14D1" w:rsidP="00CF14D1">
      <w:pPr>
        <w:autoSpaceDE w:val="0"/>
        <w:autoSpaceDN w:val="0"/>
        <w:adjustRightInd w:val="0"/>
        <w:jc w:val="both"/>
        <w:rPr>
          <w:color w:val="000000"/>
          <w:lang w:val="en-US" w:eastAsia="en-GB"/>
        </w:rPr>
      </w:pPr>
      <w:r w:rsidRPr="0098048A">
        <w:rPr>
          <w:color w:val="000000"/>
          <w:lang w:val="en-US" w:eastAsia="en-GB"/>
        </w:rPr>
        <w:t xml:space="preserve">Shareholders must be entered on the </w:t>
      </w:r>
      <w:r>
        <w:rPr>
          <w:color w:val="000000"/>
          <w:lang w:val="en-US" w:eastAsia="en-GB"/>
        </w:rPr>
        <w:t>Company</w:t>
      </w:r>
      <w:r w:rsidR="0010774F">
        <w:rPr>
          <w:color w:val="000000"/>
          <w:lang w:val="en-US" w:eastAsia="en-GB"/>
        </w:rPr>
        <w:t>'s share register at 6</w:t>
      </w:r>
      <w:r w:rsidRPr="0098048A">
        <w:rPr>
          <w:color w:val="000000"/>
          <w:lang w:val="en-US" w:eastAsia="en-GB"/>
        </w:rPr>
        <w:t xml:space="preserve"> pm BST on </w:t>
      </w:r>
      <w:r w:rsidR="0010774F">
        <w:rPr>
          <w:color w:val="000000"/>
          <w:lang w:val="en-US" w:eastAsia="en-GB"/>
        </w:rPr>
        <w:t>July 22</w:t>
      </w:r>
      <w:r w:rsidRPr="0098048A">
        <w:rPr>
          <w:color w:val="000000"/>
          <w:lang w:val="en-US" w:eastAsia="en-GB"/>
        </w:rPr>
        <w:t>,</w:t>
      </w:r>
      <w:r w:rsidR="0010774F">
        <w:rPr>
          <w:color w:val="000000"/>
          <w:lang w:val="en-US" w:eastAsia="en-GB"/>
        </w:rPr>
        <w:t xml:space="preserve"> 2015</w:t>
      </w:r>
      <w:r w:rsidRPr="0098048A">
        <w:rPr>
          <w:color w:val="000000"/>
          <w:lang w:val="en-US" w:eastAsia="en-GB"/>
        </w:rPr>
        <w:t xml:space="preserve"> in order to be entitled to attend and vote at the AGM. Such shareholders may</w:t>
      </w:r>
      <w:r>
        <w:rPr>
          <w:color w:val="000000"/>
          <w:lang w:val="en-US" w:eastAsia="en-GB"/>
        </w:rPr>
        <w:t xml:space="preserve"> </w:t>
      </w:r>
      <w:r w:rsidRPr="0098048A">
        <w:rPr>
          <w:color w:val="000000"/>
          <w:lang w:val="en-US" w:eastAsia="en-GB"/>
        </w:rPr>
        <w:t>only cast votes in respect of shares held at such time. Changes to entries on the</w:t>
      </w:r>
      <w:r>
        <w:rPr>
          <w:color w:val="000000"/>
          <w:lang w:val="en-US" w:eastAsia="en-GB"/>
        </w:rPr>
        <w:t xml:space="preserve"> </w:t>
      </w:r>
      <w:r w:rsidRPr="0098048A">
        <w:rPr>
          <w:color w:val="000000"/>
          <w:lang w:val="en-US" w:eastAsia="en-GB"/>
        </w:rPr>
        <w:t>relevant register after that time shall be disregarded in determining the rights of any</w:t>
      </w:r>
      <w:r>
        <w:rPr>
          <w:color w:val="000000"/>
          <w:lang w:val="en-US" w:eastAsia="en-GB"/>
        </w:rPr>
        <w:t xml:space="preserve"> </w:t>
      </w:r>
      <w:r w:rsidRPr="0098048A">
        <w:rPr>
          <w:color w:val="000000"/>
          <w:lang w:val="en-US" w:eastAsia="en-GB"/>
        </w:rPr>
        <w:t>person to attend or vote at the AGM.</w:t>
      </w:r>
    </w:p>
    <w:p w:rsidR="00CF14D1" w:rsidRDefault="00CF14D1" w:rsidP="00CF14D1">
      <w:pPr>
        <w:autoSpaceDE w:val="0"/>
        <w:autoSpaceDN w:val="0"/>
        <w:adjustRightInd w:val="0"/>
        <w:jc w:val="both"/>
        <w:rPr>
          <w:color w:val="000000"/>
          <w:lang w:val="en-US" w:eastAsia="en-GB"/>
        </w:rPr>
      </w:pPr>
    </w:p>
    <w:p w:rsidR="00CF14D1" w:rsidRDefault="00CF14D1" w:rsidP="00CF14D1">
      <w:pPr>
        <w:autoSpaceDE w:val="0"/>
        <w:autoSpaceDN w:val="0"/>
        <w:adjustRightInd w:val="0"/>
        <w:jc w:val="both"/>
        <w:rPr>
          <w:color w:val="000000"/>
          <w:lang w:val="en-US" w:eastAsia="en-GB"/>
        </w:rPr>
      </w:pPr>
      <w:r>
        <w:rPr>
          <w:color w:val="000000"/>
          <w:lang w:val="en-US" w:eastAsia="en-GB"/>
        </w:rPr>
        <w:t>A copy of the Notice together with f</w:t>
      </w:r>
      <w:r w:rsidRPr="0098048A">
        <w:rPr>
          <w:color w:val="000000"/>
          <w:lang w:val="en-US" w:eastAsia="en-GB"/>
        </w:rPr>
        <w:t xml:space="preserve">urther information with regard to the AGM and other related issues </w:t>
      </w:r>
      <w:r>
        <w:rPr>
          <w:color w:val="000000"/>
          <w:lang w:val="en-US" w:eastAsia="en-GB"/>
        </w:rPr>
        <w:t>is</w:t>
      </w:r>
      <w:r w:rsidRPr="0098048A">
        <w:rPr>
          <w:color w:val="000000"/>
          <w:lang w:val="en-US" w:eastAsia="en-GB"/>
        </w:rPr>
        <w:t xml:space="preserve"> available</w:t>
      </w:r>
      <w:r>
        <w:rPr>
          <w:color w:val="000000"/>
          <w:lang w:val="en-US" w:eastAsia="en-GB"/>
        </w:rPr>
        <w:t xml:space="preserve"> </w:t>
      </w:r>
      <w:r w:rsidRPr="0098048A">
        <w:rPr>
          <w:color w:val="000000"/>
          <w:lang w:val="en-US" w:eastAsia="en-GB"/>
        </w:rPr>
        <w:t xml:space="preserve">on </w:t>
      </w:r>
      <w:proofErr w:type="spellStart"/>
      <w:r w:rsidRPr="0098048A">
        <w:rPr>
          <w:color w:val="000000"/>
          <w:lang w:val="en-US" w:eastAsia="en-GB"/>
        </w:rPr>
        <w:t>Ukproduct’s</w:t>
      </w:r>
      <w:proofErr w:type="spellEnd"/>
      <w:r w:rsidRPr="0098048A">
        <w:rPr>
          <w:color w:val="000000"/>
          <w:lang w:val="en-US" w:eastAsia="en-GB"/>
        </w:rPr>
        <w:t xml:space="preserve"> website </w:t>
      </w:r>
      <w:r w:rsidRPr="0098048A">
        <w:rPr>
          <w:color w:val="0000FF"/>
          <w:lang w:val="en-US" w:eastAsia="en-GB"/>
        </w:rPr>
        <w:t>www.ukrproduct.com</w:t>
      </w:r>
      <w:r w:rsidRPr="0098048A">
        <w:rPr>
          <w:color w:val="000000"/>
          <w:lang w:val="en-US" w:eastAsia="en-GB"/>
        </w:rPr>
        <w:t>, as well as by request at the</w:t>
      </w:r>
      <w:r>
        <w:rPr>
          <w:color w:val="000000"/>
          <w:lang w:val="en-US" w:eastAsia="en-GB"/>
        </w:rPr>
        <w:t xml:space="preserve"> </w:t>
      </w:r>
      <w:r w:rsidRPr="0098048A">
        <w:rPr>
          <w:color w:val="000000"/>
          <w:lang w:val="en-US" w:eastAsia="en-GB"/>
        </w:rPr>
        <w:t xml:space="preserve">following address: </w:t>
      </w:r>
      <w:proofErr w:type="spellStart"/>
      <w:r w:rsidRPr="0098048A">
        <w:rPr>
          <w:color w:val="000000"/>
          <w:lang w:val="en-US" w:eastAsia="en-GB"/>
        </w:rPr>
        <w:t>Bedell</w:t>
      </w:r>
      <w:proofErr w:type="spellEnd"/>
      <w:r w:rsidRPr="0098048A">
        <w:rPr>
          <w:color w:val="000000"/>
          <w:lang w:val="en-US" w:eastAsia="en-GB"/>
        </w:rPr>
        <w:t xml:space="preserve"> Secretaries Limited, Secretary, 26 New Street St. </w:t>
      </w:r>
      <w:proofErr w:type="spellStart"/>
      <w:r w:rsidRPr="0098048A">
        <w:rPr>
          <w:color w:val="000000"/>
          <w:lang w:val="en-US" w:eastAsia="en-GB"/>
        </w:rPr>
        <w:t>Helier</w:t>
      </w:r>
      <w:proofErr w:type="spellEnd"/>
      <w:r>
        <w:rPr>
          <w:color w:val="000000"/>
          <w:lang w:val="en-US" w:eastAsia="en-GB"/>
        </w:rPr>
        <w:t xml:space="preserve">, </w:t>
      </w:r>
      <w:r w:rsidRPr="00D31FC3">
        <w:rPr>
          <w:color w:val="000000"/>
          <w:lang w:val="en-US" w:eastAsia="en-GB"/>
        </w:rPr>
        <w:t>Jersey JE2 3RA Channel Islands.</w:t>
      </w:r>
    </w:p>
    <w:p w:rsidR="00A453AC" w:rsidRPr="00A453AC" w:rsidRDefault="00A453AC" w:rsidP="00A453AC">
      <w:pPr>
        <w:autoSpaceDE w:val="0"/>
        <w:autoSpaceDN w:val="0"/>
        <w:adjustRightInd w:val="0"/>
        <w:jc w:val="both"/>
      </w:pPr>
    </w:p>
    <w:p w:rsidR="00937B7B" w:rsidRPr="008467AA" w:rsidRDefault="00937B7B" w:rsidP="00937B7B">
      <w:pPr>
        <w:spacing w:before="240"/>
        <w:jc w:val="center"/>
      </w:pPr>
      <w:r>
        <w:t>***</w:t>
      </w:r>
    </w:p>
    <w:p w:rsidR="00937B7B" w:rsidRDefault="00937B7B" w:rsidP="00937B7B">
      <w:pPr>
        <w:ind w:right="-181"/>
        <w:jc w:val="both"/>
        <w:rPr>
          <w:b/>
          <w:bCs/>
          <w:lang w:val="en-US"/>
        </w:rPr>
      </w:pPr>
    </w:p>
    <w:p w:rsidR="0010774F" w:rsidRPr="00856171" w:rsidRDefault="0010774F" w:rsidP="0010774F">
      <w:pPr>
        <w:ind w:right="-181"/>
        <w:jc w:val="both"/>
        <w:rPr>
          <w:color w:val="000000" w:themeColor="text1"/>
        </w:rPr>
      </w:pPr>
      <w:r w:rsidRPr="00856171">
        <w:rPr>
          <w:b/>
          <w:bCs/>
          <w:color w:val="000000" w:themeColor="text1"/>
        </w:rPr>
        <w:t xml:space="preserve">For further information, please </w:t>
      </w:r>
      <w:r>
        <w:rPr>
          <w:b/>
          <w:bCs/>
          <w:color w:val="000000" w:themeColor="text1"/>
        </w:rPr>
        <w:t xml:space="preserve">visit </w:t>
      </w:r>
      <w:hyperlink r:id="rId10" w:history="1">
        <w:r w:rsidRPr="0033407C">
          <w:rPr>
            <w:rStyle w:val="a5"/>
            <w:b/>
            <w:bCs/>
          </w:rPr>
          <w:t>www.ukrproduct.com</w:t>
        </w:r>
      </w:hyperlink>
      <w:r>
        <w:rPr>
          <w:b/>
          <w:bCs/>
          <w:color w:val="000000" w:themeColor="text1"/>
        </w:rPr>
        <w:t xml:space="preserve"> or </w:t>
      </w:r>
      <w:bookmarkStart w:id="0" w:name="_GoBack"/>
      <w:bookmarkEnd w:id="0"/>
      <w:r w:rsidRPr="00856171">
        <w:rPr>
          <w:b/>
          <w:bCs/>
          <w:color w:val="000000" w:themeColor="text1"/>
        </w:rPr>
        <w:t>contact:</w:t>
      </w:r>
      <w:r w:rsidRPr="00856171">
        <w:rPr>
          <w:color w:val="000000" w:themeColor="text1"/>
        </w:rPr>
        <w:t xml:space="preserve"> </w:t>
      </w:r>
    </w:p>
    <w:tbl>
      <w:tblPr>
        <w:tblW w:w="5000" w:type="pct"/>
        <w:tblCellSpacing w:w="0" w:type="dxa"/>
        <w:tblCellMar>
          <w:left w:w="0" w:type="dxa"/>
          <w:right w:w="0" w:type="dxa"/>
        </w:tblCellMar>
        <w:tblLook w:val="04A0" w:firstRow="1" w:lastRow="0" w:firstColumn="1" w:lastColumn="0" w:noHBand="0" w:noVBand="1"/>
      </w:tblPr>
      <w:tblGrid>
        <w:gridCol w:w="4681"/>
        <w:gridCol w:w="14"/>
        <w:gridCol w:w="3611"/>
      </w:tblGrid>
      <w:tr w:rsidR="0010774F" w:rsidRPr="00856171" w:rsidTr="0099477A">
        <w:trPr>
          <w:tblCellSpacing w:w="0" w:type="dxa"/>
        </w:trPr>
        <w:tc>
          <w:tcPr>
            <w:tcW w:w="5634" w:type="dxa"/>
            <w:gridSpan w:val="2"/>
            <w:hideMark/>
          </w:tcPr>
          <w:p w:rsidR="0010774F" w:rsidRPr="00856171" w:rsidRDefault="0010774F" w:rsidP="0099477A">
            <w:pPr>
              <w:rPr>
                <w:bCs/>
                <w:color w:val="000000" w:themeColor="text1"/>
                <w:lang w:eastAsia="en-GB"/>
              </w:rPr>
            </w:pPr>
            <w:r w:rsidRPr="00856171">
              <w:rPr>
                <w:bCs/>
                <w:color w:val="000000" w:themeColor="text1"/>
                <w:lang w:eastAsia="en-GB"/>
              </w:rPr>
              <w:t>Ukrproduct Group Ltd</w:t>
            </w:r>
          </w:p>
        </w:tc>
        <w:tc>
          <w:tcPr>
            <w:tcW w:w="4005" w:type="dxa"/>
            <w:hideMark/>
          </w:tcPr>
          <w:p w:rsidR="0010774F" w:rsidRPr="00856171" w:rsidRDefault="0010774F" w:rsidP="0099477A">
            <w:pPr>
              <w:rPr>
                <w:bCs/>
                <w:color w:val="000000" w:themeColor="text1"/>
                <w:lang w:eastAsia="en-GB"/>
              </w:rPr>
            </w:pPr>
          </w:p>
        </w:tc>
      </w:tr>
      <w:tr w:rsidR="0010774F" w:rsidRPr="00856171" w:rsidTr="0099477A">
        <w:trPr>
          <w:tblCellSpacing w:w="0" w:type="dxa"/>
        </w:trPr>
        <w:tc>
          <w:tcPr>
            <w:tcW w:w="5634" w:type="dxa"/>
            <w:gridSpan w:val="2"/>
            <w:hideMark/>
          </w:tcPr>
          <w:p w:rsidR="0010774F" w:rsidRPr="00856171" w:rsidRDefault="0010774F" w:rsidP="0099477A">
            <w:pPr>
              <w:rPr>
                <w:bCs/>
                <w:color w:val="000000" w:themeColor="text1"/>
                <w:lang w:eastAsia="en-GB"/>
              </w:rPr>
            </w:pPr>
            <w:r w:rsidRPr="00856171">
              <w:rPr>
                <w:bCs/>
                <w:color w:val="000000" w:themeColor="text1"/>
                <w:lang w:eastAsia="en-GB"/>
              </w:rPr>
              <w:t>Jack Rowell, Non-Executive Chairman</w:t>
            </w:r>
          </w:p>
        </w:tc>
        <w:tc>
          <w:tcPr>
            <w:tcW w:w="4005" w:type="dxa"/>
            <w:hideMark/>
          </w:tcPr>
          <w:p w:rsidR="0010774F" w:rsidRPr="00856171" w:rsidRDefault="0010774F" w:rsidP="0099477A">
            <w:pPr>
              <w:rPr>
                <w:bCs/>
                <w:color w:val="000000" w:themeColor="text1"/>
                <w:lang w:eastAsia="en-GB"/>
              </w:rPr>
            </w:pPr>
            <w:r w:rsidRPr="00856171">
              <w:rPr>
                <w:bCs/>
                <w:color w:val="000000" w:themeColor="text1"/>
                <w:lang w:eastAsia="en-GB"/>
              </w:rPr>
              <w:t>Tel: +380 44 232 9602 </w:t>
            </w:r>
          </w:p>
        </w:tc>
      </w:tr>
      <w:tr w:rsidR="0010774F" w:rsidRPr="00856171" w:rsidTr="0099477A">
        <w:trPr>
          <w:tblCellSpacing w:w="0" w:type="dxa"/>
        </w:trPr>
        <w:tc>
          <w:tcPr>
            <w:tcW w:w="5634" w:type="dxa"/>
            <w:gridSpan w:val="2"/>
            <w:hideMark/>
          </w:tcPr>
          <w:p w:rsidR="0010774F" w:rsidRPr="00856171" w:rsidRDefault="0010774F" w:rsidP="0099477A">
            <w:pPr>
              <w:rPr>
                <w:bCs/>
                <w:color w:val="000000" w:themeColor="text1"/>
                <w:lang w:eastAsia="en-GB"/>
              </w:rPr>
            </w:pPr>
            <w:r w:rsidRPr="00856171">
              <w:rPr>
                <w:bCs/>
                <w:color w:val="000000" w:themeColor="text1"/>
                <w:lang w:eastAsia="en-GB"/>
              </w:rPr>
              <w:t xml:space="preserve">Sergey Evlanchik, Chief Executive Officer </w:t>
            </w:r>
          </w:p>
          <w:p w:rsidR="0010774F" w:rsidRPr="00856171" w:rsidRDefault="0010774F" w:rsidP="0099477A">
            <w:pPr>
              <w:rPr>
                <w:bCs/>
                <w:color w:val="000000" w:themeColor="text1"/>
                <w:lang w:eastAsia="en-GB"/>
              </w:rPr>
            </w:pPr>
            <w:r w:rsidRPr="00856171">
              <w:rPr>
                <w:bCs/>
                <w:color w:val="000000" w:themeColor="text1"/>
                <w:lang w:eastAsia="en-GB"/>
              </w:rPr>
              <w:t> </w:t>
            </w:r>
          </w:p>
        </w:tc>
        <w:tc>
          <w:tcPr>
            <w:tcW w:w="4005" w:type="dxa"/>
            <w:hideMark/>
          </w:tcPr>
          <w:p w:rsidR="0010774F" w:rsidRPr="00856171" w:rsidRDefault="0010774F" w:rsidP="0099477A">
            <w:pPr>
              <w:rPr>
                <w:bCs/>
                <w:color w:val="000000" w:themeColor="text1"/>
                <w:lang w:eastAsia="en-GB"/>
              </w:rPr>
            </w:pPr>
            <w:hyperlink r:id="rId11" w:history="1">
              <w:r w:rsidRPr="00856171">
                <w:rPr>
                  <w:bCs/>
                  <w:color w:val="000000" w:themeColor="text1"/>
                  <w:lang w:eastAsia="en-GB"/>
                </w:rPr>
                <w:t>www.ukrproduct.com</w:t>
              </w:r>
            </w:hyperlink>
            <w:r w:rsidRPr="00856171">
              <w:rPr>
                <w:bCs/>
                <w:color w:val="000000" w:themeColor="text1"/>
                <w:lang w:eastAsia="en-GB"/>
              </w:rPr>
              <w:t xml:space="preserve">  </w:t>
            </w:r>
          </w:p>
        </w:tc>
      </w:tr>
      <w:tr w:rsidR="0010774F" w:rsidRPr="00856171" w:rsidTr="0099477A">
        <w:trPr>
          <w:tblCellSpacing w:w="0" w:type="dxa"/>
        </w:trPr>
        <w:tc>
          <w:tcPr>
            <w:tcW w:w="5618" w:type="dxa"/>
            <w:hideMark/>
          </w:tcPr>
          <w:p w:rsidR="0010774F" w:rsidRPr="00856171" w:rsidRDefault="0010774F" w:rsidP="0099477A">
            <w:pPr>
              <w:jc w:val="both"/>
              <w:rPr>
                <w:bCs/>
                <w:color w:val="000000" w:themeColor="text1"/>
                <w:lang w:eastAsia="en-GB"/>
              </w:rPr>
            </w:pPr>
            <w:r w:rsidRPr="00856171">
              <w:rPr>
                <w:bCs/>
                <w:color w:val="000000" w:themeColor="text1"/>
                <w:lang w:eastAsia="en-GB"/>
              </w:rPr>
              <w:t>ZAI Corporate Finance Ltd.</w:t>
            </w:r>
          </w:p>
        </w:tc>
        <w:tc>
          <w:tcPr>
            <w:tcW w:w="4021" w:type="dxa"/>
            <w:gridSpan w:val="2"/>
            <w:hideMark/>
          </w:tcPr>
          <w:p w:rsidR="0010774F" w:rsidRPr="00856171" w:rsidRDefault="0010774F" w:rsidP="0099477A">
            <w:pPr>
              <w:rPr>
                <w:bCs/>
                <w:color w:val="000000" w:themeColor="text1"/>
                <w:lang w:eastAsia="en-GB"/>
              </w:rPr>
            </w:pPr>
          </w:p>
        </w:tc>
      </w:tr>
      <w:tr w:rsidR="0010774F" w:rsidRPr="00856171" w:rsidTr="0099477A">
        <w:trPr>
          <w:tblCellSpacing w:w="0" w:type="dxa"/>
        </w:trPr>
        <w:tc>
          <w:tcPr>
            <w:tcW w:w="5618" w:type="dxa"/>
            <w:hideMark/>
          </w:tcPr>
          <w:p w:rsidR="0010774F" w:rsidRPr="00856171" w:rsidRDefault="0010774F" w:rsidP="0099477A">
            <w:pPr>
              <w:jc w:val="both"/>
              <w:rPr>
                <w:bCs/>
                <w:color w:val="000000" w:themeColor="text1"/>
                <w:lang w:eastAsia="en-GB"/>
              </w:rPr>
            </w:pPr>
            <w:r w:rsidRPr="00856171">
              <w:rPr>
                <w:bCs/>
                <w:color w:val="000000" w:themeColor="text1"/>
                <w:lang w:eastAsia="en-GB"/>
              </w:rPr>
              <w:t>Nominated Adviser and Broker</w:t>
            </w:r>
          </w:p>
          <w:p w:rsidR="0010774F" w:rsidRPr="00856171" w:rsidRDefault="0010774F" w:rsidP="0099477A">
            <w:pPr>
              <w:jc w:val="both"/>
              <w:rPr>
                <w:bCs/>
                <w:color w:val="000000" w:themeColor="text1"/>
                <w:lang w:eastAsia="en-GB"/>
              </w:rPr>
            </w:pPr>
            <w:r w:rsidRPr="00856171">
              <w:rPr>
                <w:bCs/>
                <w:color w:val="000000" w:themeColor="text1"/>
                <w:lang w:eastAsia="en-GB"/>
              </w:rPr>
              <w:t xml:space="preserve">Richard Morrison, Irina Lomova </w:t>
            </w:r>
          </w:p>
        </w:tc>
        <w:tc>
          <w:tcPr>
            <w:tcW w:w="4021" w:type="dxa"/>
            <w:gridSpan w:val="2"/>
            <w:hideMark/>
          </w:tcPr>
          <w:p w:rsidR="0010774F" w:rsidRPr="00856171" w:rsidRDefault="0010774F" w:rsidP="0099477A">
            <w:pPr>
              <w:rPr>
                <w:bCs/>
                <w:color w:val="000000" w:themeColor="text1"/>
                <w:lang w:eastAsia="en-GB"/>
              </w:rPr>
            </w:pPr>
            <w:r w:rsidRPr="00856171">
              <w:rPr>
                <w:bCs/>
                <w:color w:val="000000" w:themeColor="text1"/>
                <w:lang w:eastAsia="en-GB"/>
              </w:rPr>
              <w:t>Tel: +44 20 7060 2220</w:t>
            </w:r>
          </w:p>
          <w:p w:rsidR="0010774F" w:rsidRPr="00856171" w:rsidRDefault="0010774F" w:rsidP="0099477A">
            <w:pPr>
              <w:rPr>
                <w:bCs/>
                <w:color w:val="000000" w:themeColor="text1"/>
                <w:lang w:eastAsia="en-GB"/>
              </w:rPr>
            </w:pPr>
            <w:hyperlink r:id="rId12" w:history="1">
              <w:r w:rsidRPr="00856171">
                <w:rPr>
                  <w:bCs/>
                  <w:color w:val="000000" w:themeColor="text1"/>
                  <w:lang w:eastAsia="en-GB"/>
                </w:rPr>
                <w:t>www.zaicf.com</w:t>
              </w:r>
            </w:hyperlink>
          </w:p>
        </w:tc>
      </w:tr>
    </w:tbl>
    <w:p w:rsidR="0010774F" w:rsidRPr="00856171" w:rsidRDefault="0010774F" w:rsidP="0010774F">
      <w:pPr>
        <w:autoSpaceDE w:val="0"/>
        <w:autoSpaceDN w:val="0"/>
        <w:adjustRightInd w:val="0"/>
        <w:spacing w:before="240"/>
        <w:ind w:right="28" w:firstLine="720"/>
        <w:jc w:val="both"/>
        <w:rPr>
          <w:b/>
          <w:bCs/>
          <w:color w:val="000000" w:themeColor="text1"/>
        </w:rPr>
      </w:pPr>
      <w:r w:rsidRPr="00856171">
        <w:rPr>
          <w:b/>
          <w:bCs/>
          <w:color w:val="000000" w:themeColor="text1"/>
        </w:rPr>
        <w:t xml:space="preserve">Ukrproduct Group Ltd is one of the leading Ukrainian producers and distributors of branded dairy products and kvass, a traditional fermented beverage. The Group’s product portfolio includes processed and hard cheese, packaged butter, skimmed milk powder (SMP) and kvass. Ukrproduct has built a range of recognisable product brands (“Our Dairyman”, “People’s Product”, </w:t>
      </w:r>
      <w:r w:rsidRPr="00856171">
        <w:rPr>
          <w:b/>
          <w:bCs/>
          <w:color w:val="000000" w:themeColor="text1"/>
        </w:rPr>
        <w:lastRenderedPageBreak/>
        <w:t>“Creamy Valley”, “</w:t>
      </w:r>
      <w:proofErr w:type="spellStart"/>
      <w:r w:rsidRPr="00856171">
        <w:rPr>
          <w:b/>
          <w:bCs/>
          <w:color w:val="000000" w:themeColor="text1"/>
        </w:rPr>
        <w:t>Molendam</w:t>
      </w:r>
      <w:proofErr w:type="spellEnd"/>
      <w:r w:rsidRPr="00856171">
        <w:rPr>
          <w:b/>
          <w:bCs/>
          <w:color w:val="000000" w:themeColor="text1"/>
        </w:rPr>
        <w:t xml:space="preserve">”, “Farmer’s”) that are well known and highly regarded by consumers. </w:t>
      </w:r>
      <w:r w:rsidRPr="00856171">
        <w:rPr>
          <w:b/>
          <w:bCs/>
          <w:color w:val="000000" w:themeColor="text1"/>
          <w:lang w:eastAsia="en-GB"/>
        </w:rPr>
        <w:t xml:space="preserve">The Group reported total assets of approximately GBP 17.7 million as at December 31, 2014 and consolidated revenues of approximately GBP 31.9 million for the twelve months ended December 31, 2014. </w:t>
      </w:r>
      <w:proofErr w:type="spellStart"/>
      <w:r w:rsidRPr="00856171">
        <w:rPr>
          <w:b/>
          <w:bCs/>
          <w:color w:val="000000" w:themeColor="text1"/>
          <w:lang w:eastAsia="en-GB"/>
        </w:rPr>
        <w:t>Ukrproduct’s</w:t>
      </w:r>
      <w:proofErr w:type="spellEnd"/>
      <w:r w:rsidRPr="00856171">
        <w:rPr>
          <w:b/>
          <w:bCs/>
          <w:color w:val="000000" w:themeColor="text1"/>
          <w:lang w:eastAsia="en-GB"/>
        </w:rPr>
        <w:t xml:space="preserve"> securities are traded under the symbol “UKR” on AIM, a market operated by the London Stock Exchange. </w:t>
      </w:r>
    </w:p>
    <w:p w:rsidR="0010774F" w:rsidRPr="00856171" w:rsidRDefault="0010774F" w:rsidP="0010774F">
      <w:pPr>
        <w:spacing w:before="240"/>
        <w:ind w:right="31"/>
        <w:jc w:val="both"/>
        <w:rPr>
          <w:i/>
          <w:iCs/>
          <w:color w:val="000000" w:themeColor="text1"/>
          <w:sz w:val="20"/>
          <w:szCs w:val="20"/>
        </w:rPr>
      </w:pPr>
      <w:r w:rsidRPr="00856171">
        <w:rPr>
          <w:i/>
          <w:iCs/>
          <w:color w:val="000000" w:themeColor="text1"/>
          <w:sz w:val="20"/>
          <w:szCs w:val="20"/>
        </w:rPr>
        <w:t>Some of the information in this press release may contain projections or other forward-looking statements regarding future events or the future financial performance of the Group. You can identify forward looking statements by terms such as “expect,” “believe,” “anticipate,” “estimate,” “intend,” “will,” “could,” “may” or “might” the negative of such terms or other similar expressions. These statements are only predictions and they may differ materially from the actual events or results. We do not intend to update these statements to reflect events and circumstances occurring after the date hereof or to reflect the occurrence of unanticipated events. Many factors could cause the actual results to differ materially from those contained in such projections or forward-looking statements, including, among others, general economic conditions, our competitive environment, risks associated with operating in Ukraine, rapid technological and market change in our industry, as well as many other risks specifically related to the Group and its operations.</w:t>
      </w:r>
    </w:p>
    <w:p w:rsidR="000178E5" w:rsidRPr="00A453AC" w:rsidRDefault="000178E5" w:rsidP="0010774F">
      <w:pPr>
        <w:ind w:right="-181"/>
        <w:jc w:val="both"/>
      </w:pPr>
    </w:p>
    <w:sectPr w:rsidR="000178E5" w:rsidRPr="00A453AC" w:rsidSect="002D7DE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D1" w:rsidRDefault="00FA3CD1">
      <w:r>
        <w:separator/>
      </w:r>
    </w:p>
  </w:endnote>
  <w:endnote w:type="continuationSeparator" w:id="0">
    <w:p w:rsidR="00FA3CD1" w:rsidRDefault="00FA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D1" w:rsidRDefault="00FA3CD1">
      <w:r>
        <w:separator/>
      </w:r>
    </w:p>
  </w:footnote>
  <w:footnote w:type="continuationSeparator" w:id="0">
    <w:p w:rsidR="00FA3CD1" w:rsidRDefault="00FA3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D1123F4C"/>
    <w:lvl w:ilvl="0" w:tplc="FFFFFFFF">
      <w:start w:val="1"/>
      <w:numFmt w:val="decimal"/>
      <w:lvlText w:val="%1."/>
      <w:lvlJc w:val="left"/>
      <w:pPr>
        <w:tabs>
          <w:tab w:val="num" w:pos="720"/>
        </w:tabs>
        <w:ind w:left="720" w:hanging="360"/>
      </w:pPr>
      <w:rPr>
        <w:rFonts w:ascii="Times New Roman" w:hAnsi="Times New Roman" w:cs="Times New Roman"/>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2"/>
        <w:szCs w:val="22"/>
      </w:rPr>
    </w:lvl>
    <w:lvl w:ilvl="2" w:tplc="FFFFFFFF">
      <w:start w:val="1"/>
      <w:numFmt w:val="lowerRoman"/>
      <w:lvlText w:val="%3."/>
      <w:lvlJc w:val="right"/>
      <w:pPr>
        <w:tabs>
          <w:tab w:val="num" w:pos="2160"/>
        </w:tabs>
        <w:ind w:left="2160" w:hanging="180"/>
      </w:pPr>
      <w:rPr>
        <w:rFonts w:ascii="Times New Roman" w:hAnsi="Times New Roman" w:cs="Times New Roman"/>
        <w:sz w:val="22"/>
        <w:szCs w:val="22"/>
      </w:rPr>
    </w:lvl>
    <w:lvl w:ilvl="3" w:tplc="FFFFFFFF">
      <w:start w:val="1"/>
      <w:numFmt w:val="decimal"/>
      <w:lvlText w:val="%4."/>
      <w:lvlJc w:val="left"/>
      <w:pPr>
        <w:tabs>
          <w:tab w:val="num" w:pos="2880"/>
        </w:tabs>
        <w:ind w:left="2880" w:hanging="360"/>
      </w:pPr>
      <w:rPr>
        <w:rFonts w:ascii="Times New Roman" w:hAnsi="Times New Roman" w:cs="Times New Roman"/>
        <w:sz w:val="22"/>
        <w:szCs w:val="22"/>
      </w:rPr>
    </w:lvl>
    <w:lvl w:ilvl="4" w:tplc="FFFFFFFF">
      <w:start w:val="1"/>
      <w:numFmt w:val="lowerLetter"/>
      <w:lvlText w:val="%5."/>
      <w:lvlJc w:val="left"/>
      <w:pPr>
        <w:tabs>
          <w:tab w:val="num" w:pos="3600"/>
        </w:tabs>
        <w:ind w:left="3600" w:hanging="360"/>
      </w:pPr>
      <w:rPr>
        <w:rFonts w:ascii="Times New Roman" w:hAnsi="Times New Roman" w:cs="Times New Roman"/>
        <w:sz w:val="22"/>
        <w:szCs w:val="22"/>
      </w:rPr>
    </w:lvl>
    <w:lvl w:ilvl="5" w:tplc="FFFFFFFF">
      <w:start w:val="1"/>
      <w:numFmt w:val="lowerRoman"/>
      <w:lvlText w:val="%6."/>
      <w:lvlJc w:val="right"/>
      <w:pPr>
        <w:tabs>
          <w:tab w:val="num" w:pos="4320"/>
        </w:tabs>
        <w:ind w:left="4320" w:hanging="180"/>
      </w:pPr>
      <w:rPr>
        <w:rFonts w:ascii="Times New Roman" w:hAnsi="Times New Roman" w:cs="Times New Roman"/>
        <w:sz w:val="22"/>
        <w:szCs w:val="22"/>
      </w:rPr>
    </w:lvl>
    <w:lvl w:ilvl="6" w:tplc="FFFFFFFF">
      <w:start w:val="1"/>
      <w:numFmt w:val="decimal"/>
      <w:lvlText w:val="%7."/>
      <w:lvlJc w:val="left"/>
      <w:pPr>
        <w:tabs>
          <w:tab w:val="num" w:pos="5040"/>
        </w:tabs>
        <w:ind w:left="5040" w:hanging="360"/>
      </w:pPr>
      <w:rPr>
        <w:rFonts w:ascii="Times New Roman" w:hAnsi="Times New Roman" w:cs="Times New Roman"/>
        <w:sz w:val="22"/>
        <w:szCs w:val="22"/>
      </w:rPr>
    </w:lvl>
    <w:lvl w:ilvl="7" w:tplc="FFFFFFFF">
      <w:start w:val="1"/>
      <w:numFmt w:val="lowerLetter"/>
      <w:lvlText w:val="%8."/>
      <w:lvlJc w:val="left"/>
      <w:pPr>
        <w:tabs>
          <w:tab w:val="num" w:pos="5760"/>
        </w:tabs>
        <w:ind w:left="5760" w:hanging="360"/>
      </w:pPr>
      <w:rPr>
        <w:rFonts w:ascii="Times New Roman" w:hAnsi="Times New Roman" w:cs="Times New Roman"/>
        <w:sz w:val="22"/>
        <w:szCs w:val="22"/>
      </w:rPr>
    </w:lvl>
    <w:lvl w:ilvl="8" w:tplc="FFFFFFFF">
      <w:start w:val="1"/>
      <w:numFmt w:val="lowerRoman"/>
      <w:lvlText w:val="%9."/>
      <w:lvlJc w:val="right"/>
      <w:pPr>
        <w:tabs>
          <w:tab w:val="num" w:pos="6480"/>
        </w:tabs>
        <w:ind w:left="6480" w:hanging="180"/>
      </w:pPr>
      <w:rPr>
        <w:rFonts w:ascii="Times New Roman" w:hAnsi="Times New Roman" w:cs="Times New Roman"/>
        <w:sz w:val="22"/>
        <w:szCs w:val="22"/>
      </w:rPr>
    </w:lvl>
  </w:abstractNum>
  <w:abstractNum w:abstractNumId="1">
    <w:nsid w:val="05314E29"/>
    <w:multiLevelType w:val="hybridMultilevel"/>
    <w:tmpl w:val="4A30656E"/>
    <w:lvl w:ilvl="0" w:tplc="AFEA1040">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A521DF5"/>
    <w:multiLevelType w:val="hybridMultilevel"/>
    <w:tmpl w:val="44C6EE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005DB9"/>
    <w:rsid w:val="000178E5"/>
    <w:rsid w:val="0004025F"/>
    <w:rsid w:val="00053E3B"/>
    <w:rsid w:val="00071591"/>
    <w:rsid w:val="000A0602"/>
    <w:rsid w:val="000C15E7"/>
    <w:rsid w:val="000F1E70"/>
    <w:rsid w:val="00103E98"/>
    <w:rsid w:val="0010774F"/>
    <w:rsid w:val="00112ADD"/>
    <w:rsid w:val="001130F3"/>
    <w:rsid w:val="00197E91"/>
    <w:rsid w:val="001B64D0"/>
    <w:rsid w:val="001C3EB7"/>
    <w:rsid w:val="001D0C5B"/>
    <w:rsid w:val="00212C7C"/>
    <w:rsid w:val="00226A45"/>
    <w:rsid w:val="002565AF"/>
    <w:rsid w:val="00263440"/>
    <w:rsid w:val="002676AE"/>
    <w:rsid w:val="002C44DF"/>
    <w:rsid w:val="002D7DEA"/>
    <w:rsid w:val="002E1C7A"/>
    <w:rsid w:val="002E2FA3"/>
    <w:rsid w:val="002E3BB7"/>
    <w:rsid w:val="002F79CF"/>
    <w:rsid w:val="003003BF"/>
    <w:rsid w:val="00330EC4"/>
    <w:rsid w:val="00362A91"/>
    <w:rsid w:val="003776C0"/>
    <w:rsid w:val="0038760D"/>
    <w:rsid w:val="00392583"/>
    <w:rsid w:val="003C1189"/>
    <w:rsid w:val="003C7FBE"/>
    <w:rsid w:val="003E05B5"/>
    <w:rsid w:val="003F3972"/>
    <w:rsid w:val="003F39E0"/>
    <w:rsid w:val="00405482"/>
    <w:rsid w:val="00415862"/>
    <w:rsid w:val="00426909"/>
    <w:rsid w:val="00433155"/>
    <w:rsid w:val="0046670C"/>
    <w:rsid w:val="00492995"/>
    <w:rsid w:val="004A40FB"/>
    <w:rsid w:val="004B0DD5"/>
    <w:rsid w:val="004B55D1"/>
    <w:rsid w:val="004D4E7A"/>
    <w:rsid w:val="004D7AAB"/>
    <w:rsid w:val="00510057"/>
    <w:rsid w:val="00541871"/>
    <w:rsid w:val="00591A95"/>
    <w:rsid w:val="005A3D0E"/>
    <w:rsid w:val="005D2AC0"/>
    <w:rsid w:val="005D486D"/>
    <w:rsid w:val="00612878"/>
    <w:rsid w:val="00634628"/>
    <w:rsid w:val="00653136"/>
    <w:rsid w:val="00656B6C"/>
    <w:rsid w:val="00664892"/>
    <w:rsid w:val="006868AD"/>
    <w:rsid w:val="006D34AF"/>
    <w:rsid w:val="00715FE2"/>
    <w:rsid w:val="00790B2D"/>
    <w:rsid w:val="007D2E91"/>
    <w:rsid w:val="007D42E0"/>
    <w:rsid w:val="0080546B"/>
    <w:rsid w:val="008109E9"/>
    <w:rsid w:val="00810C26"/>
    <w:rsid w:val="0085216A"/>
    <w:rsid w:val="00866B7C"/>
    <w:rsid w:val="00880324"/>
    <w:rsid w:val="008879A2"/>
    <w:rsid w:val="008C7FE6"/>
    <w:rsid w:val="008F024A"/>
    <w:rsid w:val="0090162C"/>
    <w:rsid w:val="00904922"/>
    <w:rsid w:val="00913F13"/>
    <w:rsid w:val="00937B7B"/>
    <w:rsid w:val="00951DF1"/>
    <w:rsid w:val="00970DD5"/>
    <w:rsid w:val="0099719C"/>
    <w:rsid w:val="009B4607"/>
    <w:rsid w:val="009C31A7"/>
    <w:rsid w:val="00A207E6"/>
    <w:rsid w:val="00A3069D"/>
    <w:rsid w:val="00A453AC"/>
    <w:rsid w:val="00A627CD"/>
    <w:rsid w:val="00A71209"/>
    <w:rsid w:val="00A95767"/>
    <w:rsid w:val="00A95CD6"/>
    <w:rsid w:val="00AA5A1E"/>
    <w:rsid w:val="00AA5FB7"/>
    <w:rsid w:val="00AD214A"/>
    <w:rsid w:val="00AD7FA1"/>
    <w:rsid w:val="00AE557C"/>
    <w:rsid w:val="00B150E7"/>
    <w:rsid w:val="00B34D2B"/>
    <w:rsid w:val="00B43D7E"/>
    <w:rsid w:val="00B52A6B"/>
    <w:rsid w:val="00B64E8A"/>
    <w:rsid w:val="00B851F2"/>
    <w:rsid w:val="00BA5E54"/>
    <w:rsid w:val="00BF4545"/>
    <w:rsid w:val="00BF7CE8"/>
    <w:rsid w:val="00C25564"/>
    <w:rsid w:val="00C55BDF"/>
    <w:rsid w:val="00C56EB4"/>
    <w:rsid w:val="00C57723"/>
    <w:rsid w:val="00C83F6A"/>
    <w:rsid w:val="00C8587A"/>
    <w:rsid w:val="00CA0CCB"/>
    <w:rsid w:val="00CB0064"/>
    <w:rsid w:val="00CD2B0A"/>
    <w:rsid w:val="00CF14D1"/>
    <w:rsid w:val="00CF4E93"/>
    <w:rsid w:val="00D04D4D"/>
    <w:rsid w:val="00D43DCB"/>
    <w:rsid w:val="00D47A85"/>
    <w:rsid w:val="00D8118F"/>
    <w:rsid w:val="00D90CDB"/>
    <w:rsid w:val="00DA1D52"/>
    <w:rsid w:val="00DE422D"/>
    <w:rsid w:val="00DF7CCA"/>
    <w:rsid w:val="00E341CE"/>
    <w:rsid w:val="00E7300A"/>
    <w:rsid w:val="00E856D0"/>
    <w:rsid w:val="00E86351"/>
    <w:rsid w:val="00E9243F"/>
    <w:rsid w:val="00E934C7"/>
    <w:rsid w:val="00EC3906"/>
    <w:rsid w:val="00EF0379"/>
    <w:rsid w:val="00EF0BC1"/>
    <w:rsid w:val="00EF30B7"/>
    <w:rsid w:val="00F26917"/>
    <w:rsid w:val="00F33DA0"/>
    <w:rsid w:val="00F57DEE"/>
    <w:rsid w:val="00F71E89"/>
    <w:rsid w:val="00FA3CD1"/>
    <w:rsid w:val="00FA7026"/>
    <w:rsid w:val="00FC2F8D"/>
    <w:rsid w:val="00FF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7E"/>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3D7E"/>
    <w:pPr>
      <w:tabs>
        <w:tab w:val="center" w:pos="4153"/>
        <w:tab w:val="right" w:pos="8306"/>
      </w:tabs>
    </w:pPr>
    <w:rPr>
      <w:lang w:val="en-US"/>
    </w:rPr>
  </w:style>
  <w:style w:type="character" w:customStyle="1" w:styleId="a4">
    <w:name w:val="Нижний колонтитул Знак"/>
    <w:basedOn w:val="a0"/>
    <w:link w:val="a3"/>
    <w:uiPriority w:val="99"/>
    <w:locked/>
    <w:rsid w:val="00B43D7E"/>
    <w:rPr>
      <w:rFonts w:eastAsia="Times New Roman" w:cs="Times New Roman"/>
      <w:lang w:val="en-US"/>
    </w:rPr>
  </w:style>
  <w:style w:type="character" w:styleId="a5">
    <w:name w:val="Hyperlink"/>
    <w:basedOn w:val="a0"/>
    <w:uiPriority w:val="99"/>
    <w:rsid w:val="00B43D7E"/>
    <w:rPr>
      <w:rFonts w:cs="Times New Roman"/>
      <w:color w:val="0000FF"/>
      <w:u w:val="single"/>
    </w:rPr>
  </w:style>
  <w:style w:type="paragraph" w:customStyle="1" w:styleId="LPPersonneltitle">
    <w:name w:val="_LP Personnel title"/>
    <w:basedOn w:val="a"/>
    <w:link w:val="LPPersonneltitleChar"/>
    <w:uiPriority w:val="99"/>
    <w:rsid w:val="00B43D7E"/>
    <w:pPr>
      <w:spacing w:before="20" w:after="20"/>
      <w:ind w:left="113" w:right="113"/>
    </w:pPr>
    <w:rPr>
      <w:rFonts w:ascii="Arial" w:hAnsi="Arial"/>
      <w:i/>
      <w:noProof/>
      <w:sz w:val="18"/>
      <w:szCs w:val="20"/>
      <w:lang w:eastAsia="ja-JP"/>
    </w:rPr>
  </w:style>
  <w:style w:type="character" w:customStyle="1" w:styleId="LPPersonneltitleChar">
    <w:name w:val="_LP Personnel title Char"/>
    <w:basedOn w:val="a0"/>
    <w:link w:val="LPPersonneltitle"/>
    <w:uiPriority w:val="99"/>
    <w:locked/>
    <w:rsid w:val="00B43D7E"/>
    <w:rPr>
      <w:rFonts w:ascii="Arial" w:hAnsi="Arial" w:cs="Times New Roman"/>
      <w:i/>
      <w:noProof/>
      <w:sz w:val="20"/>
      <w:szCs w:val="20"/>
      <w:lang w:eastAsia="ja-JP"/>
    </w:rPr>
  </w:style>
  <w:style w:type="paragraph" w:styleId="HTML">
    <w:name w:val="HTML Preformatted"/>
    <w:basedOn w:val="a"/>
    <w:link w:val="HTML0"/>
    <w:uiPriority w:val="99"/>
    <w:rsid w:val="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0">
    <w:name w:val="Стандартный HTML Знак"/>
    <w:basedOn w:val="a0"/>
    <w:link w:val="HTML"/>
    <w:uiPriority w:val="99"/>
    <w:locked/>
    <w:rsid w:val="00B43D7E"/>
    <w:rPr>
      <w:rFonts w:ascii="Courier New" w:hAnsi="Courier New" w:cs="Courier New"/>
      <w:sz w:val="20"/>
      <w:szCs w:val="20"/>
      <w:lang w:eastAsia="en-GB"/>
    </w:rPr>
  </w:style>
  <w:style w:type="paragraph" w:styleId="a6">
    <w:name w:val="Balloon Text"/>
    <w:basedOn w:val="a"/>
    <w:link w:val="a7"/>
    <w:uiPriority w:val="99"/>
    <w:semiHidden/>
    <w:rsid w:val="00B43D7E"/>
    <w:rPr>
      <w:rFonts w:ascii="Tahoma" w:hAnsi="Tahoma" w:cs="Tahoma"/>
      <w:sz w:val="16"/>
      <w:szCs w:val="16"/>
    </w:rPr>
  </w:style>
  <w:style w:type="character" w:customStyle="1" w:styleId="a7">
    <w:name w:val="Текст выноски Знак"/>
    <w:basedOn w:val="a0"/>
    <w:link w:val="a6"/>
    <w:uiPriority w:val="99"/>
    <w:semiHidden/>
    <w:locked/>
    <w:rsid w:val="00B43D7E"/>
    <w:rPr>
      <w:rFonts w:ascii="Tahoma" w:hAnsi="Tahoma" w:cs="Tahoma"/>
      <w:sz w:val="16"/>
      <w:szCs w:val="16"/>
    </w:rPr>
  </w:style>
  <w:style w:type="paragraph" w:styleId="3">
    <w:name w:val="Body Text 3"/>
    <w:basedOn w:val="a"/>
    <w:link w:val="30"/>
    <w:uiPriority w:val="99"/>
    <w:rsid w:val="00EF0379"/>
    <w:pPr>
      <w:jc w:val="both"/>
    </w:pPr>
    <w:rPr>
      <w:rFonts w:eastAsia="SimSun"/>
      <w:sz w:val="20"/>
      <w:szCs w:val="20"/>
      <w:lang w:val="en-US"/>
    </w:rPr>
  </w:style>
  <w:style w:type="character" w:customStyle="1" w:styleId="30">
    <w:name w:val="Основной текст 3 Знак"/>
    <w:basedOn w:val="a0"/>
    <w:link w:val="3"/>
    <w:uiPriority w:val="99"/>
    <w:locked/>
    <w:rsid w:val="00EF0379"/>
    <w:rPr>
      <w:rFonts w:eastAsia="SimSun" w:cs="Times New Roman"/>
      <w:lang w:val="en-US" w:eastAsia="en-US"/>
    </w:rPr>
  </w:style>
  <w:style w:type="character" w:styleId="a8">
    <w:name w:val="annotation reference"/>
    <w:basedOn w:val="a0"/>
    <w:uiPriority w:val="99"/>
    <w:semiHidden/>
    <w:rsid w:val="003C7FBE"/>
    <w:rPr>
      <w:rFonts w:cs="Times New Roman"/>
      <w:sz w:val="16"/>
      <w:szCs w:val="16"/>
    </w:rPr>
  </w:style>
  <w:style w:type="paragraph" w:styleId="a9">
    <w:name w:val="annotation text"/>
    <w:basedOn w:val="a"/>
    <w:link w:val="aa"/>
    <w:uiPriority w:val="99"/>
    <w:semiHidden/>
    <w:rsid w:val="003C7FBE"/>
    <w:rPr>
      <w:sz w:val="20"/>
      <w:szCs w:val="20"/>
    </w:rPr>
  </w:style>
  <w:style w:type="character" w:customStyle="1" w:styleId="aa">
    <w:name w:val="Текст примечания Знак"/>
    <w:basedOn w:val="a0"/>
    <w:link w:val="a9"/>
    <w:uiPriority w:val="99"/>
    <w:semiHidden/>
    <w:locked/>
    <w:rsid w:val="0085216A"/>
    <w:rPr>
      <w:rFonts w:eastAsia="Times New Roman" w:cs="Times New Roman"/>
      <w:sz w:val="20"/>
      <w:szCs w:val="20"/>
      <w:lang w:eastAsia="en-US"/>
    </w:rPr>
  </w:style>
  <w:style w:type="paragraph" w:styleId="ab">
    <w:name w:val="annotation subject"/>
    <w:basedOn w:val="a9"/>
    <w:next w:val="a9"/>
    <w:link w:val="ac"/>
    <w:uiPriority w:val="99"/>
    <w:semiHidden/>
    <w:rsid w:val="003C7FBE"/>
    <w:rPr>
      <w:b/>
      <w:bCs/>
    </w:rPr>
  </w:style>
  <w:style w:type="character" w:customStyle="1" w:styleId="ac">
    <w:name w:val="Тема примечания Знак"/>
    <w:basedOn w:val="aa"/>
    <w:link w:val="ab"/>
    <w:uiPriority w:val="99"/>
    <w:semiHidden/>
    <w:locked/>
    <w:rsid w:val="0085216A"/>
    <w:rPr>
      <w:rFonts w:eastAsia="Times New Roman" w:cs="Times New Roman"/>
      <w:b/>
      <w:bCs/>
      <w:sz w:val="20"/>
      <w:szCs w:val="20"/>
      <w:lang w:eastAsia="en-US"/>
    </w:rPr>
  </w:style>
  <w:style w:type="paragraph" w:styleId="ad">
    <w:name w:val="List Paragraph"/>
    <w:basedOn w:val="a"/>
    <w:uiPriority w:val="34"/>
    <w:qFormat/>
    <w:rsid w:val="00937B7B"/>
    <w:pPr>
      <w:ind w:left="720"/>
      <w:contextualSpacing/>
    </w:pPr>
    <w:rPr>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7E"/>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3D7E"/>
    <w:pPr>
      <w:tabs>
        <w:tab w:val="center" w:pos="4153"/>
        <w:tab w:val="right" w:pos="8306"/>
      </w:tabs>
    </w:pPr>
    <w:rPr>
      <w:lang w:val="en-US"/>
    </w:rPr>
  </w:style>
  <w:style w:type="character" w:customStyle="1" w:styleId="a4">
    <w:name w:val="Нижний колонтитул Знак"/>
    <w:basedOn w:val="a0"/>
    <w:link w:val="a3"/>
    <w:uiPriority w:val="99"/>
    <w:locked/>
    <w:rsid w:val="00B43D7E"/>
    <w:rPr>
      <w:rFonts w:eastAsia="Times New Roman" w:cs="Times New Roman"/>
      <w:lang w:val="en-US"/>
    </w:rPr>
  </w:style>
  <w:style w:type="character" w:styleId="a5">
    <w:name w:val="Hyperlink"/>
    <w:basedOn w:val="a0"/>
    <w:uiPriority w:val="99"/>
    <w:rsid w:val="00B43D7E"/>
    <w:rPr>
      <w:rFonts w:cs="Times New Roman"/>
      <w:color w:val="0000FF"/>
      <w:u w:val="single"/>
    </w:rPr>
  </w:style>
  <w:style w:type="paragraph" w:customStyle="1" w:styleId="LPPersonneltitle">
    <w:name w:val="_LP Personnel title"/>
    <w:basedOn w:val="a"/>
    <w:link w:val="LPPersonneltitleChar"/>
    <w:uiPriority w:val="99"/>
    <w:rsid w:val="00B43D7E"/>
    <w:pPr>
      <w:spacing w:before="20" w:after="20"/>
      <w:ind w:left="113" w:right="113"/>
    </w:pPr>
    <w:rPr>
      <w:rFonts w:ascii="Arial" w:hAnsi="Arial"/>
      <w:i/>
      <w:noProof/>
      <w:sz w:val="18"/>
      <w:szCs w:val="20"/>
      <w:lang w:eastAsia="ja-JP"/>
    </w:rPr>
  </w:style>
  <w:style w:type="character" w:customStyle="1" w:styleId="LPPersonneltitleChar">
    <w:name w:val="_LP Personnel title Char"/>
    <w:basedOn w:val="a0"/>
    <w:link w:val="LPPersonneltitle"/>
    <w:uiPriority w:val="99"/>
    <w:locked/>
    <w:rsid w:val="00B43D7E"/>
    <w:rPr>
      <w:rFonts w:ascii="Arial" w:hAnsi="Arial" w:cs="Times New Roman"/>
      <w:i/>
      <w:noProof/>
      <w:sz w:val="20"/>
      <w:szCs w:val="20"/>
      <w:lang w:eastAsia="ja-JP"/>
    </w:rPr>
  </w:style>
  <w:style w:type="paragraph" w:styleId="HTML">
    <w:name w:val="HTML Preformatted"/>
    <w:basedOn w:val="a"/>
    <w:link w:val="HTML0"/>
    <w:uiPriority w:val="99"/>
    <w:rsid w:val="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0">
    <w:name w:val="Стандартный HTML Знак"/>
    <w:basedOn w:val="a0"/>
    <w:link w:val="HTML"/>
    <w:uiPriority w:val="99"/>
    <w:locked/>
    <w:rsid w:val="00B43D7E"/>
    <w:rPr>
      <w:rFonts w:ascii="Courier New" w:hAnsi="Courier New" w:cs="Courier New"/>
      <w:sz w:val="20"/>
      <w:szCs w:val="20"/>
      <w:lang w:eastAsia="en-GB"/>
    </w:rPr>
  </w:style>
  <w:style w:type="paragraph" w:styleId="a6">
    <w:name w:val="Balloon Text"/>
    <w:basedOn w:val="a"/>
    <w:link w:val="a7"/>
    <w:uiPriority w:val="99"/>
    <w:semiHidden/>
    <w:rsid w:val="00B43D7E"/>
    <w:rPr>
      <w:rFonts w:ascii="Tahoma" w:hAnsi="Tahoma" w:cs="Tahoma"/>
      <w:sz w:val="16"/>
      <w:szCs w:val="16"/>
    </w:rPr>
  </w:style>
  <w:style w:type="character" w:customStyle="1" w:styleId="a7">
    <w:name w:val="Текст выноски Знак"/>
    <w:basedOn w:val="a0"/>
    <w:link w:val="a6"/>
    <w:uiPriority w:val="99"/>
    <w:semiHidden/>
    <w:locked/>
    <w:rsid w:val="00B43D7E"/>
    <w:rPr>
      <w:rFonts w:ascii="Tahoma" w:hAnsi="Tahoma" w:cs="Tahoma"/>
      <w:sz w:val="16"/>
      <w:szCs w:val="16"/>
    </w:rPr>
  </w:style>
  <w:style w:type="paragraph" w:styleId="3">
    <w:name w:val="Body Text 3"/>
    <w:basedOn w:val="a"/>
    <w:link w:val="30"/>
    <w:uiPriority w:val="99"/>
    <w:rsid w:val="00EF0379"/>
    <w:pPr>
      <w:jc w:val="both"/>
    </w:pPr>
    <w:rPr>
      <w:rFonts w:eastAsia="SimSun"/>
      <w:sz w:val="20"/>
      <w:szCs w:val="20"/>
      <w:lang w:val="en-US"/>
    </w:rPr>
  </w:style>
  <w:style w:type="character" w:customStyle="1" w:styleId="30">
    <w:name w:val="Основной текст 3 Знак"/>
    <w:basedOn w:val="a0"/>
    <w:link w:val="3"/>
    <w:uiPriority w:val="99"/>
    <w:locked/>
    <w:rsid w:val="00EF0379"/>
    <w:rPr>
      <w:rFonts w:eastAsia="SimSun" w:cs="Times New Roman"/>
      <w:lang w:val="en-US" w:eastAsia="en-US"/>
    </w:rPr>
  </w:style>
  <w:style w:type="character" w:styleId="a8">
    <w:name w:val="annotation reference"/>
    <w:basedOn w:val="a0"/>
    <w:uiPriority w:val="99"/>
    <w:semiHidden/>
    <w:rsid w:val="003C7FBE"/>
    <w:rPr>
      <w:rFonts w:cs="Times New Roman"/>
      <w:sz w:val="16"/>
      <w:szCs w:val="16"/>
    </w:rPr>
  </w:style>
  <w:style w:type="paragraph" w:styleId="a9">
    <w:name w:val="annotation text"/>
    <w:basedOn w:val="a"/>
    <w:link w:val="aa"/>
    <w:uiPriority w:val="99"/>
    <w:semiHidden/>
    <w:rsid w:val="003C7FBE"/>
    <w:rPr>
      <w:sz w:val="20"/>
      <w:szCs w:val="20"/>
    </w:rPr>
  </w:style>
  <w:style w:type="character" w:customStyle="1" w:styleId="aa">
    <w:name w:val="Текст примечания Знак"/>
    <w:basedOn w:val="a0"/>
    <w:link w:val="a9"/>
    <w:uiPriority w:val="99"/>
    <w:semiHidden/>
    <w:locked/>
    <w:rsid w:val="0085216A"/>
    <w:rPr>
      <w:rFonts w:eastAsia="Times New Roman" w:cs="Times New Roman"/>
      <w:sz w:val="20"/>
      <w:szCs w:val="20"/>
      <w:lang w:eastAsia="en-US"/>
    </w:rPr>
  </w:style>
  <w:style w:type="paragraph" w:styleId="ab">
    <w:name w:val="annotation subject"/>
    <w:basedOn w:val="a9"/>
    <w:next w:val="a9"/>
    <w:link w:val="ac"/>
    <w:uiPriority w:val="99"/>
    <w:semiHidden/>
    <w:rsid w:val="003C7FBE"/>
    <w:rPr>
      <w:b/>
      <w:bCs/>
    </w:rPr>
  </w:style>
  <w:style w:type="character" w:customStyle="1" w:styleId="ac">
    <w:name w:val="Тема примечания Знак"/>
    <w:basedOn w:val="aa"/>
    <w:link w:val="ab"/>
    <w:uiPriority w:val="99"/>
    <w:semiHidden/>
    <w:locked/>
    <w:rsid w:val="0085216A"/>
    <w:rPr>
      <w:rFonts w:eastAsia="Times New Roman" w:cs="Times New Roman"/>
      <w:b/>
      <w:bCs/>
      <w:sz w:val="20"/>
      <w:szCs w:val="20"/>
      <w:lang w:eastAsia="en-US"/>
    </w:rPr>
  </w:style>
  <w:style w:type="paragraph" w:styleId="ad">
    <w:name w:val="List Paragraph"/>
    <w:basedOn w:val="a"/>
    <w:uiPriority w:val="34"/>
    <w:qFormat/>
    <w:rsid w:val="00937B7B"/>
    <w:pPr>
      <w:ind w:left="720"/>
      <w:contextualSpacing/>
    </w:pPr>
    <w:rPr>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6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i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rproduct.com" TargetMode="External"/><Relationship Id="rId5" Type="http://schemas.openxmlformats.org/officeDocument/2006/relationships/webSettings" Target="webSettings.xml"/><Relationship Id="rId10" Type="http://schemas.openxmlformats.org/officeDocument/2006/relationships/hyperlink" Target="http://www.ukrproduct.com" TargetMode="External"/><Relationship Id="rId4" Type="http://schemas.openxmlformats.org/officeDocument/2006/relationships/settings" Target="settings.xml"/><Relationship Id="rId9" Type="http://schemas.openxmlformats.org/officeDocument/2006/relationships/hyperlink" Target="http://www.ukrprodu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2523</Words>
  <Characters>1439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GKulachek</dc:creator>
  <cp:lastModifiedBy>Mariia Borodaieva</cp:lastModifiedBy>
  <cp:revision>3</cp:revision>
  <cp:lastPrinted>2013-05-30T15:33:00Z</cp:lastPrinted>
  <dcterms:created xsi:type="dcterms:W3CDTF">2015-06-30T11:01:00Z</dcterms:created>
  <dcterms:modified xsi:type="dcterms:W3CDTF">2015-06-30T11:03:00Z</dcterms:modified>
</cp:coreProperties>
</file>