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F5" w:rsidRDefault="000877F5" w:rsidP="000877F5">
      <w:pPr>
        <w:pStyle w:val="a8"/>
        <w:widowControl/>
        <w:pBdr>
          <w:bottom w:val="none" w:sz="0" w:space="0" w:color="auto"/>
        </w:pBdr>
        <w:jc w:val="both"/>
        <w:rPr>
          <w:sz w:val="24"/>
          <w:szCs w:val="24"/>
        </w:rPr>
      </w:pPr>
      <w:bookmarkStart w:id="0" w:name="_DV_M0"/>
      <w:bookmarkEnd w:id="0"/>
      <w:r>
        <w:rPr>
          <w:sz w:val="24"/>
          <w:szCs w:val="24"/>
        </w:rPr>
        <w:t>THIS DOCUMENT IS IMPORTANT AND REQUIRES YOUR IMMEDIATE ATTENTION.</w:t>
      </w:r>
    </w:p>
    <w:p w:rsidR="000877F5" w:rsidRDefault="000877F5" w:rsidP="000877F5">
      <w:pPr>
        <w:pStyle w:val="a8"/>
        <w:widowControl/>
        <w:pBdr>
          <w:bottom w:val="none" w:sz="0" w:space="0" w:color="auto"/>
        </w:pBdr>
        <w:jc w:val="both"/>
        <w:rPr>
          <w:sz w:val="24"/>
          <w:szCs w:val="24"/>
        </w:rPr>
      </w:pPr>
    </w:p>
    <w:p w:rsidR="000877F5" w:rsidRDefault="000877F5" w:rsidP="000877F5">
      <w:pPr>
        <w:pStyle w:val="a8"/>
        <w:widowControl/>
        <w:pBdr>
          <w:bottom w:val="none" w:sz="0" w:space="0" w:color="auto"/>
        </w:pBdr>
        <w:jc w:val="both"/>
      </w:pPr>
      <w:bookmarkStart w:id="1" w:name="_DV_M1"/>
      <w:bookmarkEnd w:id="1"/>
      <w:r>
        <w:t xml:space="preserve">If you are in any doubt about the action you should take, you are recommended to seek your own personal advice from your stockbroker, bank manager, solicitor, accountant or other professional adviser authorised under the Financial Services and Markets Act 2000.  If you have sold or otherwise transferred all of your shares in </w:t>
      </w:r>
      <w:proofErr w:type="spellStart"/>
      <w:r>
        <w:t>Ukrproduct</w:t>
      </w:r>
      <w:proofErr w:type="spellEnd"/>
      <w:r>
        <w:t xml:space="preserve"> Group Ltd, please send this document and the Form of Proxy as soon as possible to the purchaser or transferee or to the stockbroker, bank or other agent through whom the sale or transfer was </w:t>
      </w:r>
      <w:proofErr w:type="gramStart"/>
      <w:r>
        <w:t>effected</w:t>
      </w:r>
      <w:proofErr w:type="gramEnd"/>
      <w:r>
        <w:t xml:space="preserve">, for transmission to the purchaser or transferee.  If you have sold any part of your holding of shares in </w:t>
      </w:r>
      <w:proofErr w:type="spellStart"/>
      <w:r>
        <w:t>Ukrproduct</w:t>
      </w:r>
      <w:proofErr w:type="spellEnd"/>
      <w:r>
        <w:t xml:space="preserve"> Group Ltd, please contact your stockbroker, banker or other agent through whom the sale was </w:t>
      </w:r>
      <w:proofErr w:type="gramStart"/>
      <w:r>
        <w:t>effected</w:t>
      </w:r>
      <w:proofErr w:type="gramEnd"/>
      <w:r>
        <w:t xml:space="preserve"> immediately.</w:t>
      </w:r>
    </w:p>
    <w:p w:rsidR="000877F5" w:rsidRDefault="000877F5" w:rsidP="000877F5">
      <w:pPr>
        <w:pStyle w:val="a8"/>
        <w:widowControl/>
        <w:pBdr>
          <w:bottom w:val="none" w:sz="0" w:space="0" w:color="auto"/>
        </w:pBdr>
        <w:jc w:val="both"/>
      </w:pPr>
    </w:p>
    <w:p w:rsidR="000877F5" w:rsidRDefault="000877F5" w:rsidP="000877F5">
      <w:pPr>
        <w:pStyle w:val="a8"/>
        <w:widowControl/>
        <w:pBdr>
          <w:bottom w:val="none" w:sz="0" w:space="0" w:color="auto"/>
        </w:pBdr>
        <w:jc w:val="both"/>
      </w:pPr>
    </w:p>
    <w:p w:rsidR="000877F5" w:rsidRDefault="000877F5" w:rsidP="000877F5">
      <w:pPr>
        <w:pStyle w:val="a8"/>
        <w:widowControl/>
        <w:pBdr>
          <w:bottom w:val="none" w:sz="0" w:space="0" w:color="auto"/>
        </w:pBdr>
        <w:jc w:val="both"/>
      </w:pPr>
    </w:p>
    <w:p w:rsidR="000877F5" w:rsidRDefault="000877F5" w:rsidP="000877F5">
      <w:pPr>
        <w:pStyle w:val="a8"/>
        <w:widowControl/>
        <w:pBdr>
          <w:bottom w:val="none" w:sz="0" w:space="0" w:color="auto"/>
        </w:pBdr>
        <w:jc w:val="both"/>
      </w:pPr>
    </w:p>
    <w:p w:rsidR="000877F5" w:rsidRDefault="000877F5" w:rsidP="000877F5">
      <w:pPr>
        <w:pStyle w:val="a8"/>
        <w:widowControl/>
        <w:pBdr>
          <w:bottom w:val="none" w:sz="0" w:space="0" w:color="auto"/>
        </w:pBdr>
      </w:pPr>
      <w:bookmarkStart w:id="2" w:name="_DV_M2"/>
      <w:bookmarkEnd w:id="2"/>
      <w:r>
        <w:t>___________________________________________________________</w:t>
      </w:r>
    </w:p>
    <w:p w:rsidR="000877F5" w:rsidRDefault="000877F5" w:rsidP="000877F5">
      <w:pPr>
        <w:pStyle w:val="a8"/>
        <w:widowControl/>
        <w:pBdr>
          <w:bottom w:val="none" w:sz="0" w:space="0" w:color="auto"/>
        </w:pBdr>
      </w:pPr>
    </w:p>
    <w:p w:rsidR="000877F5" w:rsidRDefault="000877F5" w:rsidP="000877F5">
      <w:pPr>
        <w:pStyle w:val="a8"/>
        <w:widowControl/>
        <w:pBdr>
          <w:bottom w:val="none" w:sz="0" w:space="0" w:color="auto"/>
        </w:pBdr>
      </w:pPr>
    </w:p>
    <w:p w:rsidR="000877F5" w:rsidRDefault="000877F5" w:rsidP="000877F5">
      <w:pPr>
        <w:pStyle w:val="a8"/>
        <w:widowControl/>
        <w:pBdr>
          <w:bottom w:val="none" w:sz="0" w:space="0" w:color="auto"/>
        </w:pBdr>
      </w:pPr>
    </w:p>
    <w:p w:rsidR="000877F5" w:rsidRDefault="000877F5" w:rsidP="000877F5">
      <w:pPr>
        <w:pStyle w:val="a8"/>
        <w:widowControl/>
        <w:pBdr>
          <w:bottom w:val="none" w:sz="0" w:space="0" w:color="auto"/>
        </w:pBdr>
        <w:rPr>
          <w:sz w:val="38"/>
          <w:szCs w:val="38"/>
        </w:rPr>
      </w:pPr>
      <w:bookmarkStart w:id="3" w:name="_DV_M3"/>
      <w:bookmarkEnd w:id="3"/>
      <w:proofErr w:type="spellStart"/>
      <w:r>
        <w:rPr>
          <w:sz w:val="38"/>
          <w:szCs w:val="38"/>
        </w:rPr>
        <w:t>Ukrproduct</w:t>
      </w:r>
      <w:proofErr w:type="spellEnd"/>
      <w:r>
        <w:rPr>
          <w:sz w:val="38"/>
          <w:szCs w:val="38"/>
        </w:rPr>
        <w:t xml:space="preserve"> Group Ltd</w:t>
      </w:r>
    </w:p>
    <w:p w:rsidR="000877F5" w:rsidRDefault="000877F5" w:rsidP="000877F5">
      <w:pPr>
        <w:pStyle w:val="a8"/>
        <w:widowControl/>
        <w:pBdr>
          <w:bottom w:val="none" w:sz="0" w:space="0" w:color="auto"/>
        </w:pBdr>
        <w:rPr>
          <w:b w:val="0"/>
          <w:bCs w:val="0"/>
          <w:i/>
          <w:iCs/>
          <w:sz w:val="20"/>
          <w:szCs w:val="20"/>
        </w:rPr>
      </w:pPr>
      <w:bookmarkStart w:id="4" w:name="_DV_M4"/>
      <w:bookmarkEnd w:id="4"/>
      <w:r>
        <w:rPr>
          <w:b w:val="0"/>
          <w:bCs w:val="0"/>
          <w:i/>
          <w:iCs/>
          <w:sz w:val="20"/>
          <w:szCs w:val="20"/>
        </w:rPr>
        <w:t xml:space="preserve">Incorporated in Jersey under </w:t>
      </w:r>
      <w:r>
        <w:rPr>
          <w:b w:val="0"/>
          <w:bCs w:val="0"/>
          <w:i/>
          <w:iCs/>
          <w:sz w:val="20"/>
          <w:szCs w:val="20"/>
        </w:rPr>
        <w:br/>
        <w:t>the Companies (</w:t>
      </w:r>
      <w:smartTag w:uri="urn:schemas-microsoft-com:office:smarttags" w:element="place">
        <w:r>
          <w:rPr>
            <w:b w:val="0"/>
            <w:bCs w:val="0"/>
            <w:i/>
            <w:iCs/>
            <w:sz w:val="20"/>
            <w:szCs w:val="20"/>
          </w:rPr>
          <w:t>Jersey</w:t>
        </w:r>
      </w:smartTag>
      <w:r>
        <w:rPr>
          <w:b w:val="0"/>
          <w:bCs w:val="0"/>
          <w:i/>
          <w:iCs/>
          <w:sz w:val="20"/>
          <w:szCs w:val="20"/>
        </w:rPr>
        <w:t xml:space="preserve">) Law 1991 as amended </w:t>
      </w:r>
    </w:p>
    <w:p w:rsidR="000877F5" w:rsidRDefault="000877F5" w:rsidP="000877F5">
      <w:pPr>
        <w:pStyle w:val="a8"/>
        <w:widowControl/>
        <w:pBdr>
          <w:bottom w:val="none" w:sz="0" w:space="0" w:color="auto"/>
        </w:pBdr>
        <w:rPr>
          <w:sz w:val="26"/>
          <w:szCs w:val="26"/>
        </w:rPr>
      </w:pPr>
    </w:p>
    <w:p w:rsidR="000877F5" w:rsidRDefault="000877F5" w:rsidP="000877F5">
      <w:pPr>
        <w:pStyle w:val="a8"/>
        <w:widowControl/>
        <w:pBdr>
          <w:bottom w:val="none" w:sz="0" w:space="0" w:color="auto"/>
        </w:pBdr>
        <w:rPr>
          <w:sz w:val="26"/>
          <w:szCs w:val="26"/>
        </w:rPr>
      </w:pPr>
      <w:bookmarkStart w:id="5" w:name="_DV_M5"/>
      <w:bookmarkEnd w:id="5"/>
      <w:r>
        <w:rPr>
          <w:sz w:val="26"/>
          <w:szCs w:val="26"/>
        </w:rPr>
        <w:t>Notice of Annual General Meeting</w:t>
      </w:r>
    </w:p>
    <w:p w:rsidR="000877F5" w:rsidRDefault="000877F5" w:rsidP="000877F5">
      <w:pPr>
        <w:pStyle w:val="a8"/>
        <w:widowControl/>
        <w:pBdr>
          <w:bottom w:val="none" w:sz="0" w:space="0" w:color="auto"/>
        </w:pBdr>
        <w:rPr>
          <w:sz w:val="26"/>
          <w:szCs w:val="26"/>
        </w:rPr>
      </w:pPr>
      <w:bookmarkStart w:id="6" w:name="_DV_M6"/>
      <w:bookmarkEnd w:id="6"/>
      <w:proofErr w:type="gramStart"/>
      <w:r>
        <w:rPr>
          <w:sz w:val="26"/>
          <w:szCs w:val="26"/>
        </w:rPr>
        <w:t>to</w:t>
      </w:r>
      <w:proofErr w:type="gramEnd"/>
      <w:r>
        <w:rPr>
          <w:sz w:val="26"/>
          <w:szCs w:val="26"/>
        </w:rPr>
        <w:t xml:space="preserve"> be held on 24 July 2015 </w:t>
      </w:r>
    </w:p>
    <w:p w:rsidR="000877F5" w:rsidRDefault="000877F5" w:rsidP="000877F5">
      <w:pPr>
        <w:pStyle w:val="a8"/>
        <w:widowControl/>
        <w:pBdr>
          <w:bottom w:val="none" w:sz="0" w:space="0" w:color="auto"/>
        </w:pBdr>
        <w:rPr>
          <w:sz w:val="26"/>
          <w:szCs w:val="26"/>
        </w:rPr>
      </w:pPr>
    </w:p>
    <w:p w:rsidR="000877F5" w:rsidRDefault="000877F5" w:rsidP="000877F5">
      <w:pPr>
        <w:pStyle w:val="a8"/>
        <w:widowControl/>
        <w:pBdr>
          <w:bottom w:val="none" w:sz="0" w:space="0" w:color="auto"/>
        </w:pBdr>
        <w:rPr>
          <w:sz w:val="26"/>
          <w:szCs w:val="26"/>
        </w:rPr>
      </w:pPr>
    </w:p>
    <w:p w:rsidR="000877F5" w:rsidRDefault="000877F5" w:rsidP="000877F5">
      <w:pPr>
        <w:pStyle w:val="a8"/>
        <w:widowControl/>
        <w:pBdr>
          <w:bottom w:val="none" w:sz="0" w:space="0" w:color="auto"/>
        </w:pBdr>
      </w:pPr>
      <w:bookmarkStart w:id="7" w:name="_DV_M7"/>
      <w:bookmarkEnd w:id="7"/>
      <w:r>
        <w:t>___________________________________________________________</w:t>
      </w:r>
    </w:p>
    <w:p w:rsidR="000877F5" w:rsidRDefault="000877F5" w:rsidP="000877F5">
      <w:pPr>
        <w:pStyle w:val="a8"/>
        <w:widowControl/>
        <w:pBdr>
          <w:bottom w:val="none" w:sz="0" w:space="0" w:color="auto"/>
        </w:pBdr>
        <w:rPr>
          <w:sz w:val="26"/>
          <w:szCs w:val="26"/>
        </w:rPr>
      </w:pPr>
    </w:p>
    <w:p w:rsidR="000877F5" w:rsidRDefault="000877F5" w:rsidP="000877F5">
      <w:pPr>
        <w:pStyle w:val="a8"/>
        <w:widowControl/>
        <w:pBdr>
          <w:bottom w:val="none" w:sz="0" w:space="0" w:color="auto"/>
        </w:pBdr>
        <w:tabs>
          <w:tab w:val="left" w:pos="540"/>
          <w:tab w:val="left" w:pos="5580"/>
        </w:tabs>
        <w:jc w:val="both"/>
        <w:rPr>
          <w:b w:val="0"/>
          <w:bCs w:val="0"/>
        </w:rPr>
      </w:pPr>
    </w:p>
    <w:p w:rsidR="000877F5" w:rsidRDefault="000877F5" w:rsidP="000877F5">
      <w:pPr>
        <w:pStyle w:val="a8"/>
        <w:widowControl/>
        <w:pBdr>
          <w:bottom w:val="none" w:sz="0" w:space="0" w:color="auto"/>
        </w:pBdr>
        <w:tabs>
          <w:tab w:val="left" w:pos="540"/>
          <w:tab w:val="left" w:pos="5580"/>
        </w:tabs>
        <w:jc w:val="both"/>
        <w:rPr>
          <w:b w:val="0"/>
          <w:bCs w:val="0"/>
        </w:rPr>
      </w:pPr>
    </w:p>
    <w:p w:rsidR="000877F5" w:rsidRDefault="000877F5" w:rsidP="000877F5">
      <w:pPr>
        <w:pStyle w:val="a8"/>
        <w:widowControl/>
        <w:pBdr>
          <w:bottom w:val="none" w:sz="0" w:space="0" w:color="auto"/>
        </w:pBdr>
        <w:tabs>
          <w:tab w:val="left" w:pos="540"/>
          <w:tab w:val="left" w:pos="5580"/>
        </w:tabs>
        <w:jc w:val="both"/>
        <w:rPr>
          <w:b w:val="0"/>
          <w:bCs w:val="0"/>
        </w:rPr>
      </w:pPr>
    </w:p>
    <w:p w:rsidR="000877F5" w:rsidRDefault="000877F5" w:rsidP="000877F5">
      <w:pPr>
        <w:pStyle w:val="a8"/>
        <w:widowControl/>
        <w:pBdr>
          <w:bottom w:val="none" w:sz="0" w:space="0" w:color="auto"/>
        </w:pBdr>
        <w:tabs>
          <w:tab w:val="left" w:pos="540"/>
          <w:tab w:val="left" w:pos="5580"/>
        </w:tabs>
        <w:jc w:val="both"/>
        <w:rPr>
          <w:b w:val="0"/>
          <w:bCs w:val="0"/>
        </w:rPr>
      </w:pPr>
    </w:p>
    <w:p w:rsidR="000877F5" w:rsidRDefault="000877F5" w:rsidP="000877F5">
      <w:pPr>
        <w:pStyle w:val="a8"/>
        <w:widowControl/>
        <w:pBdr>
          <w:bottom w:val="none" w:sz="0" w:space="0" w:color="auto"/>
        </w:pBdr>
        <w:tabs>
          <w:tab w:val="left" w:pos="540"/>
          <w:tab w:val="left" w:pos="5580"/>
        </w:tabs>
        <w:jc w:val="both"/>
        <w:rPr>
          <w:b w:val="0"/>
          <w:bCs w:val="0"/>
        </w:rPr>
      </w:pPr>
      <w:bookmarkStart w:id="8" w:name="_DV_M8"/>
      <w:bookmarkEnd w:id="8"/>
      <w:r>
        <w:rPr>
          <w:b w:val="0"/>
          <w:bCs w:val="0"/>
        </w:rPr>
        <w:t>This document should be read as a whole.  Your attention is drawn to the letter from the Chairman set out in Part 1 of this document which recommends you vote in favour of the Resolutions, to be proposed at the Annual General Meeting referred to below.</w:t>
      </w:r>
    </w:p>
    <w:p w:rsidR="000877F5" w:rsidRDefault="000877F5" w:rsidP="000877F5">
      <w:pPr>
        <w:pStyle w:val="a8"/>
        <w:widowControl/>
        <w:pBdr>
          <w:bottom w:val="none" w:sz="0" w:space="0" w:color="auto"/>
        </w:pBdr>
        <w:tabs>
          <w:tab w:val="left" w:pos="540"/>
          <w:tab w:val="left" w:pos="5580"/>
        </w:tabs>
        <w:jc w:val="both"/>
        <w:rPr>
          <w:b w:val="0"/>
          <w:bCs w:val="0"/>
        </w:rPr>
      </w:pPr>
    </w:p>
    <w:p w:rsidR="000877F5" w:rsidRDefault="000877F5" w:rsidP="000877F5">
      <w:pPr>
        <w:pStyle w:val="a8"/>
        <w:widowControl/>
        <w:pBdr>
          <w:bottom w:val="none" w:sz="0" w:space="0" w:color="auto"/>
        </w:pBdr>
        <w:tabs>
          <w:tab w:val="left" w:pos="540"/>
          <w:tab w:val="left" w:pos="5580"/>
        </w:tabs>
        <w:jc w:val="both"/>
        <w:rPr>
          <w:b w:val="0"/>
          <w:bCs w:val="0"/>
        </w:rPr>
      </w:pPr>
      <w:bookmarkStart w:id="9" w:name="_DV_M9"/>
      <w:bookmarkEnd w:id="9"/>
      <w:r>
        <w:rPr>
          <w:b w:val="0"/>
          <w:bCs w:val="0"/>
        </w:rPr>
        <w:t xml:space="preserve">Notice of the Annual General Meeting of the Company to be held at the offices of </w:t>
      </w:r>
      <w:proofErr w:type="spellStart"/>
      <w:r>
        <w:rPr>
          <w:b w:val="0"/>
          <w:bCs w:val="0"/>
        </w:rPr>
        <w:t>Ukrproduct</w:t>
      </w:r>
      <w:proofErr w:type="spellEnd"/>
      <w:r>
        <w:rPr>
          <w:b w:val="0"/>
          <w:bCs w:val="0"/>
        </w:rPr>
        <w:t xml:space="preserve"> Group Ltd, 14</w:t>
      </w:r>
      <w:r w:rsidRPr="00050FDD">
        <w:rPr>
          <w:b w:val="0"/>
          <w:bCs w:val="0"/>
          <w:vertAlign w:val="superscript"/>
        </w:rPr>
        <w:t>th</w:t>
      </w:r>
      <w:r>
        <w:rPr>
          <w:b w:val="0"/>
          <w:bCs w:val="0"/>
        </w:rPr>
        <w:t xml:space="preserve"> Floor, </w:t>
      </w:r>
      <w:smartTag w:uri="urn:schemas-microsoft-com:office:smarttags" w:element="Street">
        <w:smartTag w:uri="urn:schemas-microsoft-com:office:smarttags" w:element="address">
          <w:r>
            <w:rPr>
              <w:b w:val="0"/>
              <w:bCs w:val="0"/>
            </w:rPr>
            <w:t xml:space="preserve">39-41 </w:t>
          </w:r>
          <w:proofErr w:type="spellStart"/>
          <w:r>
            <w:rPr>
              <w:b w:val="0"/>
              <w:bCs w:val="0"/>
            </w:rPr>
            <w:t>Shota</w:t>
          </w:r>
          <w:proofErr w:type="spellEnd"/>
          <w:r>
            <w:rPr>
              <w:b w:val="0"/>
              <w:bCs w:val="0"/>
            </w:rPr>
            <w:t xml:space="preserve"> </w:t>
          </w:r>
          <w:proofErr w:type="spellStart"/>
          <w:r>
            <w:rPr>
              <w:b w:val="0"/>
              <w:bCs w:val="0"/>
            </w:rPr>
            <w:t>Rustaveli</w:t>
          </w:r>
          <w:proofErr w:type="spellEnd"/>
          <w:r>
            <w:rPr>
              <w:b w:val="0"/>
              <w:bCs w:val="0"/>
            </w:rPr>
            <w:t xml:space="preserve"> Street</w:t>
          </w:r>
        </w:smartTag>
      </w:smartTag>
      <w:r>
        <w:rPr>
          <w:b w:val="0"/>
          <w:bCs w:val="0"/>
        </w:rPr>
        <w:t xml:space="preserve">, </w:t>
      </w:r>
      <w:proofErr w:type="gramStart"/>
      <w:r>
        <w:rPr>
          <w:b w:val="0"/>
          <w:bCs w:val="0"/>
        </w:rPr>
        <w:t>01033</w:t>
      </w:r>
      <w:proofErr w:type="gramEnd"/>
      <w:r>
        <w:rPr>
          <w:b w:val="0"/>
          <w:bCs w:val="0"/>
        </w:rPr>
        <w:t xml:space="preserve"> </w:t>
      </w:r>
      <w:smartTag w:uri="urn:schemas-microsoft-com:office:smarttags" w:element="place">
        <w:smartTag w:uri="urn:schemas-microsoft-com:office:smarttags" w:element="City">
          <w:r>
            <w:rPr>
              <w:b w:val="0"/>
              <w:bCs w:val="0"/>
            </w:rPr>
            <w:t>Kyiv</w:t>
          </w:r>
        </w:smartTag>
        <w:r>
          <w:rPr>
            <w:b w:val="0"/>
            <w:bCs w:val="0"/>
          </w:rPr>
          <w:t xml:space="preserve">, </w:t>
        </w:r>
        <w:smartTag w:uri="urn:schemas-microsoft-com:office:smarttags" w:element="country-region">
          <w:r>
            <w:rPr>
              <w:b w:val="0"/>
              <w:bCs w:val="0"/>
            </w:rPr>
            <w:t>Ukraine</w:t>
          </w:r>
        </w:smartTag>
      </w:smartTag>
      <w:r>
        <w:rPr>
          <w:b w:val="0"/>
          <w:bCs w:val="0"/>
        </w:rPr>
        <w:t xml:space="preserve"> at 6 pm (Kyiv time) on Friday, 24 July 2015 is set out on the following pages of this document.  A Form of Proxy for use at the Annual General Meeting is enclosed.  To be valid, Forms of Proxy for use at the Annual General Meeting must be completed in accordance with the instructions printed thereon and returned as soon as possible to Neville Registrars, Neville House, 18 Laurel Lane, Halesowen,</w:t>
      </w:r>
      <w:r w:rsidRPr="00366A46">
        <w:rPr>
          <w:b w:val="0"/>
          <w:bCs w:val="0"/>
        </w:rPr>
        <w:t xml:space="preserve"> B63 3DA</w:t>
      </w:r>
      <w:r>
        <w:rPr>
          <w:b w:val="0"/>
          <w:bCs w:val="0"/>
        </w:rPr>
        <w:t xml:space="preserve"> and, in any event, so as to arrive no later than 6 pm (London time) on 22 July </w:t>
      </w:r>
      <w:bookmarkStart w:id="10" w:name="_DV_C3"/>
      <w:r w:rsidRPr="00FD205C">
        <w:rPr>
          <w:rStyle w:val="DeltaViewInsertion"/>
          <w:b w:val="0"/>
          <w:bCs w:val="0"/>
        </w:rPr>
        <w:t>201</w:t>
      </w:r>
      <w:bookmarkStart w:id="11" w:name="_DV_C4"/>
      <w:bookmarkEnd w:id="10"/>
      <w:r>
        <w:rPr>
          <w:rStyle w:val="DeltaViewInsertion"/>
          <w:b w:val="0"/>
          <w:bCs w:val="0"/>
        </w:rPr>
        <w:t>5</w:t>
      </w:r>
      <w:r w:rsidRPr="00FD205C">
        <w:rPr>
          <w:rStyle w:val="DeltaViewInsertion"/>
          <w:b w:val="0"/>
          <w:bCs w:val="0"/>
        </w:rPr>
        <w:t>.</w:t>
      </w:r>
      <w:bookmarkStart w:id="12" w:name="_DV_M10"/>
      <w:bookmarkEnd w:id="11"/>
      <w:bookmarkEnd w:id="12"/>
      <w:r>
        <w:rPr>
          <w:b w:val="0"/>
          <w:bCs w:val="0"/>
        </w:rPr>
        <w:t xml:space="preserve">  Completion and return of the Form of Proxy will not preclude Shareholders from attending and voting in person at the Annual General Meeting.</w:t>
      </w:r>
    </w:p>
    <w:p w:rsidR="000877F5" w:rsidRDefault="000877F5" w:rsidP="000877F5">
      <w:pPr>
        <w:pStyle w:val="a8"/>
        <w:widowControl/>
        <w:pBdr>
          <w:bottom w:val="none" w:sz="0" w:space="0" w:color="auto"/>
        </w:pBdr>
        <w:tabs>
          <w:tab w:val="left" w:pos="540"/>
          <w:tab w:val="left" w:pos="5580"/>
        </w:tabs>
        <w:jc w:val="both"/>
        <w:rPr>
          <w:b w:val="0"/>
          <w:bCs w:val="0"/>
        </w:rPr>
      </w:pPr>
    </w:p>
    <w:p w:rsidR="000877F5" w:rsidRDefault="000877F5" w:rsidP="000877F5">
      <w:pPr>
        <w:pStyle w:val="a8"/>
        <w:widowControl/>
        <w:pBdr>
          <w:bottom w:val="none" w:sz="0" w:space="0" w:color="auto"/>
        </w:pBdr>
        <w:tabs>
          <w:tab w:val="left" w:pos="540"/>
          <w:tab w:val="left" w:pos="5580"/>
        </w:tabs>
        <w:jc w:val="both"/>
        <w:rPr>
          <w:b w:val="0"/>
          <w:bCs w:val="0"/>
        </w:rPr>
      </w:pPr>
      <w:bookmarkStart w:id="13" w:name="_DV_M11"/>
      <w:bookmarkEnd w:id="13"/>
      <w:r>
        <w:rPr>
          <w:b w:val="0"/>
          <w:bCs w:val="0"/>
        </w:rPr>
        <w:t xml:space="preserve">Copies of this document are available free of charge from the Company’s registered office during normal business hours on any weekday (Saturdays, Sundays and public holidays </w:t>
      </w:r>
      <w:proofErr w:type="gramStart"/>
      <w:r>
        <w:rPr>
          <w:b w:val="0"/>
          <w:bCs w:val="0"/>
        </w:rPr>
        <w:t>excepted</w:t>
      </w:r>
      <w:proofErr w:type="gramEnd"/>
      <w:r>
        <w:rPr>
          <w:b w:val="0"/>
          <w:bCs w:val="0"/>
        </w:rPr>
        <w:t xml:space="preserve">) until the date which is one month from the date of this document or from the Company’s website </w:t>
      </w:r>
      <w:r>
        <w:rPr>
          <w:rStyle w:val="ac"/>
        </w:rPr>
        <w:t>www.ukrproduct.com</w:t>
      </w:r>
      <w:r>
        <w:rPr>
          <w:b w:val="0"/>
          <w:bCs w:val="0"/>
        </w:rPr>
        <w:t>.</w:t>
      </w:r>
    </w:p>
    <w:p w:rsidR="000877F5" w:rsidRDefault="000877F5" w:rsidP="000877F5">
      <w:pPr>
        <w:pStyle w:val="a8"/>
        <w:widowControl/>
        <w:pBdr>
          <w:bottom w:val="none" w:sz="0" w:space="0" w:color="auto"/>
        </w:pBdr>
        <w:tabs>
          <w:tab w:val="left" w:pos="540"/>
          <w:tab w:val="left" w:pos="5580"/>
        </w:tabs>
        <w:jc w:val="both"/>
      </w:pPr>
      <w:r>
        <w:br w:type="page"/>
      </w:r>
      <w:bookmarkStart w:id="14" w:name="_DV_M12"/>
      <w:bookmarkEnd w:id="14"/>
      <w:r>
        <w:lastRenderedPageBreak/>
        <w:t>CONTENTS</w:t>
      </w:r>
    </w:p>
    <w:p w:rsidR="000877F5" w:rsidRDefault="000877F5" w:rsidP="000877F5">
      <w:pPr>
        <w:keepNext/>
        <w:keepLines/>
        <w:widowControl/>
        <w:jc w:val="left"/>
        <w:rPr>
          <w:b/>
          <w:bCs/>
        </w:rPr>
      </w:pPr>
    </w:p>
    <w:p w:rsidR="000877F5" w:rsidRDefault="000877F5" w:rsidP="000877F5">
      <w:pPr>
        <w:keepNext/>
        <w:keepLines/>
        <w:widowControl/>
        <w:jc w:val="left"/>
      </w:pPr>
      <w:bookmarkStart w:id="15" w:name="_DV_M13"/>
      <w:bookmarkEnd w:id="15"/>
      <w:r>
        <w:t>Expected Timetable ………………………………………………………………………………….....3</w:t>
      </w:r>
    </w:p>
    <w:p w:rsidR="000877F5" w:rsidRDefault="000877F5" w:rsidP="000877F5">
      <w:pPr>
        <w:keepNext/>
        <w:keepLines/>
        <w:widowControl/>
        <w:jc w:val="left"/>
        <w:rPr>
          <w:b/>
          <w:bCs/>
        </w:rPr>
      </w:pPr>
    </w:p>
    <w:p w:rsidR="000877F5" w:rsidRDefault="000877F5" w:rsidP="000877F5">
      <w:pPr>
        <w:keepNext/>
        <w:keepLines/>
        <w:widowControl/>
        <w:jc w:val="left"/>
      </w:pPr>
      <w:bookmarkStart w:id="16" w:name="_DV_M14"/>
      <w:bookmarkEnd w:id="16"/>
      <w:r>
        <w:t>Definitions ………………….……………….………………………………………………………….4</w:t>
      </w:r>
    </w:p>
    <w:p w:rsidR="000877F5" w:rsidRDefault="000877F5" w:rsidP="000877F5">
      <w:pPr>
        <w:keepNext/>
        <w:keepLines/>
        <w:widowControl/>
        <w:jc w:val="left"/>
        <w:rPr>
          <w:b/>
          <w:bCs/>
        </w:rPr>
      </w:pPr>
    </w:p>
    <w:p w:rsidR="000877F5" w:rsidRPr="00651273" w:rsidRDefault="000877F5" w:rsidP="000877F5">
      <w:pPr>
        <w:keepNext/>
        <w:keepLines/>
        <w:widowControl/>
        <w:jc w:val="left"/>
      </w:pPr>
      <w:bookmarkStart w:id="17" w:name="_DV_M15"/>
      <w:bookmarkEnd w:id="17"/>
      <w:r>
        <w:t xml:space="preserve">Letter from </w:t>
      </w:r>
      <w:bookmarkStart w:id="18" w:name="_DV_C7"/>
      <w:r w:rsidRPr="00D73E9D">
        <w:t xml:space="preserve">the </w:t>
      </w:r>
      <w:bookmarkStart w:id="19" w:name="_DV_M16"/>
      <w:bookmarkEnd w:id="18"/>
      <w:bookmarkEnd w:id="19"/>
      <w:r>
        <w:t>Chairman</w:t>
      </w:r>
      <w:bookmarkStart w:id="20" w:name="_DV_C9"/>
      <w:r w:rsidRPr="00D73E9D">
        <w:t>……..………</w:t>
      </w:r>
      <w:bookmarkStart w:id="21" w:name="_DV_M17"/>
      <w:bookmarkEnd w:id="20"/>
      <w:bookmarkEnd w:id="21"/>
      <w:r>
        <w:t>.…………………………………………………………….….5</w:t>
      </w:r>
    </w:p>
    <w:p w:rsidR="000877F5" w:rsidRDefault="000877F5" w:rsidP="000877F5">
      <w:pPr>
        <w:keepNext/>
        <w:keepLines/>
        <w:widowControl/>
        <w:jc w:val="left"/>
      </w:pPr>
    </w:p>
    <w:p w:rsidR="000877F5" w:rsidRDefault="000877F5" w:rsidP="000877F5">
      <w:pPr>
        <w:keepNext/>
        <w:keepLines/>
        <w:widowControl/>
        <w:tabs>
          <w:tab w:val="left" w:pos="8470"/>
        </w:tabs>
        <w:jc w:val="left"/>
      </w:pPr>
      <w:bookmarkStart w:id="22" w:name="_DV_M18"/>
      <w:bookmarkEnd w:id="22"/>
      <w:r>
        <w:t>Notice of Annual General Meeting …………………………………………………………………….</w:t>
      </w:r>
      <w:bookmarkStart w:id="23" w:name="_DV_M19"/>
      <w:bookmarkEnd w:id="23"/>
      <w:r>
        <w:t>7</w:t>
      </w:r>
    </w:p>
    <w:p w:rsidR="000877F5" w:rsidRDefault="000877F5" w:rsidP="000877F5">
      <w:pPr>
        <w:keepNext/>
        <w:keepLines/>
        <w:widowControl/>
        <w:tabs>
          <w:tab w:val="left" w:pos="8470"/>
        </w:tabs>
        <w:jc w:val="center"/>
        <w:rPr>
          <w:b/>
          <w:bCs/>
        </w:rPr>
      </w:pPr>
      <w:r>
        <w:br w:type="page"/>
      </w:r>
      <w:r>
        <w:rPr>
          <w:b/>
          <w:bCs/>
        </w:rPr>
        <w:lastRenderedPageBreak/>
        <w:t>EXPECTED TIMETABLE</w:t>
      </w:r>
    </w:p>
    <w:p w:rsidR="000877F5" w:rsidRDefault="000877F5" w:rsidP="000877F5">
      <w:pPr>
        <w:widowControl/>
        <w:jc w:val="center"/>
        <w:rPr>
          <w:b/>
          <w:bCs/>
        </w:rPr>
      </w:pPr>
    </w:p>
    <w:p w:rsidR="000877F5" w:rsidRDefault="000877F5" w:rsidP="000877F5">
      <w:pPr>
        <w:widowControl/>
        <w:jc w:val="center"/>
        <w:rPr>
          <w:b/>
          <w:bCs/>
        </w:rPr>
      </w:pPr>
    </w:p>
    <w:tbl>
      <w:tblPr>
        <w:tblW w:w="0" w:type="auto"/>
        <w:tblLayout w:type="fixed"/>
        <w:tblLook w:val="0000" w:firstRow="0" w:lastRow="0" w:firstColumn="0" w:lastColumn="0" w:noHBand="0" w:noVBand="0"/>
      </w:tblPr>
      <w:tblGrid>
        <w:gridCol w:w="5495"/>
        <w:gridCol w:w="3750"/>
      </w:tblGrid>
      <w:tr w:rsidR="000877F5" w:rsidTr="008D6EA6">
        <w:tc>
          <w:tcPr>
            <w:tcW w:w="5495" w:type="dxa"/>
          </w:tcPr>
          <w:p w:rsidR="000877F5" w:rsidRDefault="000877F5" w:rsidP="008D6EA6">
            <w:pPr>
              <w:keepNext/>
              <w:keepLines/>
              <w:widowControl/>
              <w:spacing w:after="240" w:line="324" w:lineRule="auto"/>
              <w:ind w:right="252"/>
              <w:jc w:val="left"/>
            </w:pPr>
          </w:p>
        </w:tc>
        <w:tc>
          <w:tcPr>
            <w:tcW w:w="3750" w:type="dxa"/>
          </w:tcPr>
          <w:p w:rsidR="000877F5" w:rsidRDefault="000877F5" w:rsidP="008D6EA6">
            <w:pPr>
              <w:keepNext/>
              <w:keepLines/>
              <w:widowControl/>
              <w:spacing w:after="240" w:line="324" w:lineRule="auto"/>
              <w:jc w:val="right"/>
            </w:pPr>
          </w:p>
        </w:tc>
      </w:tr>
      <w:tr w:rsidR="000877F5" w:rsidTr="008D6EA6">
        <w:tc>
          <w:tcPr>
            <w:tcW w:w="5495" w:type="dxa"/>
          </w:tcPr>
          <w:p w:rsidR="000877F5" w:rsidRDefault="000877F5" w:rsidP="008D6EA6">
            <w:pPr>
              <w:keepNext/>
              <w:keepLines/>
              <w:widowControl/>
              <w:spacing w:after="240" w:line="324" w:lineRule="auto"/>
              <w:ind w:right="252"/>
              <w:jc w:val="left"/>
            </w:pPr>
            <w:r>
              <w:t>Publication of this document</w:t>
            </w:r>
          </w:p>
        </w:tc>
        <w:tc>
          <w:tcPr>
            <w:tcW w:w="3750" w:type="dxa"/>
          </w:tcPr>
          <w:p w:rsidR="000877F5" w:rsidRDefault="000877F5" w:rsidP="008D6EA6">
            <w:pPr>
              <w:keepNext/>
              <w:keepLines/>
              <w:widowControl/>
              <w:spacing w:after="240" w:line="324" w:lineRule="auto"/>
              <w:jc w:val="right"/>
            </w:pPr>
            <w:bookmarkStart w:id="24" w:name="_DV_M20"/>
            <w:bookmarkEnd w:id="24"/>
            <w:r>
              <w:t xml:space="preserve">30 June 2015 </w:t>
            </w:r>
          </w:p>
        </w:tc>
      </w:tr>
      <w:tr w:rsidR="000877F5" w:rsidTr="008D6EA6">
        <w:tc>
          <w:tcPr>
            <w:tcW w:w="5495" w:type="dxa"/>
          </w:tcPr>
          <w:p w:rsidR="000877F5" w:rsidRDefault="000877F5" w:rsidP="008D6EA6">
            <w:pPr>
              <w:keepNext/>
              <w:keepLines/>
              <w:widowControl/>
              <w:spacing w:after="240" w:line="324" w:lineRule="auto"/>
              <w:ind w:right="252"/>
              <w:jc w:val="left"/>
            </w:pPr>
            <w:r>
              <w:t>Latest time and date for receipt of Forms of Proxy</w:t>
            </w:r>
          </w:p>
        </w:tc>
        <w:tc>
          <w:tcPr>
            <w:tcW w:w="3750" w:type="dxa"/>
          </w:tcPr>
          <w:p w:rsidR="000877F5" w:rsidRDefault="000877F5" w:rsidP="008D6EA6">
            <w:pPr>
              <w:keepNext/>
              <w:keepLines/>
              <w:widowControl/>
              <w:spacing w:after="240" w:line="324" w:lineRule="auto"/>
              <w:jc w:val="right"/>
            </w:pPr>
            <w:r>
              <w:t xml:space="preserve">6 pm (London time) on 22 July 2015 </w:t>
            </w:r>
          </w:p>
        </w:tc>
      </w:tr>
      <w:tr w:rsidR="000877F5" w:rsidTr="008D6EA6">
        <w:tc>
          <w:tcPr>
            <w:tcW w:w="5495" w:type="dxa"/>
          </w:tcPr>
          <w:p w:rsidR="000877F5" w:rsidRDefault="000877F5" w:rsidP="008D6EA6">
            <w:pPr>
              <w:keepNext/>
              <w:keepLines/>
              <w:widowControl/>
              <w:spacing w:after="240" w:line="324" w:lineRule="auto"/>
              <w:ind w:right="252"/>
              <w:jc w:val="left"/>
            </w:pPr>
            <w:r>
              <w:t>AGM</w:t>
            </w:r>
          </w:p>
        </w:tc>
        <w:tc>
          <w:tcPr>
            <w:tcW w:w="3750" w:type="dxa"/>
          </w:tcPr>
          <w:p w:rsidR="000877F5" w:rsidRDefault="000877F5" w:rsidP="008D6EA6">
            <w:pPr>
              <w:keepNext/>
              <w:keepLines/>
              <w:widowControl/>
              <w:spacing w:after="240" w:line="324" w:lineRule="auto"/>
              <w:jc w:val="right"/>
            </w:pPr>
            <w:r>
              <w:t xml:space="preserve">6 pm (Kyiv time) on 24 July 2015 </w:t>
            </w:r>
          </w:p>
        </w:tc>
      </w:tr>
    </w:tbl>
    <w:p w:rsidR="000877F5" w:rsidRDefault="000877F5" w:rsidP="000877F5">
      <w:pPr>
        <w:keepNext/>
        <w:keepLines/>
        <w:widowControl/>
        <w:jc w:val="center"/>
        <w:rPr>
          <w:b/>
          <w:bCs/>
        </w:rPr>
      </w:pPr>
      <w:bookmarkStart w:id="25" w:name="_DV_M21"/>
      <w:bookmarkEnd w:id="25"/>
    </w:p>
    <w:p w:rsidR="000877F5" w:rsidRDefault="000877F5" w:rsidP="000877F5">
      <w:pPr>
        <w:keepNext/>
        <w:keepLines/>
        <w:widowControl/>
        <w:jc w:val="center"/>
        <w:rPr>
          <w:b/>
          <w:bCs/>
        </w:rPr>
      </w:pPr>
      <w:r>
        <w:rPr>
          <w:b/>
          <w:bCs/>
        </w:rPr>
        <w:br w:type="page"/>
      </w:r>
      <w:r>
        <w:rPr>
          <w:b/>
          <w:bCs/>
        </w:rPr>
        <w:lastRenderedPageBreak/>
        <w:t>DEFINITIONS</w:t>
      </w:r>
    </w:p>
    <w:p w:rsidR="000877F5" w:rsidRDefault="000877F5" w:rsidP="000877F5">
      <w:pPr>
        <w:keepNext/>
        <w:keepLines/>
        <w:widowControl/>
        <w:jc w:val="left"/>
        <w:rPr>
          <w:b/>
          <w:bCs/>
        </w:rPr>
      </w:pPr>
    </w:p>
    <w:p w:rsidR="000877F5" w:rsidRDefault="000877F5" w:rsidP="000877F5">
      <w:pPr>
        <w:keepNext/>
        <w:keepLines/>
        <w:widowControl/>
        <w:rPr>
          <w:i/>
          <w:iCs/>
        </w:rPr>
      </w:pPr>
      <w:bookmarkStart w:id="26" w:name="_DV_M22"/>
      <w:bookmarkEnd w:id="26"/>
      <w:r>
        <w:rPr>
          <w:i/>
          <w:iCs/>
        </w:rPr>
        <w:t>The following definitions apply throughout this document and the Form of Proxy, unless the context otherwise requires:</w:t>
      </w:r>
    </w:p>
    <w:p w:rsidR="000877F5" w:rsidRDefault="000877F5" w:rsidP="000877F5">
      <w:pPr>
        <w:keepNext/>
        <w:keepLines/>
        <w:widowControl/>
        <w:rPr>
          <w:b/>
          <w:bCs/>
        </w:rPr>
      </w:pPr>
    </w:p>
    <w:tbl>
      <w:tblPr>
        <w:tblW w:w="0" w:type="auto"/>
        <w:tblLayout w:type="fixed"/>
        <w:tblLook w:val="0000" w:firstRow="0" w:lastRow="0" w:firstColumn="0" w:lastColumn="0" w:noHBand="0" w:noVBand="0"/>
      </w:tblPr>
      <w:tblGrid>
        <w:gridCol w:w="3794"/>
        <w:gridCol w:w="5548"/>
      </w:tblGrid>
      <w:tr w:rsidR="000877F5" w:rsidTr="008D6EA6">
        <w:tc>
          <w:tcPr>
            <w:tcW w:w="3794" w:type="dxa"/>
            <w:tcBorders>
              <w:top w:val="nil"/>
              <w:left w:val="nil"/>
              <w:bottom w:val="nil"/>
              <w:right w:val="nil"/>
            </w:tcBorders>
          </w:tcPr>
          <w:p w:rsidR="000877F5" w:rsidRDefault="000877F5" w:rsidP="008D6EA6">
            <w:pPr>
              <w:widowControl/>
              <w:spacing w:before="120" w:after="120"/>
              <w:jc w:val="left"/>
            </w:pPr>
            <w:r>
              <w:t>“AGM” or “Annual General Meeting”</w:t>
            </w:r>
          </w:p>
        </w:tc>
        <w:tc>
          <w:tcPr>
            <w:tcW w:w="5548" w:type="dxa"/>
            <w:tcBorders>
              <w:top w:val="nil"/>
              <w:left w:val="nil"/>
              <w:bottom w:val="nil"/>
              <w:right w:val="nil"/>
            </w:tcBorders>
          </w:tcPr>
          <w:p w:rsidR="000877F5" w:rsidRDefault="000877F5" w:rsidP="008D6EA6">
            <w:pPr>
              <w:widowControl/>
              <w:spacing w:before="120" w:after="120"/>
            </w:pPr>
            <w:r>
              <w:t>the annual general meeting of the Company convened for 6 pm (Kyiv time) on 24 July 2015</w:t>
            </w:r>
          </w:p>
        </w:tc>
      </w:tr>
      <w:tr w:rsidR="000877F5" w:rsidTr="008D6EA6">
        <w:tc>
          <w:tcPr>
            <w:tcW w:w="3794" w:type="dxa"/>
            <w:tcBorders>
              <w:top w:val="nil"/>
              <w:left w:val="nil"/>
              <w:bottom w:val="nil"/>
              <w:right w:val="nil"/>
            </w:tcBorders>
          </w:tcPr>
          <w:p w:rsidR="000877F5" w:rsidRDefault="000877F5" w:rsidP="008D6EA6">
            <w:pPr>
              <w:widowControl/>
              <w:spacing w:before="120" w:after="120"/>
              <w:jc w:val="left"/>
            </w:pPr>
            <w:r>
              <w:t>“AIM”</w:t>
            </w:r>
          </w:p>
        </w:tc>
        <w:tc>
          <w:tcPr>
            <w:tcW w:w="5548" w:type="dxa"/>
            <w:tcBorders>
              <w:top w:val="nil"/>
              <w:left w:val="nil"/>
              <w:bottom w:val="nil"/>
              <w:right w:val="nil"/>
            </w:tcBorders>
          </w:tcPr>
          <w:p w:rsidR="000877F5" w:rsidRDefault="000877F5" w:rsidP="008D6EA6">
            <w:pPr>
              <w:widowControl/>
              <w:spacing w:before="120" w:after="120"/>
            </w:pPr>
            <w:r>
              <w:t xml:space="preserve">AIM, a market of London Stock Exchange </w:t>
            </w:r>
            <w:proofErr w:type="spellStart"/>
            <w:r>
              <w:t>plc</w:t>
            </w:r>
            <w:proofErr w:type="spellEnd"/>
          </w:p>
        </w:tc>
      </w:tr>
      <w:tr w:rsidR="000877F5" w:rsidTr="008D6EA6">
        <w:tc>
          <w:tcPr>
            <w:tcW w:w="3794" w:type="dxa"/>
            <w:tcBorders>
              <w:top w:val="nil"/>
              <w:left w:val="nil"/>
              <w:bottom w:val="nil"/>
              <w:right w:val="nil"/>
            </w:tcBorders>
          </w:tcPr>
          <w:p w:rsidR="000877F5" w:rsidRDefault="000877F5" w:rsidP="008D6EA6">
            <w:pPr>
              <w:widowControl/>
              <w:spacing w:before="120" w:after="120"/>
              <w:jc w:val="left"/>
            </w:pPr>
            <w:r>
              <w:t>“Board”</w:t>
            </w:r>
          </w:p>
        </w:tc>
        <w:tc>
          <w:tcPr>
            <w:tcW w:w="5548" w:type="dxa"/>
            <w:tcBorders>
              <w:top w:val="nil"/>
              <w:left w:val="nil"/>
              <w:bottom w:val="nil"/>
              <w:right w:val="nil"/>
            </w:tcBorders>
          </w:tcPr>
          <w:p w:rsidR="000877F5" w:rsidRDefault="000877F5" w:rsidP="008D6EA6">
            <w:pPr>
              <w:widowControl/>
              <w:spacing w:before="120" w:after="120"/>
            </w:pPr>
            <w:r>
              <w:t>the Board of Directors of the Company</w:t>
            </w:r>
          </w:p>
        </w:tc>
      </w:tr>
      <w:tr w:rsidR="000877F5" w:rsidTr="008D6EA6">
        <w:tc>
          <w:tcPr>
            <w:tcW w:w="3794" w:type="dxa"/>
            <w:tcBorders>
              <w:top w:val="nil"/>
              <w:left w:val="nil"/>
              <w:bottom w:val="nil"/>
              <w:right w:val="nil"/>
            </w:tcBorders>
          </w:tcPr>
          <w:p w:rsidR="000877F5" w:rsidRDefault="000877F5" w:rsidP="008D6EA6">
            <w:pPr>
              <w:widowControl/>
              <w:spacing w:before="120" w:after="120"/>
              <w:jc w:val="left"/>
            </w:pPr>
            <w:r>
              <w:t>“Company” and “the Company”</w:t>
            </w:r>
          </w:p>
        </w:tc>
        <w:tc>
          <w:tcPr>
            <w:tcW w:w="5548" w:type="dxa"/>
            <w:tcBorders>
              <w:top w:val="nil"/>
              <w:left w:val="nil"/>
              <w:bottom w:val="nil"/>
              <w:right w:val="nil"/>
            </w:tcBorders>
          </w:tcPr>
          <w:p w:rsidR="000877F5" w:rsidRDefault="000877F5" w:rsidP="008D6EA6">
            <w:pPr>
              <w:widowControl/>
              <w:spacing w:before="120" w:after="120"/>
            </w:pPr>
            <w:proofErr w:type="spellStart"/>
            <w:r>
              <w:t>Ukrproduct</w:t>
            </w:r>
            <w:proofErr w:type="spellEnd"/>
            <w:r>
              <w:t xml:space="preserve"> Group Ltd</w:t>
            </w:r>
          </w:p>
        </w:tc>
      </w:tr>
      <w:tr w:rsidR="000877F5" w:rsidTr="008D6EA6">
        <w:tc>
          <w:tcPr>
            <w:tcW w:w="3794" w:type="dxa"/>
            <w:tcBorders>
              <w:top w:val="nil"/>
              <w:left w:val="nil"/>
              <w:bottom w:val="nil"/>
              <w:right w:val="nil"/>
            </w:tcBorders>
          </w:tcPr>
          <w:p w:rsidR="000877F5" w:rsidRDefault="000877F5" w:rsidP="008D6EA6">
            <w:pPr>
              <w:widowControl/>
              <w:spacing w:before="120" w:after="120"/>
              <w:jc w:val="left"/>
            </w:pPr>
            <w:r>
              <w:t>“Directors”</w:t>
            </w:r>
          </w:p>
        </w:tc>
        <w:tc>
          <w:tcPr>
            <w:tcW w:w="5548" w:type="dxa"/>
            <w:tcBorders>
              <w:top w:val="nil"/>
              <w:left w:val="nil"/>
              <w:bottom w:val="nil"/>
              <w:right w:val="nil"/>
            </w:tcBorders>
          </w:tcPr>
          <w:p w:rsidR="000877F5" w:rsidRDefault="000877F5" w:rsidP="008D6EA6">
            <w:pPr>
              <w:widowControl/>
              <w:spacing w:before="120" w:after="120"/>
            </w:pPr>
            <w:r>
              <w:t>the directors of the Company, as set out further in this document</w:t>
            </w:r>
          </w:p>
        </w:tc>
      </w:tr>
      <w:tr w:rsidR="000877F5" w:rsidTr="008D6EA6">
        <w:tc>
          <w:tcPr>
            <w:tcW w:w="3794" w:type="dxa"/>
            <w:tcBorders>
              <w:top w:val="nil"/>
              <w:left w:val="nil"/>
              <w:bottom w:val="nil"/>
              <w:right w:val="nil"/>
            </w:tcBorders>
          </w:tcPr>
          <w:p w:rsidR="000877F5" w:rsidRDefault="000877F5" w:rsidP="008D6EA6">
            <w:pPr>
              <w:widowControl/>
              <w:spacing w:before="120" w:after="120"/>
              <w:jc w:val="left"/>
            </w:pPr>
            <w:r>
              <w:t>“Form of Proxy”</w:t>
            </w:r>
          </w:p>
        </w:tc>
        <w:tc>
          <w:tcPr>
            <w:tcW w:w="5548" w:type="dxa"/>
            <w:tcBorders>
              <w:top w:val="nil"/>
              <w:left w:val="nil"/>
              <w:bottom w:val="nil"/>
              <w:right w:val="nil"/>
            </w:tcBorders>
          </w:tcPr>
          <w:p w:rsidR="000877F5" w:rsidRDefault="000877F5" w:rsidP="008D6EA6">
            <w:pPr>
              <w:widowControl/>
              <w:spacing w:before="120" w:after="120"/>
            </w:pPr>
            <w:r>
              <w:t>the form of proxy accompanying this document for use by Shareholders in connection with the AGM</w:t>
            </w:r>
          </w:p>
        </w:tc>
      </w:tr>
      <w:tr w:rsidR="000877F5" w:rsidTr="008D6EA6">
        <w:tc>
          <w:tcPr>
            <w:tcW w:w="3794" w:type="dxa"/>
            <w:tcBorders>
              <w:top w:val="nil"/>
              <w:left w:val="nil"/>
              <w:bottom w:val="nil"/>
              <w:right w:val="nil"/>
            </w:tcBorders>
          </w:tcPr>
          <w:p w:rsidR="000877F5" w:rsidRDefault="000877F5" w:rsidP="008D6EA6">
            <w:pPr>
              <w:widowControl/>
              <w:spacing w:before="120" w:after="120"/>
              <w:jc w:val="left"/>
            </w:pPr>
            <w:r>
              <w:t>“Law”</w:t>
            </w:r>
          </w:p>
        </w:tc>
        <w:tc>
          <w:tcPr>
            <w:tcW w:w="5548" w:type="dxa"/>
            <w:tcBorders>
              <w:top w:val="nil"/>
              <w:left w:val="nil"/>
              <w:bottom w:val="nil"/>
              <w:right w:val="nil"/>
            </w:tcBorders>
          </w:tcPr>
          <w:p w:rsidR="000877F5" w:rsidRDefault="000877F5" w:rsidP="008D6EA6">
            <w:pPr>
              <w:widowControl/>
              <w:spacing w:before="120" w:after="120"/>
            </w:pPr>
            <w:r>
              <w:t>the Companies (</w:t>
            </w:r>
            <w:smartTag w:uri="urn:schemas-microsoft-com:office:smarttags" w:element="place">
              <w:r>
                <w:t>Jersey</w:t>
              </w:r>
            </w:smartTag>
            <w:r>
              <w:t>) Law 1991, as amended</w:t>
            </w:r>
          </w:p>
        </w:tc>
      </w:tr>
      <w:tr w:rsidR="000877F5" w:rsidTr="008D6EA6">
        <w:tc>
          <w:tcPr>
            <w:tcW w:w="3794" w:type="dxa"/>
            <w:tcBorders>
              <w:top w:val="nil"/>
              <w:left w:val="nil"/>
              <w:bottom w:val="nil"/>
              <w:right w:val="nil"/>
            </w:tcBorders>
          </w:tcPr>
          <w:p w:rsidR="000877F5" w:rsidRDefault="000877F5" w:rsidP="008D6EA6">
            <w:pPr>
              <w:widowControl/>
              <w:spacing w:before="120" w:after="120"/>
              <w:jc w:val="left"/>
            </w:pPr>
            <w:r>
              <w:t>“Ordinary Shares”</w:t>
            </w:r>
          </w:p>
        </w:tc>
        <w:tc>
          <w:tcPr>
            <w:tcW w:w="5548" w:type="dxa"/>
            <w:tcBorders>
              <w:top w:val="nil"/>
              <w:left w:val="nil"/>
              <w:bottom w:val="nil"/>
              <w:right w:val="nil"/>
            </w:tcBorders>
          </w:tcPr>
          <w:p w:rsidR="000877F5" w:rsidRDefault="000877F5" w:rsidP="008D6EA6">
            <w:pPr>
              <w:widowControl/>
              <w:spacing w:before="120" w:after="120"/>
            </w:pPr>
            <w:r>
              <w:t>ordinary shares of 10 pence (£0.10) nominal value each in the capital of the Company</w:t>
            </w:r>
          </w:p>
        </w:tc>
      </w:tr>
      <w:tr w:rsidR="000877F5" w:rsidTr="008D6EA6">
        <w:tc>
          <w:tcPr>
            <w:tcW w:w="3794" w:type="dxa"/>
            <w:tcBorders>
              <w:top w:val="nil"/>
              <w:left w:val="nil"/>
              <w:bottom w:val="nil"/>
              <w:right w:val="nil"/>
            </w:tcBorders>
          </w:tcPr>
          <w:p w:rsidR="000877F5" w:rsidRDefault="000877F5" w:rsidP="008D6EA6">
            <w:pPr>
              <w:widowControl/>
              <w:spacing w:before="120" w:after="120"/>
              <w:jc w:val="left"/>
            </w:pPr>
            <w:r>
              <w:t>“Resolutions”</w:t>
            </w:r>
          </w:p>
        </w:tc>
        <w:tc>
          <w:tcPr>
            <w:tcW w:w="5548" w:type="dxa"/>
            <w:tcBorders>
              <w:top w:val="nil"/>
              <w:left w:val="nil"/>
              <w:bottom w:val="nil"/>
              <w:right w:val="nil"/>
            </w:tcBorders>
          </w:tcPr>
          <w:p w:rsidR="000877F5" w:rsidRDefault="000877F5" w:rsidP="008D6EA6">
            <w:pPr>
              <w:widowControl/>
              <w:spacing w:before="120" w:after="120"/>
            </w:pPr>
            <w:r>
              <w:t>the resolutions set out in the notice of Annual General Meeting at the end of this document</w:t>
            </w:r>
          </w:p>
        </w:tc>
      </w:tr>
      <w:tr w:rsidR="000877F5" w:rsidTr="008D6EA6">
        <w:tc>
          <w:tcPr>
            <w:tcW w:w="3794" w:type="dxa"/>
            <w:tcBorders>
              <w:top w:val="nil"/>
              <w:left w:val="nil"/>
              <w:bottom w:val="nil"/>
              <w:right w:val="nil"/>
            </w:tcBorders>
          </w:tcPr>
          <w:p w:rsidR="000877F5" w:rsidRDefault="000877F5" w:rsidP="008D6EA6">
            <w:pPr>
              <w:widowControl/>
              <w:spacing w:before="120" w:after="120"/>
              <w:jc w:val="left"/>
            </w:pPr>
            <w:r>
              <w:t>“Shareholder”</w:t>
            </w:r>
          </w:p>
        </w:tc>
        <w:tc>
          <w:tcPr>
            <w:tcW w:w="5548" w:type="dxa"/>
            <w:tcBorders>
              <w:top w:val="nil"/>
              <w:left w:val="nil"/>
              <w:bottom w:val="nil"/>
              <w:right w:val="nil"/>
            </w:tcBorders>
          </w:tcPr>
          <w:p w:rsidR="000877F5" w:rsidRDefault="000877F5" w:rsidP="008D6EA6">
            <w:pPr>
              <w:widowControl/>
              <w:spacing w:before="120" w:after="120"/>
            </w:pPr>
            <w:r>
              <w:t>a holder of Ordinary Shares from time to time</w:t>
            </w:r>
          </w:p>
        </w:tc>
      </w:tr>
    </w:tbl>
    <w:p w:rsidR="000877F5" w:rsidRDefault="000877F5" w:rsidP="000877F5">
      <w:pPr>
        <w:widowControl/>
        <w:spacing w:before="120" w:after="120"/>
        <w:jc w:val="center"/>
        <w:rPr>
          <w:lang w:val="en-US"/>
        </w:rPr>
      </w:pPr>
      <w:bookmarkStart w:id="27" w:name="_DV_M23"/>
      <w:bookmarkEnd w:id="27"/>
      <w:r>
        <w:rPr>
          <w:b/>
          <w:bCs/>
        </w:rPr>
        <w:br w:type="page"/>
      </w:r>
      <w:r>
        <w:rPr>
          <w:b/>
          <w:bCs/>
        </w:rPr>
        <w:lastRenderedPageBreak/>
        <w:t>LETTER FROM THE CHAIRMAN OF UKRPRODUCT GROUP LTD</w:t>
      </w:r>
    </w:p>
    <w:p w:rsidR="000877F5" w:rsidRDefault="000877F5" w:rsidP="000877F5">
      <w:pPr>
        <w:widowControl/>
        <w:jc w:val="center"/>
        <w:rPr>
          <w:i/>
          <w:iCs/>
          <w:lang w:val="en-US"/>
        </w:rPr>
      </w:pPr>
    </w:p>
    <w:p w:rsidR="000877F5" w:rsidRDefault="000877F5" w:rsidP="000877F5">
      <w:pPr>
        <w:widowControl/>
        <w:jc w:val="center"/>
        <w:rPr>
          <w:i/>
          <w:iCs/>
        </w:rPr>
      </w:pPr>
    </w:p>
    <w:tbl>
      <w:tblPr>
        <w:tblW w:w="0" w:type="auto"/>
        <w:tblLayout w:type="fixed"/>
        <w:tblLook w:val="0000" w:firstRow="0" w:lastRow="0" w:firstColumn="0" w:lastColumn="0" w:noHBand="0" w:noVBand="0"/>
      </w:tblPr>
      <w:tblGrid>
        <w:gridCol w:w="5988"/>
        <w:gridCol w:w="3257"/>
      </w:tblGrid>
      <w:tr w:rsidR="000877F5" w:rsidTr="008D6EA6">
        <w:tc>
          <w:tcPr>
            <w:tcW w:w="5988" w:type="dxa"/>
          </w:tcPr>
          <w:p w:rsidR="000877F5" w:rsidRDefault="000877F5" w:rsidP="008D6EA6">
            <w:pPr>
              <w:widowControl/>
              <w:tabs>
                <w:tab w:val="right" w:pos="9000"/>
              </w:tabs>
              <w:spacing w:line="360" w:lineRule="auto"/>
              <w:rPr>
                <w:b/>
                <w:bCs/>
              </w:rPr>
            </w:pPr>
            <w:r>
              <w:rPr>
                <w:b/>
                <w:bCs/>
              </w:rPr>
              <w:t>Directors:</w:t>
            </w:r>
          </w:p>
          <w:p w:rsidR="000877F5" w:rsidRDefault="000877F5" w:rsidP="008D6EA6">
            <w:pPr>
              <w:widowControl/>
              <w:tabs>
                <w:tab w:val="right" w:pos="9000"/>
              </w:tabs>
              <w:spacing w:line="360" w:lineRule="auto"/>
              <w:rPr>
                <w:b/>
                <w:bCs/>
              </w:rPr>
            </w:pPr>
            <w:r>
              <w:rPr>
                <w:b/>
                <w:bCs/>
              </w:rPr>
              <w:t xml:space="preserve">Jack Rowell </w:t>
            </w:r>
          </w:p>
          <w:p w:rsidR="000877F5" w:rsidRDefault="000877F5" w:rsidP="008D6EA6">
            <w:pPr>
              <w:widowControl/>
              <w:tabs>
                <w:tab w:val="right" w:pos="9000"/>
              </w:tabs>
              <w:spacing w:line="360" w:lineRule="auto"/>
              <w:rPr>
                <w:b/>
                <w:bCs/>
              </w:rPr>
            </w:pPr>
            <w:r>
              <w:rPr>
                <w:b/>
                <w:bCs/>
              </w:rPr>
              <w:t xml:space="preserve">Sergey </w:t>
            </w:r>
            <w:proofErr w:type="spellStart"/>
            <w:r>
              <w:rPr>
                <w:b/>
                <w:bCs/>
              </w:rPr>
              <w:t>Evlanchik</w:t>
            </w:r>
            <w:proofErr w:type="spellEnd"/>
          </w:p>
          <w:p w:rsidR="000877F5" w:rsidRDefault="000877F5" w:rsidP="008D6EA6">
            <w:pPr>
              <w:widowControl/>
              <w:tabs>
                <w:tab w:val="right" w:pos="9000"/>
              </w:tabs>
              <w:spacing w:line="360" w:lineRule="auto"/>
              <w:rPr>
                <w:b/>
                <w:bCs/>
              </w:rPr>
            </w:pPr>
            <w:r>
              <w:rPr>
                <w:b/>
                <w:bCs/>
              </w:rPr>
              <w:t xml:space="preserve">Alexander </w:t>
            </w:r>
            <w:proofErr w:type="spellStart"/>
            <w:r>
              <w:rPr>
                <w:b/>
                <w:bCs/>
              </w:rPr>
              <w:t>Slipchuk</w:t>
            </w:r>
            <w:proofErr w:type="spellEnd"/>
          </w:p>
          <w:p w:rsidR="000877F5" w:rsidRDefault="000877F5" w:rsidP="008D6EA6">
            <w:pPr>
              <w:widowControl/>
              <w:tabs>
                <w:tab w:val="right" w:pos="9000"/>
              </w:tabs>
              <w:spacing w:line="360" w:lineRule="auto"/>
              <w:rPr>
                <w:b/>
                <w:bCs/>
              </w:rPr>
            </w:pPr>
            <w:proofErr w:type="spellStart"/>
            <w:r>
              <w:rPr>
                <w:rStyle w:val="ad"/>
              </w:rPr>
              <w:t>Yuriy</w:t>
            </w:r>
            <w:proofErr w:type="spellEnd"/>
            <w:r>
              <w:rPr>
                <w:rStyle w:val="ad"/>
              </w:rPr>
              <w:t xml:space="preserve"> </w:t>
            </w:r>
            <w:proofErr w:type="spellStart"/>
            <w:r>
              <w:rPr>
                <w:rStyle w:val="ad"/>
              </w:rPr>
              <w:t>Hordiychuk</w:t>
            </w:r>
            <w:proofErr w:type="spellEnd"/>
          </w:p>
        </w:tc>
        <w:tc>
          <w:tcPr>
            <w:tcW w:w="3257" w:type="dxa"/>
          </w:tcPr>
          <w:p w:rsidR="000877F5" w:rsidRDefault="000877F5" w:rsidP="008D6EA6">
            <w:pPr>
              <w:widowControl/>
              <w:tabs>
                <w:tab w:val="right" w:pos="9000"/>
              </w:tabs>
              <w:spacing w:line="360" w:lineRule="auto"/>
              <w:jc w:val="right"/>
              <w:rPr>
                <w:b/>
                <w:bCs/>
              </w:rPr>
            </w:pPr>
            <w:r>
              <w:rPr>
                <w:b/>
                <w:bCs/>
              </w:rPr>
              <w:t>Registered Office:</w:t>
            </w:r>
          </w:p>
          <w:p w:rsidR="000877F5" w:rsidRDefault="000877F5" w:rsidP="008D6EA6">
            <w:pPr>
              <w:widowControl/>
              <w:tabs>
                <w:tab w:val="right" w:pos="9000"/>
              </w:tabs>
              <w:spacing w:line="360" w:lineRule="auto"/>
              <w:jc w:val="right"/>
            </w:pPr>
            <w:r>
              <w:t xml:space="preserve">26 New Street </w:t>
            </w:r>
          </w:p>
          <w:p w:rsidR="000877F5" w:rsidRDefault="000877F5" w:rsidP="008D6EA6">
            <w:pPr>
              <w:widowControl/>
              <w:tabs>
                <w:tab w:val="right" w:pos="9000"/>
              </w:tabs>
              <w:spacing w:line="360" w:lineRule="auto"/>
              <w:jc w:val="right"/>
            </w:pPr>
            <w:smartTag w:uri="urn:schemas-microsoft-com:office:smarttags" w:element="place">
              <w:r>
                <w:t xml:space="preserve">St. </w:t>
              </w:r>
              <w:proofErr w:type="spellStart"/>
              <w:r>
                <w:t>Helier</w:t>
              </w:r>
            </w:smartTag>
            <w:proofErr w:type="spellEnd"/>
            <w:r>
              <w:t xml:space="preserve"> </w:t>
            </w:r>
          </w:p>
          <w:p w:rsidR="000877F5" w:rsidRDefault="000877F5" w:rsidP="008D6EA6">
            <w:pPr>
              <w:widowControl/>
              <w:tabs>
                <w:tab w:val="right" w:pos="9000"/>
              </w:tabs>
              <w:spacing w:line="360" w:lineRule="auto"/>
              <w:jc w:val="right"/>
            </w:pPr>
            <w:smartTag w:uri="urn:schemas-microsoft-com:office:smarttags" w:element="place">
              <w:r>
                <w:t>Jersey</w:t>
              </w:r>
            </w:smartTag>
            <w:r>
              <w:t xml:space="preserve"> </w:t>
            </w:r>
          </w:p>
          <w:p w:rsidR="000877F5" w:rsidRDefault="000877F5" w:rsidP="008D6EA6">
            <w:pPr>
              <w:widowControl/>
              <w:tabs>
                <w:tab w:val="right" w:pos="9000"/>
              </w:tabs>
              <w:spacing w:line="360" w:lineRule="auto"/>
              <w:jc w:val="right"/>
            </w:pPr>
            <w:r>
              <w:t>JE2 3RA</w:t>
            </w:r>
          </w:p>
          <w:p w:rsidR="000877F5" w:rsidRDefault="000877F5" w:rsidP="008D6EA6">
            <w:pPr>
              <w:widowControl/>
              <w:tabs>
                <w:tab w:val="right" w:pos="9000"/>
              </w:tabs>
              <w:jc w:val="right"/>
            </w:pPr>
          </w:p>
        </w:tc>
      </w:tr>
    </w:tbl>
    <w:p w:rsidR="000877F5" w:rsidRDefault="000877F5" w:rsidP="000877F5">
      <w:pPr>
        <w:widowControl/>
        <w:tabs>
          <w:tab w:val="right" w:pos="9000"/>
        </w:tabs>
        <w:jc w:val="left"/>
      </w:pPr>
    </w:p>
    <w:p w:rsidR="000877F5" w:rsidRDefault="000877F5" w:rsidP="000877F5">
      <w:pPr>
        <w:widowControl/>
        <w:tabs>
          <w:tab w:val="right" w:pos="9000"/>
        </w:tabs>
        <w:jc w:val="right"/>
        <w:rPr>
          <w:i/>
          <w:iCs/>
        </w:rPr>
      </w:pPr>
      <w:bookmarkStart w:id="28" w:name="_DV_M24"/>
      <w:bookmarkEnd w:id="28"/>
      <w:r>
        <w:t>30 June 2015</w:t>
      </w:r>
    </w:p>
    <w:p w:rsidR="000877F5" w:rsidRDefault="000877F5" w:rsidP="000877F5">
      <w:pPr>
        <w:widowControl/>
        <w:tabs>
          <w:tab w:val="right" w:pos="9000"/>
        </w:tabs>
        <w:jc w:val="left"/>
        <w:rPr>
          <w:i/>
          <w:iCs/>
        </w:rPr>
      </w:pPr>
    </w:p>
    <w:p w:rsidR="000877F5" w:rsidRDefault="000877F5" w:rsidP="000877F5">
      <w:pPr>
        <w:widowControl/>
        <w:tabs>
          <w:tab w:val="right" w:pos="9000"/>
        </w:tabs>
        <w:jc w:val="left"/>
        <w:rPr>
          <w:i/>
          <w:iCs/>
        </w:rPr>
      </w:pPr>
      <w:bookmarkStart w:id="29" w:name="_DV_M26"/>
      <w:bookmarkEnd w:id="29"/>
      <w:r>
        <w:rPr>
          <w:i/>
          <w:iCs/>
        </w:rPr>
        <w:t>To Shareholders and, for information purposes only, option holders</w:t>
      </w:r>
    </w:p>
    <w:p w:rsidR="000877F5" w:rsidRDefault="000877F5" w:rsidP="000877F5">
      <w:pPr>
        <w:widowControl/>
        <w:tabs>
          <w:tab w:val="right" w:pos="9000"/>
        </w:tabs>
        <w:jc w:val="left"/>
      </w:pPr>
    </w:p>
    <w:p w:rsidR="000877F5" w:rsidRDefault="000877F5" w:rsidP="000877F5">
      <w:pPr>
        <w:widowControl/>
        <w:tabs>
          <w:tab w:val="right" w:pos="9000"/>
        </w:tabs>
        <w:jc w:val="left"/>
      </w:pPr>
      <w:bookmarkStart w:id="30" w:name="_DV_M27"/>
      <w:bookmarkEnd w:id="30"/>
      <w:r>
        <w:t xml:space="preserve">Dear Shareholder </w:t>
      </w:r>
    </w:p>
    <w:p w:rsidR="000877F5" w:rsidRDefault="000877F5" w:rsidP="000877F5">
      <w:pPr>
        <w:widowControl/>
        <w:tabs>
          <w:tab w:val="right" w:pos="9000"/>
        </w:tabs>
        <w:jc w:val="left"/>
      </w:pPr>
    </w:p>
    <w:p w:rsidR="000877F5" w:rsidRDefault="000877F5" w:rsidP="000877F5">
      <w:pPr>
        <w:keepNext/>
        <w:widowControl/>
        <w:rPr>
          <w:b/>
          <w:bCs/>
        </w:rPr>
      </w:pPr>
      <w:bookmarkStart w:id="31" w:name="_DV_M28"/>
      <w:bookmarkEnd w:id="31"/>
      <w:r>
        <w:rPr>
          <w:b/>
          <w:bCs/>
        </w:rPr>
        <w:t>Notice of an Annual General Meeting</w:t>
      </w:r>
    </w:p>
    <w:p w:rsidR="000877F5" w:rsidRDefault="000877F5" w:rsidP="000877F5">
      <w:pPr>
        <w:widowControl/>
        <w:rPr>
          <w:b/>
          <w:bCs/>
        </w:rPr>
      </w:pPr>
    </w:p>
    <w:p w:rsidR="000877F5" w:rsidRDefault="000877F5" w:rsidP="000877F5">
      <w:pPr>
        <w:widowControl/>
        <w:rPr>
          <w:b/>
          <w:bCs/>
        </w:rPr>
      </w:pPr>
      <w:bookmarkStart w:id="32" w:name="_DV_M29"/>
      <w:bookmarkEnd w:id="32"/>
      <w:r>
        <w:rPr>
          <w:b/>
          <w:bCs/>
        </w:rPr>
        <w:t>Introduction</w:t>
      </w:r>
    </w:p>
    <w:p w:rsidR="000877F5" w:rsidRDefault="000877F5" w:rsidP="000877F5">
      <w:pPr>
        <w:widowControl/>
        <w:rPr>
          <w:color w:val="000000"/>
        </w:rPr>
      </w:pPr>
    </w:p>
    <w:p w:rsidR="000877F5" w:rsidRDefault="000877F5" w:rsidP="000877F5">
      <w:pPr>
        <w:widowControl/>
      </w:pPr>
      <w:bookmarkStart w:id="33" w:name="_DV_M30"/>
      <w:bookmarkEnd w:id="33"/>
      <w:r>
        <w:t>The purpose of this document is to convene the Annual General Meeting to consider, and if thought fit, to pass the Resolutions.  The Resolutions ask the Shareholders to:</w:t>
      </w:r>
    </w:p>
    <w:p w:rsidR="000877F5" w:rsidRDefault="000877F5" w:rsidP="000877F5">
      <w:pPr>
        <w:widowControl/>
      </w:pPr>
    </w:p>
    <w:p w:rsidR="000877F5" w:rsidRPr="00CA42B5" w:rsidRDefault="000877F5" w:rsidP="000877F5">
      <w:pPr>
        <w:widowControl/>
        <w:numPr>
          <w:ilvl w:val="0"/>
          <w:numId w:val="1"/>
        </w:numPr>
        <w:tabs>
          <w:tab w:val="left" w:pos="1418"/>
          <w:tab w:val="left" w:pos="2126"/>
          <w:tab w:val="left" w:pos="2835"/>
          <w:tab w:val="left" w:pos="3544"/>
          <w:tab w:val="left" w:pos="4253"/>
          <w:tab w:val="right" w:pos="8931"/>
        </w:tabs>
        <w:overflowPunct w:val="0"/>
        <w:ind w:hanging="720"/>
        <w:textAlignment w:val="baseline"/>
      </w:pPr>
      <w:bookmarkStart w:id="34" w:name="_DV_M31"/>
      <w:bookmarkStart w:id="35" w:name="_DV_M40"/>
      <w:bookmarkEnd w:id="34"/>
      <w:bookmarkEnd w:id="35"/>
      <w:proofErr w:type="gramStart"/>
      <w:r w:rsidRPr="003D579B">
        <w:rPr>
          <w:bCs/>
          <w:color w:val="000000"/>
        </w:rPr>
        <w:t>receive</w:t>
      </w:r>
      <w:proofErr w:type="gramEnd"/>
      <w:r w:rsidRPr="00CA42B5">
        <w:rPr>
          <w:b/>
          <w:bCs/>
          <w:color w:val="000000"/>
        </w:rPr>
        <w:t xml:space="preserve"> </w:t>
      </w:r>
      <w:r w:rsidRPr="00CA42B5">
        <w:rPr>
          <w:bCs/>
          <w:color w:val="000000"/>
        </w:rPr>
        <w:t>the</w:t>
      </w:r>
      <w:r w:rsidRPr="00CA42B5">
        <w:rPr>
          <w:b/>
          <w:bCs/>
          <w:color w:val="000000"/>
        </w:rPr>
        <w:t xml:space="preserve"> </w:t>
      </w:r>
      <w:r w:rsidRPr="00CA42B5">
        <w:t>consolidated accounts of the Company for</w:t>
      </w:r>
      <w:r>
        <w:t xml:space="preserve"> the year ended 31 December 2014</w:t>
      </w:r>
      <w:r w:rsidRPr="00CA42B5">
        <w:t>, together with the report of the Directors and the report of the Company's auditor the</w:t>
      </w:r>
      <w:r>
        <w:t>reon</w:t>
      </w:r>
      <w:r w:rsidRPr="00CA42B5">
        <w:rPr>
          <w:bCs/>
          <w:color w:val="000000"/>
        </w:rPr>
        <w:t>.</w:t>
      </w:r>
    </w:p>
    <w:p w:rsidR="000877F5" w:rsidRPr="00CA42B5" w:rsidRDefault="000877F5" w:rsidP="000877F5">
      <w:pPr>
        <w:tabs>
          <w:tab w:val="left" w:pos="1418"/>
          <w:tab w:val="left" w:pos="2126"/>
          <w:tab w:val="left" w:pos="2835"/>
          <w:tab w:val="left" w:pos="3544"/>
          <w:tab w:val="left" w:pos="4253"/>
          <w:tab w:val="right" w:pos="8931"/>
        </w:tabs>
        <w:overflowPunct w:val="0"/>
        <w:textAlignment w:val="baseline"/>
        <w:rPr>
          <w:b/>
          <w:bCs/>
          <w:color w:val="000000"/>
        </w:rPr>
      </w:pPr>
    </w:p>
    <w:p w:rsidR="000877F5" w:rsidRPr="00CA42B5" w:rsidRDefault="000877F5" w:rsidP="000877F5">
      <w:pPr>
        <w:widowControl/>
        <w:numPr>
          <w:ilvl w:val="0"/>
          <w:numId w:val="1"/>
        </w:numPr>
        <w:tabs>
          <w:tab w:val="left" w:pos="1418"/>
          <w:tab w:val="left" w:pos="2126"/>
          <w:tab w:val="left" w:pos="2835"/>
          <w:tab w:val="left" w:pos="3544"/>
          <w:tab w:val="left" w:pos="4253"/>
          <w:tab w:val="right" w:pos="8931"/>
        </w:tabs>
        <w:overflowPunct w:val="0"/>
        <w:ind w:hanging="720"/>
        <w:textAlignment w:val="baseline"/>
        <w:rPr>
          <w:bCs/>
          <w:color w:val="000000"/>
        </w:rPr>
      </w:pPr>
      <w:proofErr w:type="gramStart"/>
      <w:r>
        <w:rPr>
          <w:bCs/>
          <w:color w:val="000000"/>
        </w:rPr>
        <w:t>r</w:t>
      </w:r>
      <w:r w:rsidRPr="003D579B">
        <w:rPr>
          <w:bCs/>
          <w:color w:val="000000"/>
        </w:rPr>
        <w:t>e-elect</w:t>
      </w:r>
      <w:proofErr w:type="gramEnd"/>
      <w:r w:rsidRPr="00CA42B5">
        <w:rPr>
          <w:b/>
          <w:bCs/>
          <w:color w:val="000000"/>
        </w:rPr>
        <w:t xml:space="preserve"> </w:t>
      </w:r>
      <w:r w:rsidRPr="00CA42B5">
        <w:t>Jack Rowell</w:t>
      </w:r>
      <w:r w:rsidRPr="00CA42B5">
        <w:rPr>
          <w:bCs/>
          <w:color w:val="000000"/>
        </w:rPr>
        <w:t>, who retires in accordance with Article 17 of the Articles of Association of the Company and who, being eligible, offers himself for re-election in acco</w:t>
      </w:r>
      <w:r>
        <w:rPr>
          <w:bCs/>
          <w:color w:val="000000"/>
        </w:rPr>
        <w:t>rdance with the said Article 17</w:t>
      </w:r>
      <w:r w:rsidRPr="00CA42B5">
        <w:rPr>
          <w:bCs/>
          <w:color w:val="000000"/>
        </w:rPr>
        <w:t>.</w:t>
      </w:r>
    </w:p>
    <w:p w:rsidR="000877F5" w:rsidRPr="00CA42B5" w:rsidRDefault="000877F5" w:rsidP="000877F5">
      <w:pPr>
        <w:tabs>
          <w:tab w:val="left" w:pos="1418"/>
          <w:tab w:val="left" w:pos="2126"/>
          <w:tab w:val="left" w:pos="2835"/>
          <w:tab w:val="left" w:pos="3544"/>
          <w:tab w:val="left" w:pos="4253"/>
          <w:tab w:val="right" w:pos="8931"/>
        </w:tabs>
        <w:overflowPunct w:val="0"/>
        <w:textAlignment w:val="baseline"/>
        <w:rPr>
          <w:bCs/>
          <w:color w:val="000000"/>
        </w:rPr>
      </w:pPr>
    </w:p>
    <w:p w:rsidR="000877F5" w:rsidRPr="00CA42B5" w:rsidRDefault="000877F5" w:rsidP="000877F5">
      <w:pPr>
        <w:widowControl/>
        <w:numPr>
          <w:ilvl w:val="0"/>
          <w:numId w:val="1"/>
        </w:numPr>
        <w:tabs>
          <w:tab w:val="left" w:pos="1418"/>
          <w:tab w:val="left" w:pos="2126"/>
          <w:tab w:val="left" w:pos="2835"/>
          <w:tab w:val="left" w:pos="3544"/>
          <w:tab w:val="left" w:pos="4253"/>
          <w:tab w:val="right" w:pos="8931"/>
        </w:tabs>
        <w:overflowPunct w:val="0"/>
        <w:ind w:hanging="720"/>
        <w:textAlignment w:val="baseline"/>
        <w:rPr>
          <w:bCs/>
          <w:color w:val="000000"/>
        </w:rPr>
      </w:pPr>
      <w:proofErr w:type="gramStart"/>
      <w:r>
        <w:rPr>
          <w:bCs/>
          <w:color w:val="000000"/>
        </w:rPr>
        <w:t>r</w:t>
      </w:r>
      <w:r w:rsidRPr="003D579B">
        <w:rPr>
          <w:bCs/>
          <w:color w:val="000000"/>
        </w:rPr>
        <w:t>e-elect</w:t>
      </w:r>
      <w:proofErr w:type="gramEnd"/>
      <w:r w:rsidRPr="00CA42B5">
        <w:rPr>
          <w:bCs/>
          <w:color w:val="000000"/>
        </w:rPr>
        <w:t xml:space="preserve"> </w:t>
      </w:r>
      <w:r w:rsidRPr="00CA42B5">
        <w:t xml:space="preserve">Sergey </w:t>
      </w:r>
      <w:proofErr w:type="spellStart"/>
      <w:r w:rsidRPr="00CA42B5">
        <w:t>Evlanchik</w:t>
      </w:r>
      <w:proofErr w:type="spellEnd"/>
      <w:r w:rsidRPr="00CA42B5">
        <w:rPr>
          <w:bCs/>
          <w:color w:val="000000"/>
        </w:rPr>
        <w:t>, who retires in accordance with Article 17 of the Articles of Association of the Company and who, being eligible, offers himself for re-election in accordance with the said Article 17.</w:t>
      </w:r>
    </w:p>
    <w:p w:rsidR="000877F5" w:rsidRPr="00CA42B5" w:rsidRDefault="000877F5" w:rsidP="000877F5">
      <w:pPr>
        <w:tabs>
          <w:tab w:val="left" w:pos="1418"/>
          <w:tab w:val="left" w:pos="2126"/>
          <w:tab w:val="left" w:pos="2835"/>
          <w:tab w:val="left" w:pos="3544"/>
          <w:tab w:val="left" w:pos="4253"/>
          <w:tab w:val="right" w:pos="8931"/>
        </w:tabs>
        <w:overflowPunct w:val="0"/>
        <w:textAlignment w:val="baseline"/>
        <w:rPr>
          <w:bCs/>
          <w:color w:val="000000"/>
        </w:rPr>
      </w:pPr>
    </w:p>
    <w:p w:rsidR="000877F5" w:rsidRPr="00CA42B5" w:rsidRDefault="000877F5" w:rsidP="000877F5">
      <w:pPr>
        <w:widowControl/>
        <w:numPr>
          <w:ilvl w:val="0"/>
          <w:numId w:val="1"/>
        </w:numPr>
        <w:tabs>
          <w:tab w:val="left" w:pos="1418"/>
          <w:tab w:val="left" w:pos="2126"/>
          <w:tab w:val="left" w:pos="2835"/>
          <w:tab w:val="left" w:pos="3544"/>
          <w:tab w:val="left" w:pos="4253"/>
          <w:tab w:val="right" w:pos="8931"/>
        </w:tabs>
        <w:overflowPunct w:val="0"/>
        <w:ind w:hanging="720"/>
        <w:textAlignment w:val="baseline"/>
        <w:rPr>
          <w:bCs/>
          <w:color w:val="000000"/>
        </w:rPr>
      </w:pPr>
      <w:proofErr w:type="gramStart"/>
      <w:r>
        <w:rPr>
          <w:bCs/>
          <w:color w:val="000000"/>
        </w:rPr>
        <w:t>r</w:t>
      </w:r>
      <w:r w:rsidRPr="003D579B">
        <w:rPr>
          <w:bCs/>
          <w:color w:val="000000"/>
        </w:rPr>
        <w:t>e-elect</w:t>
      </w:r>
      <w:proofErr w:type="gramEnd"/>
      <w:r w:rsidRPr="00CA42B5">
        <w:rPr>
          <w:bCs/>
          <w:color w:val="000000"/>
        </w:rPr>
        <w:t xml:space="preserve"> </w:t>
      </w:r>
      <w:r w:rsidRPr="00CA42B5">
        <w:t xml:space="preserve">Alexander </w:t>
      </w:r>
      <w:proofErr w:type="spellStart"/>
      <w:r w:rsidRPr="00CA42B5">
        <w:t>Slipchuk</w:t>
      </w:r>
      <w:proofErr w:type="spellEnd"/>
      <w:r w:rsidRPr="00CA42B5">
        <w:rPr>
          <w:bCs/>
          <w:color w:val="000000"/>
        </w:rPr>
        <w:t>, who retires in accordance with Article 17 of the Articles of Association of the Company and who, being eligible, offers himself for re-election in accordance wit</w:t>
      </w:r>
      <w:r>
        <w:rPr>
          <w:bCs/>
          <w:color w:val="000000"/>
        </w:rPr>
        <w:t>h the said Article 17</w:t>
      </w:r>
      <w:r w:rsidRPr="00CA42B5">
        <w:rPr>
          <w:bCs/>
          <w:color w:val="000000"/>
        </w:rPr>
        <w:t>.</w:t>
      </w:r>
    </w:p>
    <w:p w:rsidR="000877F5" w:rsidRPr="00CA42B5" w:rsidRDefault="000877F5" w:rsidP="000877F5">
      <w:pPr>
        <w:rPr>
          <w:bCs/>
          <w:color w:val="000000"/>
        </w:rPr>
      </w:pPr>
    </w:p>
    <w:p w:rsidR="000877F5" w:rsidRPr="00CA42B5" w:rsidRDefault="000877F5" w:rsidP="000877F5">
      <w:pPr>
        <w:widowControl/>
        <w:numPr>
          <w:ilvl w:val="0"/>
          <w:numId w:val="1"/>
        </w:numPr>
        <w:tabs>
          <w:tab w:val="left" w:pos="1418"/>
          <w:tab w:val="left" w:pos="2126"/>
          <w:tab w:val="left" w:pos="2835"/>
          <w:tab w:val="left" w:pos="3544"/>
          <w:tab w:val="left" w:pos="4253"/>
          <w:tab w:val="right" w:pos="8931"/>
        </w:tabs>
        <w:overflowPunct w:val="0"/>
        <w:ind w:hanging="720"/>
        <w:textAlignment w:val="baseline"/>
        <w:rPr>
          <w:bCs/>
          <w:color w:val="000000"/>
        </w:rPr>
      </w:pPr>
      <w:proofErr w:type="gramStart"/>
      <w:r>
        <w:rPr>
          <w:bCs/>
          <w:color w:val="000000"/>
        </w:rPr>
        <w:t>r</w:t>
      </w:r>
      <w:r w:rsidRPr="003D579B">
        <w:rPr>
          <w:bCs/>
          <w:color w:val="000000"/>
        </w:rPr>
        <w:t>e-elect</w:t>
      </w:r>
      <w:proofErr w:type="gramEnd"/>
      <w:r w:rsidRPr="00CA42B5">
        <w:rPr>
          <w:bCs/>
          <w:color w:val="000000"/>
        </w:rPr>
        <w:t xml:space="preserve"> </w:t>
      </w:r>
      <w:proofErr w:type="spellStart"/>
      <w:r w:rsidRPr="00CA42B5">
        <w:rPr>
          <w:bCs/>
          <w:color w:val="000000"/>
        </w:rPr>
        <w:t>Yuriy</w:t>
      </w:r>
      <w:proofErr w:type="spellEnd"/>
      <w:r w:rsidRPr="00CA42B5">
        <w:rPr>
          <w:bCs/>
          <w:color w:val="000000"/>
        </w:rPr>
        <w:t xml:space="preserve"> </w:t>
      </w:r>
      <w:proofErr w:type="spellStart"/>
      <w:r w:rsidRPr="00CA42B5">
        <w:rPr>
          <w:bCs/>
          <w:color w:val="000000"/>
        </w:rPr>
        <w:t>Hordiychuk</w:t>
      </w:r>
      <w:proofErr w:type="spellEnd"/>
      <w:r w:rsidRPr="00CA42B5">
        <w:rPr>
          <w:bCs/>
          <w:color w:val="000000"/>
        </w:rPr>
        <w:t>, who retires in accordance with Article 17 of the Articles of Association of the Company and who, being eligible, offers himself for re-election in acco</w:t>
      </w:r>
      <w:r>
        <w:rPr>
          <w:bCs/>
          <w:color w:val="000000"/>
        </w:rPr>
        <w:t>rdance with the said Article 17</w:t>
      </w:r>
      <w:r w:rsidRPr="00CA42B5">
        <w:rPr>
          <w:bCs/>
          <w:color w:val="000000"/>
        </w:rPr>
        <w:t>.</w:t>
      </w:r>
    </w:p>
    <w:p w:rsidR="000877F5" w:rsidRPr="00CA42B5" w:rsidRDefault="000877F5" w:rsidP="000877F5">
      <w:pPr>
        <w:tabs>
          <w:tab w:val="left" w:pos="1418"/>
          <w:tab w:val="left" w:pos="2126"/>
          <w:tab w:val="left" w:pos="2835"/>
          <w:tab w:val="left" w:pos="3544"/>
          <w:tab w:val="left" w:pos="4253"/>
          <w:tab w:val="right" w:pos="8931"/>
        </w:tabs>
        <w:overflowPunct w:val="0"/>
        <w:textAlignment w:val="baseline"/>
        <w:rPr>
          <w:bCs/>
          <w:color w:val="000000"/>
          <w:lang w:val="en-US"/>
        </w:rPr>
      </w:pPr>
    </w:p>
    <w:p w:rsidR="000877F5" w:rsidRDefault="000877F5" w:rsidP="000877F5">
      <w:pPr>
        <w:widowControl/>
        <w:numPr>
          <w:ilvl w:val="0"/>
          <w:numId w:val="1"/>
        </w:numPr>
        <w:tabs>
          <w:tab w:val="clear" w:pos="720"/>
          <w:tab w:val="left" w:pos="709"/>
          <w:tab w:val="left" w:pos="1418"/>
          <w:tab w:val="left" w:pos="2126"/>
          <w:tab w:val="left" w:pos="2835"/>
          <w:tab w:val="left" w:pos="3544"/>
          <w:tab w:val="left" w:pos="4253"/>
          <w:tab w:val="right" w:pos="8931"/>
        </w:tabs>
        <w:overflowPunct w:val="0"/>
        <w:ind w:hanging="720"/>
        <w:textAlignment w:val="baseline"/>
        <w:rPr>
          <w:bCs/>
          <w:color w:val="000000"/>
        </w:rPr>
      </w:pPr>
      <w:proofErr w:type="gramStart"/>
      <w:r w:rsidRPr="003D579B">
        <w:rPr>
          <w:bCs/>
          <w:color w:val="000000"/>
          <w:lang w:val="en-US"/>
        </w:rPr>
        <w:t>approve</w:t>
      </w:r>
      <w:proofErr w:type="gramEnd"/>
      <w:r w:rsidRPr="00CA42B5">
        <w:rPr>
          <w:b/>
          <w:bCs/>
          <w:color w:val="000000"/>
        </w:rPr>
        <w:t xml:space="preserve"> </w:t>
      </w:r>
      <w:r w:rsidRPr="00CA42B5">
        <w:rPr>
          <w:bCs/>
          <w:color w:val="000000"/>
        </w:rPr>
        <w:t xml:space="preserve">the appointment of Baker Tilly Channel Islands Limited as auditor of the Company to hold office until the conclusion of the next annual general meeting </w:t>
      </w:r>
      <w:r>
        <w:rPr>
          <w:bCs/>
          <w:color w:val="000000"/>
        </w:rPr>
        <w:t xml:space="preserve">and to authorize </w:t>
      </w:r>
      <w:r w:rsidRPr="00CA42B5">
        <w:rPr>
          <w:bCs/>
          <w:color w:val="000000"/>
        </w:rPr>
        <w:t>the Directors to fix the auditor's remuneration.</w:t>
      </w:r>
    </w:p>
    <w:p w:rsidR="000877F5" w:rsidRDefault="000877F5" w:rsidP="000877F5">
      <w:pPr>
        <w:pStyle w:val="ae"/>
        <w:rPr>
          <w:lang w:val="en-US"/>
        </w:rPr>
      </w:pPr>
    </w:p>
    <w:p w:rsidR="000877F5" w:rsidRPr="003D579B" w:rsidRDefault="000877F5" w:rsidP="000877F5">
      <w:pPr>
        <w:widowControl/>
        <w:numPr>
          <w:ilvl w:val="0"/>
          <w:numId w:val="1"/>
        </w:numPr>
        <w:tabs>
          <w:tab w:val="clear" w:pos="720"/>
          <w:tab w:val="left" w:pos="709"/>
          <w:tab w:val="left" w:pos="1418"/>
          <w:tab w:val="left" w:pos="2126"/>
          <w:tab w:val="left" w:pos="2835"/>
          <w:tab w:val="left" w:pos="3544"/>
          <w:tab w:val="left" w:pos="4253"/>
          <w:tab w:val="right" w:pos="8931"/>
        </w:tabs>
        <w:overflowPunct w:val="0"/>
        <w:ind w:hanging="720"/>
        <w:textAlignment w:val="baseline"/>
        <w:rPr>
          <w:bCs/>
          <w:color w:val="000000"/>
        </w:rPr>
      </w:pPr>
      <w:proofErr w:type="gramStart"/>
      <w:r w:rsidRPr="003D579B">
        <w:rPr>
          <w:lang w:val="en-US"/>
        </w:rPr>
        <w:t>to</w:t>
      </w:r>
      <w:proofErr w:type="gramEnd"/>
      <w:r w:rsidRPr="003D579B">
        <w:rPr>
          <w:lang w:val="en-US"/>
        </w:rPr>
        <w:t xml:space="preserve"> authorize the Company to purchase up to 9,000,000 of the Company's Ordinary Shares.</w:t>
      </w:r>
    </w:p>
    <w:p w:rsidR="000877F5" w:rsidRPr="003D579B" w:rsidRDefault="000877F5" w:rsidP="000877F5">
      <w:pPr>
        <w:pStyle w:val="ae"/>
        <w:rPr>
          <w:lang w:val="en-US"/>
        </w:rPr>
      </w:pPr>
    </w:p>
    <w:p w:rsidR="000877F5" w:rsidRPr="003D579B" w:rsidRDefault="000877F5" w:rsidP="000877F5">
      <w:pPr>
        <w:rPr>
          <w:lang w:val="en-US"/>
        </w:rPr>
      </w:pPr>
      <w:r w:rsidRPr="003D579B">
        <w:rPr>
          <w:lang w:val="en-US"/>
        </w:rPr>
        <w:t xml:space="preserve">Having shareholder approval to buy back shares is a right that other public companies, and companies trading on AIM, have and the Directors believe it is advantageous for the Company to have this </w:t>
      </w:r>
      <w:r w:rsidRPr="003D579B">
        <w:rPr>
          <w:lang w:val="en-US"/>
        </w:rPr>
        <w:lastRenderedPageBreak/>
        <w:t>flexibility to make market purchases of its own shares.  In the event that shares are purchased, they would either be cancelled (and the number of shares in issue would be reduced accordingly) or, be retained as treasury shares, with a view to possible re-sale at a future date, or be dealt with by the Company as otherwise permitted by the Law.</w:t>
      </w:r>
    </w:p>
    <w:p w:rsidR="000877F5" w:rsidRPr="00CA42B5" w:rsidRDefault="000877F5" w:rsidP="000877F5">
      <w:pPr>
        <w:keepNext/>
        <w:widowControl/>
        <w:rPr>
          <w:b/>
          <w:bCs/>
        </w:rPr>
      </w:pPr>
    </w:p>
    <w:p w:rsidR="000877F5" w:rsidRDefault="000877F5" w:rsidP="000877F5">
      <w:pPr>
        <w:keepNext/>
        <w:widowControl/>
        <w:rPr>
          <w:b/>
          <w:bCs/>
        </w:rPr>
      </w:pPr>
      <w:r>
        <w:rPr>
          <w:b/>
          <w:bCs/>
        </w:rPr>
        <w:t>Annual General Meeting</w:t>
      </w:r>
    </w:p>
    <w:p w:rsidR="000877F5" w:rsidRDefault="000877F5" w:rsidP="000877F5">
      <w:pPr>
        <w:keepNext/>
        <w:widowControl/>
        <w:rPr>
          <w:b/>
          <w:bCs/>
        </w:rPr>
      </w:pPr>
    </w:p>
    <w:p w:rsidR="000877F5" w:rsidRDefault="000877F5" w:rsidP="000877F5">
      <w:pPr>
        <w:widowControl/>
      </w:pPr>
      <w:bookmarkStart w:id="36" w:name="_DV_M41"/>
      <w:bookmarkEnd w:id="36"/>
      <w:r>
        <w:t xml:space="preserve">There is set out at the end of this document a notice convening the Annual General Meeting of the Company to be held at the offices of </w:t>
      </w:r>
      <w:proofErr w:type="spellStart"/>
      <w:r>
        <w:t>Ukrproduct</w:t>
      </w:r>
      <w:proofErr w:type="spellEnd"/>
      <w:r>
        <w:t xml:space="preserve"> Group Ltd at 14</w:t>
      </w:r>
      <w:r>
        <w:rPr>
          <w:vertAlign w:val="superscript"/>
        </w:rPr>
        <w:t>th</w:t>
      </w:r>
      <w:r>
        <w:t xml:space="preserve"> floor</w:t>
      </w:r>
      <w:r w:rsidRPr="00651273">
        <w:rPr>
          <w:lang w:val="en-US"/>
        </w:rPr>
        <w:t xml:space="preserve"> </w:t>
      </w:r>
      <w:smartTag w:uri="urn:schemas-microsoft-com:office:smarttags" w:element="Street">
        <w:smartTag w:uri="urn:schemas-microsoft-com:office:smarttags" w:element="address">
          <w:r>
            <w:t xml:space="preserve">39-41 </w:t>
          </w:r>
          <w:proofErr w:type="spellStart"/>
          <w:r>
            <w:t>Shota</w:t>
          </w:r>
          <w:proofErr w:type="spellEnd"/>
          <w:r>
            <w:t xml:space="preserve"> </w:t>
          </w:r>
          <w:proofErr w:type="spellStart"/>
          <w:r>
            <w:t>Rustaveli</w:t>
          </w:r>
          <w:proofErr w:type="spellEnd"/>
          <w:r>
            <w:t xml:space="preserve"> Street</w:t>
          </w:r>
        </w:smartTag>
      </w:smartTag>
      <w:r>
        <w:t xml:space="preserve"> 01033 Kyiv </w:t>
      </w:r>
      <w:smartTag w:uri="urn:schemas-microsoft-com:office:smarttags" w:element="country-region">
        <w:smartTag w:uri="urn:schemas-microsoft-com:office:smarttags" w:element="place">
          <w:r>
            <w:t>Ukraine</w:t>
          </w:r>
        </w:smartTag>
      </w:smartTag>
      <w:r>
        <w:t xml:space="preserve"> on 24 July 2015 at 6 pm (Kyiv time). At this meeting the Resolutions will be proposed as ordinary resolutions or special resolutions (as the case may be).</w:t>
      </w:r>
    </w:p>
    <w:p w:rsidR="000877F5" w:rsidRDefault="000877F5" w:rsidP="000877F5">
      <w:pPr>
        <w:keepNext/>
        <w:widowControl/>
        <w:rPr>
          <w:b/>
          <w:bCs/>
        </w:rPr>
      </w:pPr>
    </w:p>
    <w:p w:rsidR="000877F5" w:rsidRDefault="000877F5" w:rsidP="000877F5">
      <w:pPr>
        <w:keepNext/>
        <w:widowControl/>
        <w:tabs>
          <w:tab w:val="right" w:pos="9000"/>
        </w:tabs>
        <w:rPr>
          <w:b/>
          <w:bCs/>
        </w:rPr>
      </w:pPr>
      <w:bookmarkStart w:id="37" w:name="_DV_M42"/>
      <w:bookmarkEnd w:id="37"/>
      <w:r>
        <w:rPr>
          <w:b/>
          <w:bCs/>
        </w:rPr>
        <w:t>Action to be taken</w:t>
      </w:r>
    </w:p>
    <w:p w:rsidR="000877F5" w:rsidRDefault="000877F5" w:rsidP="000877F5">
      <w:pPr>
        <w:keepNext/>
        <w:widowControl/>
        <w:tabs>
          <w:tab w:val="right" w:pos="9000"/>
        </w:tabs>
        <w:rPr>
          <w:b/>
          <w:bCs/>
        </w:rPr>
      </w:pPr>
    </w:p>
    <w:p w:rsidR="000877F5" w:rsidRDefault="000877F5" w:rsidP="000877F5">
      <w:pPr>
        <w:keepNext/>
        <w:widowControl/>
        <w:tabs>
          <w:tab w:val="right" w:pos="9000"/>
        </w:tabs>
      </w:pPr>
      <w:bookmarkStart w:id="38" w:name="_DV_M43"/>
      <w:bookmarkEnd w:id="38"/>
      <w:r>
        <w:t>If you are unable to attend the AGM or believe that you may be unable to do so a Form of Proxy is enclosed.  This should be completed and returned in accordance with the instructions printed on it as soon as possible, but in any event so as to be received not later than 6 pm (</w:t>
      </w:r>
      <w:smartTag w:uri="urn:schemas-microsoft-com:office:smarttags" w:element="City">
        <w:smartTag w:uri="urn:schemas-microsoft-com:office:smarttags" w:element="place">
          <w:r>
            <w:t>London</w:t>
          </w:r>
        </w:smartTag>
      </w:smartTag>
      <w:r>
        <w:t xml:space="preserve"> time) on 22 July 2015.  The return of the Form of Proxy will not preclude you from attending the meeting and voting in person if you wish.</w:t>
      </w:r>
    </w:p>
    <w:p w:rsidR="000877F5" w:rsidRDefault="000877F5" w:rsidP="000877F5">
      <w:pPr>
        <w:widowControl/>
        <w:tabs>
          <w:tab w:val="right" w:pos="9000"/>
        </w:tabs>
      </w:pPr>
    </w:p>
    <w:p w:rsidR="000877F5" w:rsidRDefault="000877F5" w:rsidP="000877F5">
      <w:pPr>
        <w:widowControl/>
        <w:tabs>
          <w:tab w:val="right" w:pos="9000"/>
        </w:tabs>
        <w:rPr>
          <w:b/>
          <w:bCs/>
        </w:rPr>
      </w:pPr>
      <w:bookmarkStart w:id="39" w:name="_DV_M44"/>
      <w:bookmarkEnd w:id="39"/>
      <w:r>
        <w:rPr>
          <w:b/>
          <w:bCs/>
        </w:rPr>
        <w:t>Accounts</w:t>
      </w:r>
    </w:p>
    <w:p w:rsidR="000877F5" w:rsidRDefault="000877F5" w:rsidP="000877F5">
      <w:pPr>
        <w:widowControl/>
        <w:tabs>
          <w:tab w:val="right" w:pos="9000"/>
        </w:tabs>
      </w:pPr>
    </w:p>
    <w:p w:rsidR="000877F5" w:rsidRDefault="000877F5" w:rsidP="000877F5">
      <w:pPr>
        <w:widowControl/>
        <w:tabs>
          <w:tab w:val="right" w:pos="9000"/>
        </w:tabs>
      </w:pPr>
      <w:bookmarkStart w:id="40" w:name="_DV_M45"/>
      <w:bookmarkEnd w:id="40"/>
      <w:r>
        <w:rPr>
          <w:color w:val="000000"/>
          <w:lang w:val="en-US"/>
        </w:rPr>
        <w:t xml:space="preserve">The </w:t>
      </w:r>
      <w:r>
        <w:rPr>
          <w:lang w:val="en-US"/>
        </w:rPr>
        <w:t>consolidated accounts of the Company for the year ended 31 December 2014,</w:t>
      </w:r>
      <w:r>
        <w:t xml:space="preserve"> together with the report of the </w:t>
      </w:r>
      <w:r>
        <w:rPr>
          <w:lang w:val="en-US"/>
        </w:rPr>
        <w:t xml:space="preserve">Directors and the </w:t>
      </w:r>
      <w:r>
        <w:t>report of the Company's auditor thereon,</w:t>
      </w:r>
      <w:r>
        <w:rPr>
          <w:color w:val="000000"/>
          <w:lang w:val="en-US"/>
        </w:rPr>
        <w:t xml:space="preserve"> are included in the annual report of the Company which is due to be posted on </w:t>
      </w:r>
      <w:bookmarkStart w:id="41" w:name="_DV_M46"/>
      <w:bookmarkEnd w:id="41"/>
      <w:r>
        <w:rPr>
          <w:color w:val="000000"/>
          <w:lang w:val="en-US"/>
        </w:rPr>
        <w:t>30 June 2015 to Shareholders registered on that date</w:t>
      </w:r>
      <w:bookmarkStart w:id="42" w:name="_DV_M47"/>
      <w:bookmarkEnd w:id="42"/>
      <w:r>
        <w:rPr>
          <w:color w:val="000000"/>
          <w:lang w:val="en-US"/>
        </w:rPr>
        <w:t xml:space="preserve"> and</w:t>
      </w:r>
      <w:bookmarkStart w:id="43" w:name="_DV_M48"/>
      <w:bookmarkEnd w:id="43"/>
      <w:r>
        <w:rPr>
          <w:color w:val="000000"/>
          <w:lang w:val="en-US"/>
        </w:rPr>
        <w:t xml:space="preserve"> are also published </w:t>
      </w:r>
      <w:r>
        <w:rPr>
          <w:color w:val="000000"/>
        </w:rPr>
        <w:t>on the Company</w:t>
      </w:r>
      <w:bookmarkStart w:id="44" w:name="_DV_C36"/>
      <w:r>
        <w:t>’s</w:t>
      </w:r>
      <w:bookmarkStart w:id="45" w:name="_DV_M49"/>
      <w:bookmarkEnd w:id="44"/>
      <w:bookmarkEnd w:id="45"/>
      <w:r>
        <w:t xml:space="preserve"> website </w:t>
      </w:r>
      <w:r>
        <w:rPr>
          <w:rStyle w:val="ac"/>
        </w:rPr>
        <w:t>www.ukrproduct.com</w:t>
      </w:r>
      <w:r>
        <w:rPr>
          <w:color w:val="000000"/>
        </w:rPr>
        <w:t>.</w:t>
      </w:r>
    </w:p>
    <w:p w:rsidR="000877F5" w:rsidRPr="003D579B" w:rsidRDefault="000877F5" w:rsidP="000877F5">
      <w:pPr>
        <w:widowControl/>
        <w:tabs>
          <w:tab w:val="right" w:pos="9000"/>
        </w:tabs>
        <w:rPr>
          <w:b/>
          <w:bCs/>
          <w:color w:val="000000"/>
        </w:rPr>
      </w:pPr>
    </w:p>
    <w:p w:rsidR="000877F5" w:rsidRDefault="000877F5" w:rsidP="000877F5">
      <w:pPr>
        <w:widowControl/>
        <w:tabs>
          <w:tab w:val="right" w:pos="9000"/>
        </w:tabs>
        <w:rPr>
          <w:b/>
          <w:bCs/>
        </w:rPr>
      </w:pPr>
      <w:bookmarkStart w:id="46" w:name="_DV_M50"/>
      <w:bookmarkEnd w:id="46"/>
      <w:r>
        <w:rPr>
          <w:b/>
          <w:bCs/>
        </w:rPr>
        <w:t>Availability of document</w:t>
      </w:r>
    </w:p>
    <w:p w:rsidR="000877F5" w:rsidRDefault="000877F5" w:rsidP="000877F5">
      <w:pPr>
        <w:widowControl/>
        <w:tabs>
          <w:tab w:val="right" w:pos="9000"/>
        </w:tabs>
      </w:pPr>
    </w:p>
    <w:p w:rsidR="000877F5" w:rsidRDefault="000877F5" w:rsidP="000877F5">
      <w:pPr>
        <w:widowControl/>
        <w:tabs>
          <w:tab w:val="right" w:pos="9000"/>
        </w:tabs>
      </w:pPr>
      <w:bookmarkStart w:id="47" w:name="_DV_M51"/>
      <w:bookmarkEnd w:id="47"/>
      <w:r>
        <w:t xml:space="preserve">Copies of this document are available free of charge from the Company’s registered office during normal business hours on any weekday (Saturdays, Sundays and public holidays </w:t>
      </w:r>
      <w:proofErr w:type="gramStart"/>
      <w:r>
        <w:t>excepted</w:t>
      </w:r>
      <w:proofErr w:type="gramEnd"/>
      <w:r>
        <w:t xml:space="preserve">) until the date which is one month from the date of this document and from the Company’s website </w:t>
      </w:r>
      <w:r>
        <w:rPr>
          <w:rStyle w:val="ac"/>
        </w:rPr>
        <w:t>www.ukrproduct.com</w:t>
      </w:r>
      <w:r>
        <w:t>.</w:t>
      </w:r>
    </w:p>
    <w:p w:rsidR="000877F5" w:rsidRDefault="000877F5" w:rsidP="000877F5">
      <w:pPr>
        <w:widowControl/>
        <w:tabs>
          <w:tab w:val="right" w:pos="9000"/>
        </w:tabs>
      </w:pPr>
    </w:p>
    <w:p w:rsidR="000877F5" w:rsidRDefault="000877F5" w:rsidP="000877F5">
      <w:pPr>
        <w:keepNext/>
        <w:widowControl/>
        <w:tabs>
          <w:tab w:val="right" w:pos="9000"/>
        </w:tabs>
        <w:rPr>
          <w:b/>
          <w:bCs/>
        </w:rPr>
      </w:pPr>
      <w:bookmarkStart w:id="48" w:name="_DV_M52"/>
      <w:bookmarkEnd w:id="48"/>
      <w:r>
        <w:rPr>
          <w:b/>
          <w:bCs/>
        </w:rPr>
        <w:t>Recommendation</w:t>
      </w:r>
    </w:p>
    <w:p w:rsidR="000877F5" w:rsidRDefault="000877F5" w:rsidP="000877F5">
      <w:pPr>
        <w:keepNext/>
        <w:widowControl/>
        <w:tabs>
          <w:tab w:val="right" w:pos="9000"/>
        </w:tabs>
        <w:rPr>
          <w:b/>
          <w:bCs/>
        </w:rPr>
      </w:pPr>
    </w:p>
    <w:p w:rsidR="000877F5" w:rsidRDefault="000877F5" w:rsidP="000877F5">
      <w:pPr>
        <w:keepNext/>
        <w:widowControl/>
        <w:tabs>
          <w:tab w:val="right" w:pos="9000"/>
        </w:tabs>
      </w:pPr>
      <w:bookmarkStart w:id="49" w:name="_DV_M53"/>
      <w:bookmarkEnd w:id="49"/>
      <w:r>
        <w:t>Your Directors consider that the Resolutions are in the best interests of the Company and its Shareholders as a whole.</w:t>
      </w:r>
    </w:p>
    <w:p w:rsidR="000877F5" w:rsidRDefault="000877F5" w:rsidP="000877F5">
      <w:pPr>
        <w:widowControl/>
        <w:tabs>
          <w:tab w:val="right" w:pos="9000"/>
        </w:tabs>
      </w:pPr>
    </w:p>
    <w:p w:rsidR="000877F5" w:rsidRDefault="000877F5" w:rsidP="000877F5">
      <w:pPr>
        <w:pStyle w:val="aa"/>
        <w:widowControl/>
      </w:pPr>
      <w:bookmarkStart w:id="50" w:name="_DV_M54"/>
      <w:bookmarkEnd w:id="50"/>
      <w:r>
        <w:t>Accordingly, your Directors unanimously recommend that you vote in favour of the Resolutions at the AGM as they intend to do so in respect of their beneficial shareholdings, being in aggregate 30,024,956 Ordinary Shares representing</w:t>
      </w:r>
      <w:r w:rsidRPr="00D73E9D">
        <w:t xml:space="preserve"> </w:t>
      </w:r>
      <w:r>
        <w:t>75.68 per cent of the Company’s issued Ordinary Shares (excluding treasury shares).</w:t>
      </w:r>
    </w:p>
    <w:p w:rsidR="000877F5" w:rsidRDefault="000877F5" w:rsidP="000877F5">
      <w:pPr>
        <w:pStyle w:val="aa"/>
        <w:widowControl/>
      </w:pPr>
    </w:p>
    <w:p w:rsidR="000877F5" w:rsidRDefault="000877F5" w:rsidP="000877F5">
      <w:pPr>
        <w:widowControl/>
        <w:tabs>
          <w:tab w:val="right" w:pos="9000"/>
        </w:tabs>
      </w:pPr>
      <w:bookmarkStart w:id="51" w:name="_DV_M55"/>
      <w:bookmarkEnd w:id="51"/>
      <w:r>
        <w:t>Yours faithfully</w:t>
      </w:r>
    </w:p>
    <w:p w:rsidR="000877F5" w:rsidRDefault="000877F5" w:rsidP="000877F5">
      <w:pPr>
        <w:widowControl/>
        <w:tabs>
          <w:tab w:val="right" w:pos="9000"/>
        </w:tabs>
      </w:pPr>
    </w:p>
    <w:p w:rsidR="000877F5" w:rsidRDefault="000877F5" w:rsidP="000877F5">
      <w:pPr>
        <w:widowControl/>
        <w:tabs>
          <w:tab w:val="right" w:pos="9000"/>
        </w:tabs>
      </w:pPr>
    </w:p>
    <w:p w:rsidR="000877F5" w:rsidRDefault="000877F5" w:rsidP="000877F5">
      <w:pPr>
        <w:widowControl/>
        <w:tabs>
          <w:tab w:val="right" w:pos="9000"/>
        </w:tabs>
        <w:rPr>
          <w:b/>
          <w:bCs/>
        </w:rPr>
      </w:pPr>
      <w:bookmarkStart w:id="52" w:name="_DV_M56"/>
      <w:bookmarkEnd w:id="52"/>
      <w:r>
        <w:rPr>
          <w:b/>
          <w:bCs/>
        </w:rPr>
        <w:t>Jack Rowell</w:t>
      </w:r>
    </w:p>
    <w:p w:rsidR="000877F5" w:rsidRDefault="000877F5" w:rsidP="000877F5">
      <w:pPr>
        <w:widowControl/>
        <w:tabs>
          <w:tab w:val="right" w:pos="9000"/>
        </w:tabs>
      </w:pPr>
      <w:bookmarkStart w:id="53" w:name="_DV_M57"/>
      <w:bookmarkEnd w:id="53"/>
      <w:r>
        <w:rPr>
          <w:b/>
          <w:bCs/>
        </w:rPr>
        <w:t xml:space="preserve">Chairman </w:t>
      </w:r>
    </w:p>
    <w:p w:rsidR="000877F5" w:rsidRDefault="000877F5" w:rsidP="000877F5">
      <w:pPr>
        <w:widowControl/>
        <w:tabs>
          <w:tab w:val="right" w:pos="9000"/>
        </w:tabs>
        <w:jc w:val="center"/>
      </w:pPr>
      <w:bookmarkStart w:id="54" w:name="_DV_M58"/>
      <w:bookmarkEnd w:id="54"/>
      <w:r>
        <w:br w:type="page"/>
      </w:r>
      <w:r>
        <w:rPr>
          <w:b/>
          <w:bCs/>
        </w:rPr>
        <w:lastRenderedPageBreak/>
        <w:t>NOTICE OF ANNUAL GENERAL MEETING</w:t>
      </w:r>
    </w:p>
    <w:p w:rsidR="000877F5" w:rsidRDefault="000877F5" w:rsidP="000877F5">
      <w:pPr>
        <w:widowControl/>
        <w:tabs>
          <w:tab w:val="right" w:pos="9000"/>
        </w:tabs>
        <w:rPr>
          <w:b/>
          <w:bCs/>
        </w:rPr>
      </w:pPr>
    </w:p>
    <w:p w:rsidR="000877F5" w:rsidRDefault="000877F5" w:rsidP="000877F5">
      <w:pPr>
        <w:widowControl/>
        <w:tabs>
          <w:tab w:val="left" w:pos="709"/>
          <w:tab w:val="left" w:pos="1418"/>
          <w:tab w:val="left" w:pos="2126"/>
          <w:tab w:val="left" w:pos="2835"/>
        </w:tabs>
        <w:rPr>
          <w:color w:val="000000"/>
        </w:rPr>
      </w:pPr>
      <w:bookmarkStart w:id="55" w:name="_DV_M59"/>
      <w:bookmarkEnd w:id="55"/>
      <w:r>
        <w:rPr>
          <w:b/>
          <w:bCs/>
          <w:color w:val="000000"/>
        </w:rPr>
        <w:t>NOTICE IS HEREBY GIVEN</w:t>
      </w:r>
      <w:r>
        <w:rPr>
          <w:color w:val="000000"/>
        </w:rPr>
        <w:t xml:space="preserve"> that an Annual General Meeting of the Company will be held at 6 pm (Kyiv time) on Friday, 24 July </w:t>
      </w:r>
      <w:bookmarkStart w:id="56" w:name="_DV_M60"/>
      <w:bookmarkEnd w:id="56"/>
      <w:r w:rsidRPr="00D73E9D">
        <w:rPr>
          <w:rStyle w:val="DeltaViewDeletion"/>
        </w:rPr>
        <w:t>201</w:t>
      </w:r>
      <w:r>
        <w:rPr>
          <w:rStyle w:val="DeltaViewDeletion"/>
        </w:rPr>
        <w:t>5</w:t>
      </w:r>
      <w:r>
        <w:rPr>
          <w:color w:val="000000"/>
        </w:rPr>
        <w:t xml:space="preserve"> at 14</w:t>
      </w:r>
      <w:r w:rsidRPr="0010558D">
        <w:rPr>
          <w:color w:val="000000"/>
          <w:vertAlign w:val="superscript"/>
        </w:rPr>
        <w:t>th</w:t>
      </w:r>
      <w:r>
        <w:rPr>
          <w:color w:val="000000"/>
        </w:rPr>
        <w:t xml:space="preserve"> Floor, 39–41 </w:t>
      </w:r>
      <w:proofErr w:type="spellStart"/>
      <w:r>
        <w:rPr>
          <w:color w:val="000000"/>
        </w:rPr>
        <w:t>Shota</w:t>
      </w:r>
      <w:proofErr w:type="spellEnd"/>
      <w:r>
        <w:rPr>
          <w:color w:val="000000"/>
        </w:rPr>
        <w:t xml:space="preserve"> </w:t>
      </w:r>
      <w:proofErr w:type="spellStart"/>
      <w:r>
        <w:rPr>
          <w:color w:val="000000"/>
        </w:rPr>
        <w:t>Rustaveli</w:t>
      </w:r>
      <w:proofErr w:type="spellEnd"/>
      <w:r>
        <w:rPr>
          <w:color w:val="000000"/>
        </w:rPr>
        <w:t xml:space="preserve"> Street, 01033 Kyiv, Ukraine, to consider and, if thought fit, pass the following resolutions (resolutions </w:t>
      </w:r>
      <w:bookmarkStart w:id="57" w:name="_DV_M61"/>
      <w:bookmarkEnd w:id="57"/>
      <w:r w:rsidRPr="00D73E9D">
        <w:rPr>
          <w:rStyle w:val="DeltaViewDeletion"/>
        </w:rPr>
        <w:t>1</w:t>
      </w:r>
      <w:r>
        <w:rPr>
          <w:color w:val="000000"/>
        </w:rPr>
        <w:t xml:space="preserve"> to </w:t>
      </w:r>
      <w:bookmarkStart w:id="58" w:name="_DV_C44"/>
      <w:r>
        <w:rPr>
          <w:color w:val="000000"/>
        </w:rPr>
        <w:t xml:space="preserve">6 </w:t>
      </w:r>
      <w:r w:rsidRPr="00D73E9D">
        <w:rPr>
          <w:rStyle w:val="DeltaViewInsertion"/>
        </w:rPr>
        <w:t xml:space="preserve">(inclusive) </w:t>
      </w:r>
      <w:bookmarkStart w:id="59" w:name="_DV_M63"/>
      <w:bookmarkEnd w:id="58"/>
      <w:bookmarkEnd w:id="59"/>
      <w:r>
        <w:rPr>
          <w:color w:val="000000"/>
        </w:rPr>
        <w:t>as ordinary resolutions of the Company</w:t>
      </w:r>
      <w:bookmarkStart w:id="60" w:name="_DV_C45"/>
      <w:r w:rsidRPr="00D73E9D">
        <w:rPr>
          <w:rStyle w:val="DeltaViewInsertion"/>
        </w:rPr>
        <w:t xml:space="preserve"> and resolution</w:t>
      </w:r>
      <w:r>
        <w:rPr>
          <w:rStyle w:val="DeltaViewInsertion"/>
        </w:rPr>
        <w:t xml:space="preserve"> 7</w:t>
      </w:r>
      <w:r w:rsidRPr="00D73E9D">
        <w:rPr>
          <w:rStyle w:val="DeltaViewInsertion"/>
        </w:rPr>
        <w:t xml:space="preserve"> as </w:t>
      </w:r>
      <w:r>
        <w:rPr>
          <w:rStyle w:val="DeltaViewInsertion"/>
        </w:rPr>
        <w:t xml:space="preserve">a </w:t>
      </w:r>
      <w:r w:rsidRPr="00D73E9D">
        <w:rPr>
          <w:rStyle w:val="DeltaViewInsertion"/>
        </w:rPr>
        <w:t>special resolution of the Company</w:t>
      </w:r>
      <w:bookmarkStart w:id="61" w:name="_DV_M64"/>
      <w:bookmarkEnd w:id="60"/>
      <w:bookmarkEnd w:id="61"/>
      <w:r w:rsidRPr="00D73E9D">
        <w:t>)</w:t>
      </w:r>
      <w:r>
        <w:rPr>
          <w:color w:val="000000"/>
        </w:rPr>
        <w:t>:</w:t>
      </w:r>
    </w:p>
    <w:p w:rsidR="000877F5" w:rsidRPr="005E34FB" w:rsidRDefault="000877F5" w:rsidP="000877F5">
      <w:pPr>
        <w:widowControl/>
        <w:tabs>
          <w:tab w:val="left" w:pos="709"/>
          <w:tab w:val="left" w:pos="1418"/>
          <w:tab w:val="left" w:pos="2126"/>
          <w:tab w:val="left" w:pos="2835"/>
          <w:tab w:val="left" w:pos="3544"/>
          <w:tab w:val="left" w:pos="4253"/>
          <w:tab w:val="right" w:pos="8931"/>
        </w:tabs>
        <w:overflowPunct w:val="0"/>
        <w:ind w:left="720"/>
        <w:textAlignment w:val="baseline"/>
        <w:rPr>
          <w:rFonts w:ascii="Garamond" w:hAnsi="Garamond"/>
          <w:b/>
          <w:bCs/>
          <w:color w:val="000000"/>
        </w:rPr>
      </w:pPr>
    </w:p>
    <w:p w:rsidR="000877F5" w:rsidRPr="00615F0B" w:rsidRDefault="000877F5" w:rsidP="000877F5">
      <w:pPr>
        <w:widowControl/>
        <w:numPr>
          <w:ilvl w:val="0"/>
          <w:numId w:val="2"/>
        </w:numPr>
        <w:tabs>
          <w:tab w:val="left" w:pos="1418"/>
          <w:tab w:val="left" w:pos="2126"/>
          <w:tab w:val="left" w:pos="2835"/>
          <w:tab w:val="left" w:pos="3544"/>
          <w:tab w:val="left" w:pos="4253"/>
          <w:tab w:val="right" w:pos="8931"/>
        </w:tabs>
        <w:overflowPunct w:val="0"/>
        <w:ind w:hanging="720"/>
        <w:textAlignment w:val="baseline"/>
        <w:rPr>
          <w:b/>
          <w:bCs/>
          <w:color w:val="000000"/>
        </w:rPr>
      </w:pPr>
      <w:bookmarkStart w:id="62" w:name="_DV_M65"/>
      <w:bookmarkEnd w:id="62"/>
      <w:r w:rsidRPr="00615F0B">
        <w:rPr>
          <w:b/>
          <w:bCs/>
          <w:color w:val="000000"/>
        </w:rPr>
        <w:t xml:space="preserve">THAT </w:t>
      </w:r>
      <w:r w:rsidRPr="00615F0B">
        <w:rPr>
          <w:bCs/>
          <w:color w:val="000000"/>
        </w:rPr>
        <w:t>the consolidated accounts of the Company for</w:t>
      </w:r>
      <w:r>
        <w:rPr>
          <w:bCs/>
          <w:color w:val="000000"/>
        </w:rPr>
        <w:t xml:space="preserve"> the year ended 31 December 2014</w:t>
      </w:r>
      <w:r w:rsidRPr="00615F0B">
        <w:rPr>
          <w:bCs/>
          <w:color w:val="000000"/>
        </w:rPr>
        <w:t>, together with the report of the Directors and the report of the Company's auditor thereon, be and are hereby received by the Shareholders.</w:t>
      </w:r>
    </w:p>
    <w:p w:rsidR="000877F5" w:rsidRPr="00615F0B" w:rsidRDefault="000877F5" w:rsidP="000877F5">
      <w:pPr>
        <w:tabs>
          <w:tab w:val="left" w:pos="1418"/>
          <w:tab w:val="left" w:pos="2126"/>
          <w:tab w:val="left" w:pos="2835"/>
          <w:tab w:val="left" w:pos="3544"/>
          <w:tab w:val="left" w:pos="4253"/>
          <w:tab w:val="right" w:pos="8931"/>
        </w:tabs>
        <w:overflowPunct w:val="0"/>
        <w:textAlignment w:val="baseline"/>
        <w:rPr>
          <w:b/>
          <w:bCs/>
          <w:color w:val="000000"/>
        </w:rPr>
      </w:pPr>
    </w:p>
    <w:p w:rsidR="000877F5" w:rsidRPr="00615F0B" w:rsidRDefault="000877F5" w:rsidP="000877F5">
      <w:pPr>
        <w:widowControl/>
        <w:numPr>
          <w:ilvl w:val="0"/>
          <w:numId w:val="2"/>
        </w:numPr>
        <w:tabs>
          <w:tab w:val="left" w:pos="1418"/>
          <w:tab w:val="left" w:pos="2126"/>
          <w:tab w:val="left" w:pos="2835"/>
          <w:tab w:val="left" w:pos="3544"/>
          <w:tab w:val="left" w:pos="4253"/>
          <w:tab w:val="right" w:pos="8931"/>
        </w:tabs>
        <w:overflowPunct w:val="0"/>
        <w:ind w:hanging="720"/>
        <w:textAlignment w:val="baseline"/>
        <w:rPr>
          <w:bCs/>
          <w:color w:val="000000"/>
        </w:rPr>
      </w:pPr>
      <w:r w:rsidRPr="00615F0B">
        <w:rPr>
          <w:b/>
          <w:bCs/>
          <w:color w:val="000000"/>
        </w:rPr>
        <w:t xml:space="preserve">THAT </w:t>
      </w:r>
      <w:r w:rsidRPr="00615F0B">
        <w:t>Jack Rowell</w:t>
      </w:r>
      <w:r w:rsidRPr="00615F0B">
        <w:rPr>
          <w:bCs/>
          <w:color w:val="000000"/>
        </w:rPr>
        <w:t>, who retires in accordance with Article 17 of the Articles of Association of the Company and who, being eligible, offers himself for re-election in accordance with the said Article 17, be and is hereby re-elected as a Director of the Company.</w:t>
      </w:r>
    </w:p>
    <w:p w:rsidR="000877F5" w:rsidRPr="00615F0B" w:rsidRDefault="000877F5" w:rsidP="000877F5">
      <w:pPr>
        <w:tabs>
          <w:tab w:val="left" w:pos="1418"/>
          <w:tab w:val="left" w:pos="2126"/>
          <w:tab w:val="left" w:pos="2835"/>
          <w:tab w:val="left" w:pos="3544"/>
          <w:tab w:val="left" w:pos="4253"/>
          <w:tab w:val="right" w:pos="8931"/>
        </w:tabs>
        <w:overflowPunct w:val="0"/>
        <w:textAlignment w:val="baseline"/>
        <w:rPr>
          <w:bCs/>
          <w:color w:val="000000"/>
        </w:rPr>
      </w:pPr>
    </w:p>
    <w:p w:rsidR="000877F5" w:rsidRPr="00615F0B" w:rsidRDefault="000877F5" w:rsidP="000877F5">
      <w:pPr>
        <w:widowControl/>
        <w:numPr>
          <w:ilvl w:val="0"/>
          <w:numId w:val="2"/>
        </w:numPr>
        <w:tabs>
          <w:tab w:val="left" w:pos="1418"/>
          <w:tab w:val="left" w:pos="2126"/>
          <w:tab w:val="left" w:pos="2835"/>
          <w:tab w:val="left" w:pos="3544"/>
          <w:tab w:val="left" w:pos="4253"/>
          <w:tab w:val="right" w:pos="8931"/>
        </w:tabs>
        <w:overflowPunct w:val="0"/>
        <w:ind w:hanging="720"/>
        <w:textAlignment w:val="baseline"/>
        <w:rPr>
          <w:bCs/>
          <w:color w:val="000000"/>
        </w:rPr>
      </w:pPr>
      <w:r w:rsidRPr="00615F0B">
        <w:rPr>
          <w:b/>
          <w:bCs/>
          <w:color w:val="000000"/>
        </w:rPr>
        <w:t>THAT</w:t>
      </w:r>
      <w:r w:rsidRPr="00615F0B">
        <w:rPr>
          <w:bCs/>
          <w:color w:val="000000"/>
        </w:rPr>
        <w:t xml:space="preserve"> </w:t>
      </w:r>
      <w:r w:rsidRPr="00615F0B">
        <w:t xml:space="preserve">Sergey </w:t>
      </w:r>
      <w:proofErr w:type="spellStart"/>
      <w:r w:rsidRPr="00615F0B">
        <w:t>Evlanchik</w:t>
      </w:r>
      <w:proofErr w:type="spellEnd"/>
      <w:r w:rsidRPr="00615F0B">
        <w:rPr>
          <w:bCs/>
          <w:color w:val="000000"/>
        </w:rPr>
        <w:t>, who retires in accordance with Article 17 of the Articles of Association of the Company and who, being eligible, offers himself for re-election in accordance with the said Article 17, be and is hereby re-elected as a Director of the Company.</w:t>
      </w:r>
    </w:p>
    <w:p w:rsidR="000877F5" w:rsidRPr="00615F0B" w:rsidRDefault="000877F5" w:rsidP="000877F5">
      <w:pPr>
        <w:tabs>
          <w:tab w:val="left" w:pos="1418"/>
          <w:tab w:val="left" w:pos="2126"/>
          <w:tab w:val="left" w:pos="2835"/>
          <w:tab w:val="left" w:pos="3544"/>
          <w:tab w:val="left" w:pos="4253"/>
          <w:tab w:val="right" w:pos="8931"/>
        </w:tabs>
        <w:overflowPunct w:val="0"/>
        <w:textAlignment w:val="baseline"/>
        <w:rPr>
          <w:bCs/>
          <w:color w:val="000000"/>
        </w:rPr>
      </w:pPr>
    </w:p>
    <w:p w:rsidR="000877F5" w:rsidRPr="00615F0B" w:rsidRDefault="000877F5" w:rsidP="000877F5">
      <w:pPr>
        <w:widowControl/>
        <w:numPr>
          <w:ilvl w:val="0"/>
          <w:numId w:val="2"/>
        </w:numPr>
        <w:tabs>
          <w:tab w:val="left" w:pos="1418"/>
          <w:tab w:val="left" w:pos="2126"/>
          <w:tab w:val="left" w:pos="2835"/>
          <w:tab w:val="left" w:pos="3544"/>
          <w:tab w:val="left" w:pos="4253"/>
          <w:tab w:val="right" w:pos="8931"/>
        </w:tabs>
        <w:overflowPunct w:val="0"/>
        <w:ind w:hanging="720"/>
        <w:textAlignment w:val="baseline"/>
        <w:rPr>
          <w:bCs/>
          <w:color w:val="000000"/>
        </w:rPr>
      </w:pPr>
      <w:r w:rsidRPr="00615F0B">
        <w:rPr>
          <w:b/>
          <w:bCs/>
          <w:color w:val="000000"/>
        </w:rPr>
        <w:t>THAT</w:t>
      </w:r>
      <w:r w:rsidRPr="00615F0B">
        <w:rPr>
          <w:bCs/>
          <w:color w:val="000000"/>
        </w:rPr>
        <w:t xml:space="preserve"> </w:t>
      </w:r>
      <w:r w:rsidRPr="00615F0B">
        <w:t xml:space="preserve">Alexander </w:t>
      </w:r>
      <w:proofErr w:type="spellStart"/>
      <w:r w:rsidRPr="00615F0B">
        <w:t>Slipchuk</w:t>
      </w:r>
      <w:proofErr w:type="spellEnd"/>
      <w:r w:rsidRPr="00615F0B">
        <w:rPr>
          <w:bCs/>
          <w:color w:val="000000"/>
        </w:rPr>
        <w:t>, who retires in accordance with Article 17 of the Articles of Association of the Company and who, being eligible, offers himself for re-election in accordance with the said Article 17, be and is hereby re-elected as a Director of the Company.</w:t>
      </w:r>
    </w:p>
    <w:p w:rsidR="000877F5" w:rsidRPr="00615F0B" w:rsidRDefault="000877F5" w:rsidP="000877F5">
      <w:pPr>
        <w:rPr>
          <w:bCs/>
          <w:color w:val="000000"/>
        </w:rPr>
      </w:pPr>
    </w:p>
    <w:p w:rsidR="000877F5" w:rsidRPr="00615F0B" w:rsidRDefault="000877F5" w:rsidP="000877F5">
      <w:pPr>
        <w:widowControl/>
        <w:numPr>
          <w:ilvl w:val="0"/>
          <w:numId w:val="2"/>
        </w:numPr>
        <w:tabs>
          <w:tab w:val="left" w:pos="1418"/>
          <w:tab w:val="left" w:pos="2126"/>
          <w:tab w:val="left" w:pos="2835"/>
          <w:tab w:val="left" w:pos="3544"/>
          <w:tab w:val="left" w:pos="4253"/>
          <w:tab w:val="right" w:pos="8931"/>
        </w:tabs>
        <w:overflowPunct w:val="0"/>
        <w:ind w:hanging="720"/>
        <w:textAlignment w:val="baseline"/>
        <w:rPr>
          <w:bCs/>
          <w:color w:val="000000"/>
        </w:rPr>
      </w:pPr>
      <w:r w:rsidRPr="00615F0B">
        <w:rPr>
          <w:b/>
          <w:bCs/>
          <w:color w:val="000000"/>
        </w:rPr>
        <w:t>THAT</w:t>
      </w:r>
      <w:r w:rsidRPr="00615F0B">
        <w:rPr>
          <w:bCs/>
          <w:color w:val="000000"/>
        </w:rPr>
        <w:t xml:space="preserve"> </w:t>
      </w:r>
      <w:proofErr w:type="spellStart"/>
      <w:r w:rsidRPr="00615F0B">
        <w:rPr>
          <w:bCs/>
          <w:color w:val="000000"/>
        </w:rPr>
        <w:t>Yuriy</w:t>
      </w:r>
      <w:proofErr w:type="spellEnd"/>
      <w:r w:rsidRPr="00615F0B">
        <w:rPr>
          <w:bCs/>
          <w:color w:val="000000"/>
        </w:rPr>
        <w:t xml:space="preserve"> </w:t>
      </w:r>
      <w:proofErr w:type="spellStart"/>
      <w:r w:rsidRPr="00615F0B">
        <w:rPr>
          <w:bCs/>
          <w:color w:val="000000"/>
        </w:rPr>
        <w:t>Hordiychuk</w:t>
      </w:r>
      <w:proofErr w:type="spellEnd"/>
      <w:r w:rsidRPr="00615F0B">
        <w:rPr>
          <w:bCs/>
          <w:color w:val="000000"/>
        </w:rPr>
        <w:t>, who retires in accordance with Article 17 of the Articles of Association of the Company and who, being eligible, offers himself for re-election in accordance with the said Article 17, be and is hereby re-elected as a Director of the Company.</w:t>
      </w:r>
    </w:p>
    <w:p w:rsidR="000877F5" w:rsidRPr="00615F0B" w:rsidRDefault="000877F5" w:rsidP="000877F5">
      <w:pPr>
        <w:tabs>
          <w:tab w:val="left" w:pos="1418"/>
          <w:tab w:val="left" w:pos="2126"/>
          <w:tab w:val="left" w:pos="2835"/>
          <w:tab w:val="left" w:pos="3544"/>
          <w:tab w:val="left" w:pos="4253"/>
          <w:tab w:val="right" w:pos="8931"/>
        </w:tabs>
        <w:overflowPunct w:val="0"/>
        <w:textAlignment w:val="baseline"/>
        <w:rPr>
          <w:bCs/>
          <w:color w:val="000000"/>
          <w:lang w:val="en-US"/>
        </w:rPr>
      </w:pPr>
    </w:p>
    <w:p w:rsidR="000877F5" w:rsidRPr="00615F0B" w:rsidRDefault="000877F5" w:rsidP="000877F5">
      <w:pPr>
        <w:widowControl/>
        <w:numPr>
          <w:ilvl w:val="0"/>
          <w:numId w:val="2"/>
        </w:numPr>
        <w:tabs>
          <w:tab w:val="left" w:pos="1418"/>
          <w:tab w:val="left" w:pos="2126"/>
          <w:tab w:val="left" w:pos="2835"/>
          <w:tab w:val="left" w:pos="3544"/>
          <w:tab w:val="left" w:pos="4253"/>
          <w:tab w:val="right" w:pos="8931"/>
        </w:tabs>
        <w:overflowPunct w:val="0"/>
        <w:ind w:hanging="720"/>
        <w:textAlignment w:val="baseline"/>
        <w:rPr>
          <w:bCs/>
          <w:color w:val="000000"/>
        </w:rPr>
      </w:pPr>
      <w:r w:rsidRPr="00615F0B">
        <w:rPr>
          <w:b/>
          <w:bCs/>
          <w:color w:val="000000"/>
        </w:rPr>
        <w:t xml:space="preserve">THAT </w:t>
      </w:r>
      <w:r w:rsidRPr="00615F0B">
        <w:rPr>
          <w:bCs/>
          <w:color w:val="000000"/>
        </w:rPr>
        <w:t>the appointment of Baker Tilly Channel Islands Limited as auditor of the Company to hold office until the conclusion of the next annual general meeting be and is hereby approved and that the Directors be and are hereby authorised to fix the auditor's remuneration.</w:t>
      </w:r>
    </w:p>
    <w:p w:rsidR="000877F5" w:rsidRPr="00615F0B" w:rsidRDefault="000877F5" w:rsidP="000877F5">
      <w:pPr>
        <w:tabs>
          <w:tab w:val="left" w:pos="1418"/>
          <w:tab w:val="left" w:pos="2126"/>
          <w:tab w:val="left" w:pos="2835"/>
          <w:tab w:val="left" w:pos="3544"/>
          <w:tab w:val="left" w:pos="4253"/>
          <w:tab w:val="right" w:pos="8931"/>
        </w:tabs>
        <w:overflowPunct w:val="0"/>
        <w:textAlignment w:val="baseline"/>
        <w:rPr>
          <w:bCs/>
          <w:color w:val="000000"/>
        </w:rPr>
      </w:pPr>
    </w:p>
    <w:p w:rsidR="000877F5" w:rsidRPr="00615F0B" w:rsidRDefault="000877F5" w:rsidP="000877F5">
      <w:pPr>
        <w:widowControl/>
        <w:numPr>
          <w:ilvl w:val="0"/>
          <w:numId w:val="2"/>
        </w:numPr>
        <w:tabs>
          <w:tab w:val="left" w:pos="1418"/>
          <w:tab w:val="left" w:pos="2126"/>
          <w:tab w:val="left" w:pos="2835"/>
          <w:tab w:val="left" w:pos="3544"/>
          <w:tab w:val="left" w:pos="4253"/>
          <w:tab w:val="right" w:pos="8930"/>
        </w:tabs>
        <w:overflowPunct w:val="0"/>
        <w:ind w:hanging="720"/>
        <w:textAlignment w:val="baseline"/>
        <w:rPr>
          <w:bCs/>
        </w:rPr>
      </w:pPr>
      <w:r w:rsidRPr="00615F0B">
        <w:rPr>
          <w:b/>
        </w:rPr>
        <w:t>THAT</w:t>
      </w:r>
      <w:r w:rsidRPr="00615F0B">
        <w:t xml:space="preserve"> </w:t>
      </w:r>
      <w:r w:rsidRPr="00615F0B">
        <w:rPr>
          <w:iCs/>
        </w:rPr>
        <w:t xml:space="preserve">the Company be and is hereby unconditionally and generally authorised for the purposes of article 57 of the Companies (Jersey) Law 1991, as amended, to make one or more purchases of Ordinary Shares which are trading on AIM </w:t>
      </w:r>
      <w:r w:rsidRPr="00615F0B">
        <w:rPr>
          <w:bCs/>
          <w:color w:val="000000"/>
        </w:rPr>
        <w:t xml:space="preserve">and to hold any Ordinary Shares purchased under this authority as </w:t>
      </w:r>
      <w:r w:rsidRPr="00615F0B">
        <w:rPr>
          <w:color w:val="000000"/>
        </w:rPr>
        <w:t>treasury shares,</w:t>
      </w:r>
      <w:r w:rsidRPr="00615F0B">
        <w:rPr>
          <w:iCs/>
        </w:rPr>
        <w:t xml:space="preserve"> provided that:</w:t>
      </w:r>
    </w:p>
    <w:p w:rsidR="000877F5" w:rsidRPr="00615F0B" w:rsidRDefault="000877F5" w:rsidP="000877F5">
      <w:pPr>
        <w:tabs>
          <w:tab w:val="left" w:pos="709"/>
          <w:tab w:val="left" w:pos="1418"/>
          <w:tab w:val="left" w:pos="2126"/>
          <w:tab w:val="left" w:pos="2835"/>
          <w:tab w:val="left" w:pos="3544"/>
          <w:tab w:val="left" w:pos="4253"/>
          <w:tab w:val="right" w:pos="8930"/>
        </w:tabs>
        <w:ind w:left="709" w:hanging="709"/>
        <w:rPr>
          <w:bCs/>
        </w:rPr>
      </w:pPr>
    </w:p>
    <w:p w:rsidR="000877F5" w:rsidRPr="00615F0B" w:rsidRDefault="000877F5" w:rsidP="000877F5">
      <w:pPr>
        <w:tabs>
          <w:tab w:val="left" w:pos="709"/>
          <w:tab w:val="left" w:pos="1418"/>
          <w:tab w:val="left" w:pos="2126"/>
          <w:tab w:val="left" w:pos="2835"/>
          <w:tab w:val="left" w:pos="3544"/>
          <w:tab w:val="left" w:pos="4253"/>
          <w:tab w:val="right" w:pos="8930"/>
        </w:tabs>
        <w:ind w:left="1418" w:hanging="1418"/>
        <w:rPr>
          <w:iCs/>
          <w:color w:val="000000"/>
        </w:rPr>
      </w:pPr>
      <w:r w:rsidRPr="00615F0B">
        <w:rPr>
          <w:bCs/>
        </w:rPr>
        <w:tab/>
      </w:r>
      <w:r w:rsidRPr="00615F0B">
        <w:rPr>
          <w:iCs/>
          <w:color w:val="000000"/>
        </w:rPr>
        <w:t>(a)</w:t>
      </w:r>
      <w:r w:rsidRPr="00615F0B">
        <w:rPr>
          <w:iCs/>
          <w:color w:val="000000"/>
        </w:rPr>
        <w:tab/>
      </w:r>
      <w:proofErr w:type="gramStart"/>
      <w:r w:rsidRPr="00615F0B">
        <w:rPr>
          <w:iCs/>
          <w:color w:val="000000"/>
        </w:rPr>
        <w:t>the</w:t>
      </w:r>
      <w:proofErr w:type="gramEnd"/>
      <w:r w:rsidRPr="00615F0B">
        <w:rPr>
          <w:iCs/>
          <w:color w:val="000000"/>
        </w:rPr>
        <w:t xml:space="preserve"> maximum aggregate number of Ordinary Shares hereby authorised to be purchased is 9,000,000 representing 15% of the Company’s authorised Ordinary Share capital at the date of the passing of this resolution;</w:t>
      </w:r>
    </w:p>
    <w:p w:rsidR="000877F5" w:rsidRPr="00615F0B" w:rsidRDefault="000877F5" w:rsidP="000877F5">
      <w:pPr>
        <w:tabs>
          <w:tab w:val="left" w:pos="709"/>
          <w:tab w:val="left" w:pos="1418"/>
          <w:tab w:val="left" w:pos="2126"/>
          <w:tab w:val="left" w:pos="2835"/>
          <w:tab w:val="left" w:pos="3544"/>
          <w:tab w:val="left" w:pos="4253"/>
          <w:tab w:val="right" w:pos="8930"/>
        </w:tabs>
        <w:ind w:left="709" w:hanging="709"/>
        <w:rPr>
          <w:iCs/>
          <w:color w:val="000000"/>
        </w:rPr>
      </w:pPr>
    </w:p>
    <w:p w:rsidR="000877F5" w:rsidRPr="00615F0B" w:rsidRDefault="000877F5" w:rsidP="000877F5">
      <w:pPr>
        <w:tabs>
          <w:tab w:val="left" w:pos="709"/>
          <w:tab w:val="left" w:pos="1418"/>
          <w:tab w:val="left" w:pos="2126"/>
          <w:tab w:val="left" w:pos="2835"/>
          <w:tab w:val="left" w:pos="3544"/>
          <w:tab w:val="left" w:pos="4253"/>
          <w:tab w:val="right" w:pos="8930"/>
        </w:tabs>
        <w:ind w:left="1418" w:hanging="1418"/>
        <w:rPr>
          <w:bCs/>
        </w:rPr>
      </w:pPr>
      <w:r w:rsidRPr="00615F0B">
        <w:rPr>
          <w:iCs/>
          <w:color w:val="000000"/>
        </w:rPr>
        <w:tab/>
        <w:t>(b)</w:t>
      </w:r>
      <w:r w:rsidRPr="00615F0B">
        <w:rPr>
          <w:iCs/>
          <w:color w:val="000000"/>
        </w:rPr>
        <w:tab/>
      </w:r>
      <w:proofErr w:type="gramStart"/>
      <w:r w:rsidRPr="00615F0B">
        <w:rPr>
          <w:iCs/>
          <w:color w:val="000000"/>
        </w:rPr>
        <w:t>the</w:t>
      </w:r>
      <w:proofErr w:type="gramEnd"/>
      <w:r w:rsidRPr="00615F0B">
        <w:rPr>
          <w:iCs/>
          <w:color w:val="000000"/>
        </w:rPr>
        <w:t xml:space="preserve"> minimum price (exclusive of expenses) which may be paid for each Ordinary Share is £0.05 (5 pence);</w:t>
      </w:r>
    </w:p>
    <w:p w:rsidR="000877F5" w:rsidRPr="00615F0B" w:rsidRDefault="000877F5" w:rsidP="000877F5">
      <w:pPr>
        <w:tabs>
          <w:tab w:val="left" w:pos="709"/>
          <w:tab w:val="left" w:pos="1418"/>
          <w:tab w:val="left" w:pos="2126"/>
          <w:tab w:val="left" w:pos="2835"/>
          <w:tab w:val="left" w:pos="3544"/>
          <w:tab w:val="left" w:pos="4253"/>
          <w:tab w:val="right" w:pos="8930"/>
        </w:tabs>
        <w:ind w:left="709" w:hanging="709"/>
        <w:rPr>
          <w:bCs/>
        </w:rPr>
      </w:pPr>
    </w:p>
    <w:p w:rsidR="000877F5" w:rsidRPr="00615F0B" w:rsidRDefault="000877F5" w:rsidP="000877F5">
      <w:pPr>
        <w:tabs>
          <w:tab w:val="left" w:pos="709"/>
          <w:tab w:val="left" w:pos="1418"/>
          <w:tab w:val="left" w:pos="2126"/>
          <w:tab w:val="left" w:pos="2835"/>
          <w:tab w:val="left" w:pos="3544"/>
          <w:tab w:val="left" w:pos="4253"/>
          <w:tab w:val="right" w:pos="8930"/>
        </w:tabs>
        <w:ind w:left="1418" w:hanging="1418"/>
        <w:rPr>
          <w:iCs/>
          <w:color w:val="000000"/>
        </w:rPr>
      </w:pPr>
      <w:r w:rsidRPr="00615F0B">
        <w:rPr>
          <w:bCs/>
        </w:rPr>
        <w:tab/>
      </w:r>
      <w:r w:rsidRPr="00615F0B">
        <w:rPr>
          <w:iCs/>
          <w:color w:val="000000"/>
        </w:rPr>
        <w:t>(c)</w:t>
      </w:r>
      <w:r w:rsidRPr="00615F0B">
        <w:rPr>
          <w:iCs/>
          <w:color w:val="000000"/>
        </w:rPr>
        <w:tab/>
        <w:t>the maximum price (exclusive of expenses) which may be paid for an Ordinary Share is an amount equal to no more than 3% above the average of the closing price for an Ordinary Share as derived from AIM for the five business days immediately preceding the day on which the Ordinary Share is contracted to be purchased;</w:t>
      </w:r>
    </w:p>
    <w:p w:rsidR="000877F5" w:rsidRPr="00615F0B" w:rsidRDefault="000877F5" w:rsidP="000877F5">
      <w:pPr>
        <w:tabs>
          <w:tab w:val="left" w:pos="709"/>
          <w:tab w:val="left" w:pos="1418"/>
          <w:tab w:val="left" w:pos="2126"/>
          <w:tab w:val="left" w:pos="2835"/>
          <w:tab w:val="left" w:pos="3544"/>
          <w:tab w:val="left" w:pos="4253"/>
          <w:tab w:val="right" w:pos="8930"/>
        </w:tabs>
        <w:ind w:left="709" w:hanging="709"/>
        <w:rPr>
          <w:iCs/>
          <w:color w:val="000000"/>
        </w:rPr>
      </w:pPr>
    </w:p>
    <w:p w:rsidR="000877F5" w:rsidRPr="00615F0B" w:rsidRDefault="000877F5" w:rsidP="000877F5">
      <w:pPr>
        <w:tabs>
          <w:tab w:val="left" w:pos="709"/>
          <w:tab w:val="left" w:pos="1418"/>
          <w:tab w:val="left" w:pos="2126"/>
          <w:tab w:val="left" w:pos="2835"/>
          <w:tab w:val="left" w:pos="3544"/>
          <w:tab w:val="left" w:pos="4253"/>
          <w:tab w:val="right" w:pos="8930"/>
        </w:tabs>
        <w:ind w:left="1418" w:hanging="1418"/>
        <w:rPr>
          <w:bCs/>
        </w:rPr>
      </w:pPr>
      <w:r w:rsidRPr="00615F0B">
        <w:rPr>
          <w:iCs/>
          <w:color w:val="000000"/>
        </w:rPr>
        <w:tab/>
        <w:t>(d)</w:t>
      </w:r>
      <w:r w:rsidRPr="00615F0B">
        <w:rPr>
          <w:iCs/>
          <w:color w:val="000000"/>
        </w:rPr>
        <w:tab/>
      </w:r>
      <w:proofErr w:type="gramStart"/>
      <w:r w:rsidRPr="00615F0B">
        <w:rPr>
          <w:iCs/>
          <w:color w:val="000000"/>
        </w:rPr>
        <w:t>unless</w:t>
      </w:r>
      <w:proofErr w:type="gramEnd"/>
      <w:r w:rsidRPr="00615F0B">
        <w:rPr>
          <w:iCs/>
          <w:color w:val="000000"/>
        </w:rPr>
        <w:t xml:space="preserve"> previously revoked or varied, this authority shall expire </w:t>
      </w:r>
      <w:r w:rsidRPr="00615F0B">
        <w:rPr>
          <w:color w:val="000000"/>
        </w:rPr>
        <w:t>at the annual genera</w:t>
      </w:r>
      <w:r>
        <w:rPr>
          <w:color w:val="000000"/>
        </w:rPr>
        <w:t>l meeting of the Company in 2016</w:t>
      </w:r>
      <w:r w:rsidRPr="00615F0B">
        <w:rPr>
          <w:iCs/>
          <w:color w:val="000000"/>
        </w:rPr>
        <w:t>; and</w:t>
      </w:r>
    </w:p>
    <w:p w:rsidR="000877F5" w:rsidRPr="00615F0B" w:rsidRDefault="000877F5" w:rsidP="000877F5">
      <w:pPr>
        <w:tabs>
          <w:tab w:val="left" w:pos="709"/>
          <w:tab w:val="left" w:pos="1418"/>
          <w:tab w:val="left" w:pos="2126"/>
          <w:tab w:val="left" w:pos="2835"/>
          <w:tab w:val="left" w:pos="3544"/>
          <w:tab w:val="left" w:pos="4253"/>
          <w:tab w:val="right" w:pos="8930"/>
        </w:tabs>
        <w:ind w:left="709" w:hanging="709"/>
        <w:rPr>
          <w:bCs/>
        </w:rPr>
      </w:pPr>
    </w:p>
    <w:p w:rsidR="000877F5" w:rsidRPr="00615F0B" w:rsidRDefault="000877F5" w:rsidP="000877F5">
      <w:pPr>
        <w:tabs>
          <w:tab w:val="left" w:pos="709"/>
          <w:tab w:val="left" w:pos="1418"/>
          <w:tab w:val="left" w:pos="2126"/>
          <w:tab w:val="left" w:pos="2835"/>
          <w:tab w:val="left" w:pos="3544"/>
          <w:tab w:val="left" w:pos="4253"/>
          <w:tab w:val="right" w:pos="8931"/>
        </w:tabs>
        <w:ind w:left="1418" w:hanging="1418"/>
        <w:rPr>
          <w:bCs/>
        </w:rPr>
      </w:pPr>
      <w:r w:rsidRPr="00615F0B">
        <w:rPr>
          <w:bCs/>
        </w:rPr>
        <w:tab/>
      </w:r>
      <w:r w:rsidRPr="00615F0B">
        <w:rPr>
          <w:iCs/>
          <w:color w:val="000000"/>
        </w:rPr>
        <w:t>(e)</w:t>
      </w:r>
      <w:r w:rsidRPr="00615F0B">
        <w:rPr>
          <w:iCs/>
          <w:color w:val="000000"/>
        </w:rPr>
        <w:tab/>
      </w:r>
      <w:proofErr w:type="gramStart"/>
      <w:r w:rsidRPr="00615F0B">
        <w:rPr>
          <w:iCs/>
          <w:color w:val="000000"/>
        </w:rPr>
        <w:t>a</w:t>
      </w:r>
      <w:proofErr w:type="gramEnd"/>
      <w:r w:rsidRPr="00615F0B">
        <w:rPr>
          <w:iCs/>
          <w:color w:val="000000"/>
        </w:rPr>
        <w:t xml:space="preserve"> contract to purchase Ordinary Shares under this authority may be made prior to the expiry of this authority, and concluded in whole or in part after the expiry of this authority.</w:t>
      </w:r>
    </w:p>
    <w:p w:rsidR="000877F5" w:rsidRDefault="000877F5" w:rsidP="000877F5">
      <w:pPr>
        <w:widowControl/>
        <w:spacing w:line="360" w:lineRule="auto"/>
        <w:ind w:left="720" w:hanging="720"/>
        <w:rPr>
          <w:color w:val="000000"/>
        </w:rPr>
      </w:pPr>
      <w:r>
        <w:rPr>
          <w:color w:val="000000"/>
        </w:rPr>
        <w:lastRenderedPageBreak/>
        <w:t xml:space="preserve">Dated: </w:t>
      </w:r>
      <w:bookmarkStart w:id="63" w:name="_DV_M76"/>
      <w:bookmarkEnd w:id="63"/>
      <w:r>
        <w:rPr>
          <w:color w:val="000000"/>
        </w:rPr>
        <w:t>30 June 2015</w:t>
      </w:r>
    </w:p>
    <w:p w:rsidR="000877F5" w:rsidRDefault="000877F5" w:rsidP="000877F5">
      <w:pPr>
        <w:widowControl/>
        <w:rPr>
          <w:color w:val="000000"/>
        </w:rPr>
      </w:pPr>
      <w:bookmarkStart w:id="64" w:name="_DV_M77"/>
      <w:bookmarkEnd w:id="64"/>
      <w:r>
        <w:rPr>
          <w:color w:val="000000"/>
        </w:rPr>
        <w:t>Approved by and signed on behalf of the Board.</w:t>
      </w:r>
    </w:p>
    <w:p w:rsidR="000877F5" w:rsidRDefault="000877F5" w:rsidP="000877F5">
      <w:pPr>
        <w:widowControl/>
        <w:rPr>
          <w:color w:val="000000"/>
        </w:rPr>
      </w:pPr>
    </w:p>
    <w:p w:rsidR="000877F5" w:rsidRDefault="000877F5" w:rsidP="000877F5">
      <w:pPr>
        <w:widowControl/>
        <w:rPr>
          <w:noProof/>
          <w:color w:val="000000"/>
          <w:lang w:val="en-US" w:eastAsia="uk-UA"/>
        </w:rPr>
      </w:pPr>
    </w:p>
    <w:p w:rsidR="000877F5" w:rsidRPr="00C92460" w:rsidRDefault="000877F5" w:rsidP="000877F5">
      <w:pPr>
        <w:widowControl/>
        <w:rPr>
          <w:color w:val="000000"/>
          <w:lang w:val="en-US"/>
        </w:rPr>
      </w:pPr>
    </w:p>
    <w:p w:rsidR="000877F5" w:rsidRDefault="000877F5" w:rsidP="000877F5">
      <w:pPr>
        <w:widowControl/>
        <w:rPr>
          <w:color w:val="000000"/>
        </w:rPr>
      </w:pPr>
    </w:p>
    <w:p w:rsidR="000877F5" w:rsidRDefault="000877F5" w:rsidP="000877F5">
      <w:pPr>
        <w:widowControl/>
        <w:rPr>
          <w:color w:val="000000"/>
        </w:rPr>
      </w:pPr>
      <w:bookmarkStart w:id="65" w:name="_DV_M78"/>
      <w:bookmarkEnd w:id="65"/>
      <w:r>
        <w:rPr>
          <w:color w:val="000000"/>
        </w:rPr>
        <w:t xml:space="preserve">Sergey </w:t>
      </w:r>
      <w:proofErr w:type="spellStart"/>
      <w:r>
        <w:rPr>
          <w:color w:val="000000"/>
        </w:rPr>
        <w:t>Evlanchik</w:t>
      </w:r>
      <w:proofErr w:type="spellEnd"/>
    </w:p>
    <w:p w:rsidR="000877F5" w:rsidRDefault="000877F5" w:rsidP="000877F5">
      <w:pPr>
        <w:widowControl/>
        <w:rPr>
          <w:color w:val="000000"/>
        </w:rPr>
      </w:pPr>
      <w:r>
        <w:rPr>
          <w:color w:val="000000"/>
        </w:rPr>
        <w:t>Chief Executive Officer</w:t>
      </w:r>
    </w:p>
    <w:p w:rsidR="000877F5" w:rsidRDefault="000877F5" w:rsidP="000877F5">
      <w:pPr>
        <w:widowControl/>
        <w:rPr>
          <w:color w:val="000000"/>
        </w:rPr>
      </w:pPr>
    </w:p>
    <w:p w:rsidR="000877F5" w:rsidRDefault="000877F5" w:rsidP="000877F5">
      <w:pPr>
        <w:widowControl/>
        <w:rPr>
          <w:color w:val="000000"/>
        </w:rPr>
      </w:pPr>
    </w:p>
    <w:p w:rsidR="000877F5" w:rsidRDefault="000877F5" w:rsidP="000877F5">
      <w:pPr>
        <w:widowControl/>
        <w:rPr>
          <w:b/>
          <w:bCs/>
          <w:color w:val="000000"/>
        </w:rPr>
      </w:pPr>
      <w:bookmarkStart w:id="66" w:name="_DV_M85"/>
      <w:bookmarkEnd w:id="66"/>
      <w:r>
        <w:rPr>
          <w:b/>
          <w:bCs/>
          <w:color w:val="000000"/>
        </w:rPr>
        <w:t>NOTES:</w:t>
      </w:r>
    </w:p>
    <w:p w:rsidR="000877F5" w:rsidRDefault="000877F5" w:rsidP="000877F5">
      <w:pPr>
        <w:widowControl/>
        <w:rPr>
          <w:color w:val="000000"/>
        </w:rPr>
      </w:pPr>
    </w:p>
    <w:p w:rsidR="000877F5" w:rsidRDefault="000877F5" w:rsidP="000877F5">
      <w:pPr>
        <w:widowControl/>
        <w:ind w:left="720" w:hanging="720"/>
        <w:rPr>
          <w:color w:val="000000"/>
        </w:rPr>
      </w:pPr>
      <w:bookmarkStart w:id="67" w:name="_DV_M86"/>
      <w:bookmarkEnd w:id="67"/>
      <w:r>
        <w:rPr>
          <w:color w:val="000000"/>
        </w:rPr>
        <w:t>1.</w:t>
      </w:r>
      <w:r>
        <w:rPr>
          <w:color w:val="000000"/>
        </w:rPr>
        <w:tab/>
        <w:t>Any member entitled to attend and vote at the AGM is entitled to appoint one or more proxies (who need not be a member of the Company) to attend and, on a poll, vote instead of the member.  Completion and return of a form of proxy will not preclude a member from attending and voting at the AGM in person, should he subsequently decide to do so.</w:t>
      </w:r>
    </w:p>
    <w:p w:rsidR="000877F5" w:rsidRDefault="000877F5" w:rsidP="000877F5">
      <w:pPr>
        <w:widowControl/>
        <w:rPr>
          <w:color w:val="000000"/>
        </w:rPr>
      </w:pPr>
    </w:p>
    <w:p w:rsidR="000877F5" w:rsidRDefault="000877F5" w:rsidP="000877F5">
      <w:pPr>
        <w:widowControl/>
        <w:ind w:left="720" w:hanging="720"/>
      </w:pPr>
      <w:bookmarkStart w:id="68" w:name="_DV_M87"/>
      <w:bookmarkEnd w:id="68"/>
      <w:r>
        <w:t>2.</w:t>
      </w:r>
      <w:r>
        <w:tab/>
        <w:t xml:space="preserve">In order to be valid, any form of proxy, power of attorney or other authority under which it is signed, or a </w:t>
      </w:r>
      <w:proofErr w:type="spellStart"/>
      <w:r>
        <w:t>notarially</w:t>
      </w:r>
      <w:proofErr w:type="spellEnd"/>
      <w:r>
        <w:t xml:space="preserve"> certified or office copy of such power or authority, must reach the Company’s Registrars, </w:t>
      </w:r>
      <w:r w:rsidRPr="00BF5D75">
        <w:rPr>
          <w:bCs/>
        </w:rPr>
        <w:t xml:space="preserve">Neville </w:t>
      </w:r>
      <w:r w:rsidRPr="00BF5D75">
        <w:t xml:space="preserve">Registrars, </w:t>
      </w:r>
      <w:r w:rsidRPr="00BF5D75">
        <w:rPr>
          <w:bCs/>
        </w:rPr>
        <w:t>Neville House, 18 Laurel Lane, Halesowen, B63 3DA</w:t>
      </w:r>
      <w:r w:rsidRPr="00BF5D75">
        <w:t>,</w:t>
      </w:r>
      <w:r>
        <w:t xml:space="preserve"> no later than 6pm (London time) on 22 July 2015, or in the case of any adjournment of the AGM, no later than 46 hours prior to the time of such adjournment.</w:t>
      </w:r>
    </w:p>
    <w:p w:rsidR="000877F5" w:rsidRDefault="000877F5" w:rsidP="000877F5">
      <w:pPr>
        <w:widowControl/>
        <w:ind w:left="720" w:hanging="720"/>
      </w:pPr>
    </w:p>
    <w:p w:rsidR="000877F5" w:rsidRDefault="000877F5" w:rsidP="000877F5">
      <w:pPr>
        <w:widowControl/>
        <w:ind w:left="720" w:hanging="720"/>
        <w:rPr>
          <w:sz w:val="18"/>
          <w:szCs w:val="18"/>
        </w:rPr>
      </w:pPr>
      <w:bookmarkStart w:id="69" w:name="_DV_M88"/>
      <w:bookmarkEnd w:id="69"/>
      <w:r>
        <w:t>3.</w:t>
      </w:r>
      <w:r>
        <w:tab/>
        <w:t xml:space="preserve">As permitted by Regulation 41 of the </w:t>
      </w:r>
      <w:proofErr w:type="spellStart"/>
      <w:r>
        <w:t>Uncertificated</w:t>
      </w:r>
      <w:proofErr w:type="spellEnd"/>
      <w:r>
        <w:t xml:space="preserve"> Securities Regulations 2001 and by the Companies (</w:t>
      </w:r>
      <w:proofErr w:type="spellStart"/>
      <w:r>
        <w:t>Uncertificated</w:t>
      </w:r>
      <w:proofErr w:type="spellEnd"/>
      <w:r>
        <w:t xml:space="preserve"> Securities) (Jersey) Order 1999, Shareholders must be entered on the Company’s share register at 6 pm (London time) on 22 July 2015 in order to be entitled to attend and vote at the AGM.  Such shareholders may only cast votes in respect of shares held at such time.  Changes to entries on the relevant register after that time shall be disregarded in determining the rights of any person to attend or vote at the meeting.</w:t>
      </w:r>
      <w:r>
        <w:rPr>
          <w:sz w:val="18"/>
          <w:szCs w:val="18"/>
        </w:rPr>
        <w:t xml:space="preserve"> </w:t>
      </w:r>
    </w:p>
    <w:p w:rsidR="000877F5" w:rsidRDefault="000877F5" w:rsidP="000877F5">
      <w:pPr>
        <w:widowControl/>
        <w:ind w:left="720" w:hanging="720"/>
        <w:rPr>
          <w:sz w:val="18"/>
          <w:szCs w:val="18"/>
        </w:rPr>
      </w:pPr>
    </w:p>
    <w:p w:rsidR="000877F5" w:rsidRDefault="000877F5" w:rsidP="000877F5">
      <w:pPr>
        <w:widowControl/>
        <w:ind w:left="720" w:hanging="720"/>
        <w:rPr>
          <w:b/>
          <w:bCs/>
        </w:rPr>
      </w:pPr>
      <w:bookmarkStart w:id="70" w:name="_DV_M89"/>
      <w:bookmarkEnd w:id="70"/>
    </w:p>
    <w:p w:rsidR="000877F5" w:rsidRDefault="000877F5" w:rsidP="000877F5">
      <w:pPr>
        <w:widowControl/>
      </w:pPr>
      <w:r>
        <w:rPr>
          <w:b/>
          <w:bCs/>
        </w:rPr>
        <w:t xml:space="preserve"> </w:t>
      </w:r>
      <w:bookmarkStart w:id="71" w:name="Cell_Ins"/>
      <w:bookmarkStart w:id="72" w:name="Cell_Del"/>
      <w:bookmarkStart w:id="73" w:name="Cell_Move"/>
      <w:bookmarkStart w:id="74" w:name="Cell_Merge"/>
      <w:bookmarkStart w:id="75" w:name="Cell_Pad"/>
      <w:bookmarkEnd w:id="71"/>
      <w:bookmarkEnd w:id="72"/>
      <w:bookmarkEnd w:id="73"/>
      <w:bookmarkEnd w:id="74"/>
      <w:bookmarkEnd w:id="75"/>
    </w:p>
    <w:p w:rsidR="007A1C04" w:rsidRDefault="000877F5">
      <w:bookmarkStart w:id="76" w:name="_GoBack"/>
      <w:bookmarkEnd w:id="76"/>
    </w:p>
    <w:sectPr w:rsidR="007A1C04" w:rsidSect="007C4594">
      <w:headerReference w:type="even" r:id="rId6"/>
      <w:headerReference w:type="default" r:id="rId7"/>
      <w:footerReference w:type="even" r:id="rId8"/>
      <w:footerReference w:type="default" r:id="rId9"/>
      <w:headerReference w:type="first" r:id="rId10"/>
      <w:footerReference w:type="first" r:id="rId11"/>
      <w:pgSz w:w="11909" w:h="16834"/>
      <w:pgMar w:top="1628" w:right="1440" w:bottom="1465" w:left="1440" w:header="720" w:footer="365" w:gutter="0"/>
      <w:paperSrc w:first="1" w:other="1"/>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E2" w:rsidRDefault="000877F5" w:rsidP="007C459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rsidR="00BB0DE2" w:rsidRDefault="000877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E2" w:rsidRDefault="000877F5" w:rsidP="007C459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7</w:t>
    </w:r>
    <w:r>
      <w:rPr>
        <w:rStyle w:val="a7"/>
      </w:rPr>
      <w:fldChar w:fldCharType="end"/>
    </w:r>
  </w:p>
  <w:p w:rsidR="00BB0DE2" w:rsidRDefault="000877F5" w:rsidP="00916800">
    <w:pPr>
      <w:pStyle w:val="a5"/>
    </w:pPr>
  </w:p>
  <w:p w:rsidR="00BB0DE2" w:rsidRPr="00383460" w:rsidRDefault="000877F5" w:rsidP="00383460">
    <w:pPr>
      <w:pStyle w:val="a5"/>
      <w:jc w:val="left"/>
      <w:rPr>
        <w:rFonts w:ascii="Garamond" w:hAnsi="Garamon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E2" w:rsidRDefault="000877F5">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E2" w:rsidRDefault="000877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E2" w:rsidRDefault="000877F5">
    <w:pPr>
      <w:widowControl/>
      <w:jc w:val="lef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E2" w:rsidRDefault="000877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E29"/>
    <w:multiLevelType w:val="hybridMultilevel"/>
    <w:tmpl w:val="4A30656E"/>
    <w:lvl w:ilvl="0" w:tplc="AFEA1040">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73C53006"/>
    <w:multiLevelType w:val="hybridMultilevel"/>
    <w:tmpl w:val="3D0A10BA"/>
    <w:lvl w:ilvl="0" w:tplc="D7F6985E">
      <w:start w:val="1"/>
      <w:numFmt w:val="decimal"/>
      <w:lvlText w:val="%1."/>
      <w:lvlJc w:val="left"/>
      <w:pPr>
        <w:tabs>
          <w:tab w:val="num" w:pos="720"/>
        </w:tabs>
        <w:ind w:left="720" w:hanging="360"/>
      </w:pPr>
      <w:rPr>
        <w:rFonts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F5"/>
    <w:rsid w:val="000877F5"/>
    <w:rsid w:val="00093543"/>
    <w:rsid w:val="00C1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F5"/>
    <w:pPr>
      <w:widowControl w:val="0"/>
      <w:autoSpaceDE w:val="0"/>
      <w:autoSpaceDN w:val="0"/>
      <w:adjustRightInd w:val="0"/>
      <w:spacing w:after="0" w:line="240" w:lineRule="auto"/>
      <w:jc w:val="both"/>
    </w:pPr>
    <w:rPr>
      <w:rFonts w:ascii="Times New Roman" w:eastAsia="Times New Roman" w:hAnsi="Times New Roman"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77F5"/>
    <w:pPr>
      <w:tabs>
        <w:tab w:val="center" w:pos="4153"/>
        <w:tab w:val="right" w:pos="8306"/>
      </w:tabs>
    </w:pPr>
  </w:style>
  <w:style w:type="character" w:customStyle="1" w:styleId="a4">
    <w:name w:val="Верхний колонтитул Знак"/>
    <w:basedOn w:val="a0"/>
    <w:link w:val="a3"/>
    <w:rsid w:val="000877F5"/>
    <w:rPr>
      <w:rFonts w:ascii="Times New Roman" w:eastAsia="Times New Roman" w:hAnsi="Times New Roman" w:cs="Times New Roman"/>
      <w:lang w:val="en-GB" w:eastAsia="en-GB"/>
    </w:rPr>
  </w:style>
  <w:style w:type="paragraph" w:styleId="a5">
    <w:name w:val="footer"/>
    <w:basedOn w:val="a"/>
    <w:link w:val="a6"/>
    <w:autoRedefine/>
    <w:rsid w:val="000877F5"/>
    <w:pPr>
      <w:widowControl/>
      <w:jc w:val="center"/>
    </w:pPr>
    <w:rPr>
      <w:noProof/>
      <w:sz w:val="18"/>
      <w:szCs w:val="18"/>
    </w:rPr>
  </w:style>
  <w:style w:type="character" w:customStyle="1" w:styleId="a6">
    <w:name w:val="Нижний колонтитул Знак"/>
    <w:basedOn w:val="a0"/>
    <w:link w:val="a5"/>
    <w:rsid w:val="000877F5"/>
    <w:rPr>
      <w:rFonts w:ascii="Times New Roman" w:eastAsia="Times New Roman" w:hAnsi="Times New Roman" w:cs="Times New Roman"/>
      <w:noProof/>
      <w:sz w:val="18"/>
      <w:szCs w:val="18"/>
      <w:lang w:val="en-GB" w:eastAsia="en-GB"/>
    </w:rPr>
  </w:style>
  <w:style w:type="character" w:styleId="a7">
    <w:name w:val="page number"/>
    <w:basedOn w:val="a0"/>
    <w:rsid w:val="000877F5"/>
    <w:rPr>
      <w:rFonts w:ascii="Times New Roman" w:hAnsi="Times New Roman" w:cs="Times New Roman"/>
      <w:sz w:val="22"/>
      <w:szCs w:val="22"/>
      <w:lang w:val="en-GB"/>
    </w:rPr>
  </w:style>
  <w:style w:type="paragraph" w:styleId="a8">
    <w:name w:val="Title"/>
    <w:aliases w:val="t"/>
    <w:basedOn w:val="a"/>
    <w:link w:val="a9"/>
    <w:qFormat/>
    <w:rsid w:val="000877F5"/>
    <w:pPr>
      <w:pBdr>
        <w:bottom w:val="single" w:sz="4" w:space="1" w:color="000000"/>
      </w:pBdr>
      <w:jc w:val="center"/>
    </w:pPr>
    <w:rPr>
      <w:b/>
      <w:bCs/>
    </w:rPr>
  </w:style>
  <w:style w:type="character" w:customStyle="1" w:styleId="a9">
    <w:name w:val="Название Знак"/>
    <w:aliases w:val="t Знак"/>
    <w:basedOn w:val="a0"/>
    <w:link w:val="a8"/>
    <w:rsid w:val="000877F5"/>
    <w:rPr>
      <w:rFonts w:ascii="Times New Roman" w:eastAsia="Times New Roman" w:hAnsi="Times New Roman" w:cs="Times New Roman"/>
      <w:b/>
      <w:bCs/>
      <w:lang w:val="en-GB" w:eastAsia="en-GB"/>
    </w:rPr>
  </w:style>
  <w:style w:type="paragraph" w:styleId="aa">
    <w:name w:val="Body Text"/>
    <w:basedOn w:val="a"/>
    <w:link w:val="ab"/>
    <w:rsid w:val="000877F5"/>
    <w:pPr>
      <w:tabs>
        <w:tab w:val="right" w:pos="9000"/>
      </w:tabs>
    </w:pPr>
  </w:style>
  <w:style w:type="character" w:customStyle="1" w:styleId="ab">
    <w:name w:val="Основной текст Знак"/>
    <w:basedOn w:val="a0"/>
    <w:link w:val="aa"/>
    <w:rsid w:val="000877F5"/>
    <w:rPr>
      <w:rFonts w:ascii="Times New Roman" w:eastAsia="Times New Roman" w:hAnsi="Times New Roman" w:cs="Times New Roman"/>
      <w:lang w:val="en-GB" w:eastAsia="en-GB"/>
    </w:rPr>
  </w:style>
  <w:style w:type="character" w:styleId="ac">
    <w:name w:val="Hyperlink"/>
    <w:basedOn w:val="a0"/>
    <w:rsid w:val="000877F5"/>
    <w:rPr>
      <w:rFonts w:ascii="Times New Roman" w:hAnsi="Times New Roman" w:cs="Times New Roman"/>
      <w:color w:val="0000FF"/>
      <w:sz w:val="22"/>
      <w:szCs w:val="22"/>
      <w:u w:val="single"/>
      <w:lang w:val="en-GB"/>
    </w:rPr>
  </w:style>
  <w:style w:type="character" w:styleId="ad">
    <w:name w:val="Strong"/>
    <w:basedOn w:val="a0"/>
    <w:qFormat/>
    <w:rsid w:val="000877F5"/>
    <w:rPr>
      <w:rFonts w:ascii="Times New Roman" w:hAnsi="Times New Roman" w:cs="Times New Roman"/>
      <w:b/>
      <w:bCs/>
      <w:sz w:val="22"/>
      <w:szCs w:val="22"/>
      <w:lang w:val="en-GB"/>
    </w:rPr>
  </w:style>
  <w:style w:type="character" w:customStyle="1" w:styleId="DeltaViewInsertion">
    <w:name w:val="DeltaView Insertion"/>
    <w:rsid w:val="000877F5"/>
    <w:rPr>
      <w:color w:val="0000FF"/>
      <w:u w:val="double"/>
    </w:rPr>
  </w:style>
  <w:style w:type="character" w:customStyle="1" w:styleId="DeltaViewDeletion">
    <w:name w:val="DeltaView Deletion"/>
    <w:rsid w:val="000877F5"/>
    <w:rPr>
      <w:strike/>
      <w:color w:val="FF0000"/>
    </w:rPr>
  </w:style>
  <w:style w:type="paragraph" w:styleId="ae">
    <w:name w:val="List Paragraph"/>
    <w:basedOn w:val="a"/>
    <w:uiPriority w:val="34"/>
    <w:qFormat/>
    <w:rsid w:val="00087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F5"/>
    <w:pPr>
      <w:widowControl w:val="0"/>
      <w:autoSpaceDE w:val="0"/>
      <w:autoSpaceDN w:val="0"/>
      <w:adjustRightInd w:val="0"/>
      <w:spacing w:after="0" w:line="240" w:lineRule="auto"/>
      <w:jc w:val="both"/>
    </w:pPr>
    <w:rPr>
      <w:rFonts w:ascii="Times New Roman" w:eastAsia="Times New Roman" w:hAnsi="Times New Roman"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77F5"/>
    <w:pPr>
      <w:tabs>
        <w:tab w:val="center" w:pos="4153"/>
        <w:tab w:val="right" w:pos="8306"/>
      </w:tabs>
    </w:pPr>
  </w:style>
  <w:style w:type="character" w:customStyle="1" w:styleId="a4">
    <w:name w:val="Верхний колонтитул Знак"/>
    <w:basedOn w:val="a0"/>
    <w:link w:val="a3"/>
    <w:rsid w:val="000877F5"/>
    <w:rPr>
      <w:rFonts w:ascii="Times New Roman" w:eastAsia="Times New Roman" w:hAnsi="Times New Roman" w:cs="Times New Roman"/>
      <w:lang w:val="en-GB" w:eastAsia="en-GB"/>
    </w:rPr>
  </w:style>
  <w:style w:type="paragraph" w:styleId="a5">
    <w:name w:val="footer"/>
    <w:basedOn w:val="a"/>
    <w:link w:val="a6"/>
    <w:autoRedefine/>
    <w:rsid w:val="000877F5"/>
    <w:pPr>
      <w:widowControl/>
      <w:jc w:val="center"/>
    </w:pPr>
    <w:rPr>
      <w:noProof/>
      <w:sz w:val="18"/>
      <w:szCs w:val="18"/>
    </w:rPr>
  </w:style>
  <w:style w:type="character" w:customStyle="1" w:styleId="a6">
    <w:name w:val="Нижний колонтитул Знак"/>
    <w:basedOn w:val="a0"/>
    <w:link w:val="a5"/>
    <w:rsid w:val="000877F5"/>
    <w:rPr>
      <w:rFonts w:ascii="Times New Roman" w:eastAsia="Times New Roman" w:hAnsi="Times New Roman" w:cs="Times New Roman"/>
      <w:noProof/>
      <w:sz w:val="18"/>
      <w:szCs w:val="18"/>
      <w:lang w:val="en-GB" w:eastAsia="en-GB"/>
    </w:rPr>
  </w:style>
  <w:style w:type="character" w:styleId="a7">
    <w:name w:val="page number"/>
    <w:basedOn w:val="a0"/>
    <w:rsid w:val="000877F5"/>
    <w:rPr>
      <w:rFonts w:ascii="Times New Roman" w:hAnsi="Times New Roman" w:cs="Times New Roman"/>
      <w:sz w:val="22"/>
      <w:szCs w:val="22"/>
      <w:lang w:val="en-GB"/>
    </w:rPr>
  </w:style>
  <w:style w:type="paragraph" w:styleId="a8">
    <w:name w:val="Title"/>
    <w:aliases w:val="t"/>
    <w:basedOn w:val="a"/>
    <w:link w:val="a9"/>
    <w:qFormat/>
    <w:rsid w:val="000877F5"/>
    <w:pPr>
      <w:pBdr>
        <w:bottom w:val="single" w:sz="4" w:space="1" w:color="000000"/>
      </w:pBdr>
      <w:jc w:val="center"/>
    </w:pPr>
    <w:rPr>
      <w:b/>
      <w:bCs/>
    </w:rPr>
  </w:style>
  <w:style w:type="character" w:customStyle="1" w:styleId="a9">
    <w:name w:val="Название Знак"/>
    <w:aliases w:val="t Знак"/>
    <w:basedOn w:val="a0"/>
    <w:link w:val="a8"/>
    <w:rsid w:val="000877F5"/>
    <w:rPr>
      <w:rFonts w:ascii="Times New Roman" w:eastAsia="Times New Roman" w:hAnsi="Times New Roman" w:cs="Times New Roman"/>
      <w:b/>
      <w:bCs/>
      <w:lang w:val="en-GB" w:eastAsia="en-GB"/>
    </w:rPr>
  </w:style>
  <w:style w:type="paragraph" w:styleId="aa">
    <w:name w:val="Body Text"/>
    <w:basedOn w:val="a"/>
    <w:link w:val="ab"/>
    <w:rsid w:val="000877F5"/>
    <w:pPr>
      <w:tabs>
        <w:tab w:val="right" w:pos="9000"/>
      </w:tabs>
    </w:pPr>
  </w:style>
  <w:style w:type="character" w:customStyle="1" w:styleId="ab">
    <w:name w:val="Основной текст Знак"/>
    <w:basedOn w:val="a0"/>
    <w:link w:val="aa"/>
    <w:rsid w:val="000877F5"/>
    <w:rPr>
      <w:rFonts w:ascii="Times New Roman" w:eastAsia="Times New Roman" w:hAnsi="Times New Roman" w:cs="Times New Roman"/>
      <w:lang w:val="en-GB" w:eastAsia="en-GB"/>
    </w:rPr>
  </w:style>
  <w:style w:type="character" w:styleId="ac">
    <w:name w:val="Hyperlink"/>
    <w:basedOn w:val="a0"/>
    <w:rsid w:val="000877F5"/>
    <w:rPr>
      <w:rFonts w:ascii="Times New Roman" w:hAnsi="Times New Roman" w:cs="Times New Roman"/>
      <w:color w:val="0000FF"/>
      <w:sz w:val="22"/>
      <w:szCs w:val="22"/>
      <w:u w:val="single"/>
      <w:lang w:val="en-GB"/>
    </w:rPr>
  </w:style>
  <w:style w:type="character" w:styleId="ad">
    <w:name w:val="Strong"/>
    <w:basedOn w:val="a0"/>
    <w:qFormat/>
    <w:rsid w:val="000877F5"/>
    <w:rPr>
      <w:rFonts w:ascii="Times New Roman" w:hAnsi="Times New Roman" w:cs="Times New Roman"/>
      <w:b/>
      <w:bCs/>
      <w:sz w:val="22"/>
      <w:szCs w:val="22"/>
      <w:lang w:val="en-GB"/>
    </w:rPr>
  </w:style>
  <w:style w:type="character" w:customStyle="1" w:styleId="DeltaViewInsertion">
    <w:name w:val="DeltaView Insertion"/>
    <w:rsid w:val="000877F5"/>
    <w:rPr>
      <w:color w:val="0000FF"/>
      <w:u w:val="double"/>
    </w:rPr>
  </w:style>
  <w:style w:type="character" w:customStyle="1" w:styleId="DeltaViewDeletion">
    <w:name w:val="DeltaView Deletion"/>
    <w:rsid w:val="000877F5"/>
    <w:rPr>
      <w:strike/>
      <w:color w:val="FF0000"/>
    </w:rPr>
  </w:style>
  <w:style w:type="paragraph" w:styleId="ae">
    <w:name w:val="List Paragraph"/>
    <w:basedOn w:val="a"/>
    <w:uiPriority w:val="34"/>
    <w:qFormat/>
    <w:rsid w:val="0008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ux</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Какуша</dc:creator>
  <cp:keywords/>
  <dc:description/>
  <cp:lastModifiedBy>Константин Какуша</cp:lastModifiedBy>
  <cp:revision>1</cp:revision>
  <dcterms:created xsi:type="dcterms:W3CDTF">2015-07-01T13:15:00Z</dcterms:created>
  <dcterms:modified xsi:type="dcterms:W3CDTF">2015-07-01T13:15:00Z</dcterms:modified>
</cp:coreProperties>
</file>