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AC619A" w:rsidRPr="00AC619A" w:rsidRDefault="00AC619A" w:rsidP="00AC619A">
      <w:pPr>
        <w:spacing w:line="276" w:lineRule="auto"/>
        <w:rPr>
          <w:rFonts w:ascii="Arial" w:eastAsia="Calibri" w:hAnsi="Arial" w:cs="Arial"/>
          <w:b/>
          <w:color w:val="auto"/>
          <w:sz w:val="22"/>
          <w:szCs w:val="22"/>
          <w:lang w:val="en-US" w:eastAsia="en-US"/>
        </w:rPr>
      </w:pPr>
      <w:bookmarkStart w:id="0" w:name="_GoBack"/>
      <w:bookmarkEnd w:id="0"/>
      <w:r w:rsidRPr="00AC619A">
        <w:rPr>
          <w:rFonts w:ascii="Arial" w:eastAsia="Calibri" w:hAnsi="Arial" w:cs="Arial"/>
          <w:noProof/>
          <w:color w:val="auto"/>
          <w:sz w:val="22"/>
          <w:szCs w:val="22"/>
          <w:lang w:val="ru-RU" w:eastAsia="ru-RU"/>
        </w:rPr>
        <w:drawing>
          <wp:anchor distT="0" distB="0" distL="114300" distR="114300" simplePos="0" relativeHeight="251659264" behindDoc="0" locked="0" layoutInCell="1" allowOverlap="1" wp14:anchorId="0CA3D78C" wp14:editId="0490CFDC">
            <wp:simplePos x="0" y="0"/>
            <wp:positionH relativeFrom="column">
              <wp:align>left</wp:align>
            </wp:positionH>
            <wp:positionV relativeFrom="paragraph">
              <wp:align>top</wp:align>
            </wp:positionV>
            <wp:extent cx="605790" cy="842645"/>
            <wp:effectExtent l="0" t="0" r="3810" b="0"/>
            <wp:wrapSquare wrapText="bothSides"/>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5790" cy="842645"/>
                    </a:xfrm>
                    <a:prstGeom prst="rect">
                      <a:avLst/>
                    </a:prstGeom>
                    <a:solidFill>
                      <a:srgbClr val="FFFFFF"/>
                    </a:solidFill>
                    <a:ln>
                      <a:noFill/>
                    </a:ln>
                  </pic:spPr>
                </pic:pic>
              </a:graphicData>
            </a:graphic>
          </wp:anchor>
        </w:drawing>
      </w:r>
      <w:r w:rsidRPr="00AC619A">
        <w:rPr>
          <w:rFonts w:ascii="Calibri" w:eastAsia="Calibri" w:hAnsi="Calibri"/>
          <w:color w:val="auto"/>
          <w:sz w:val="22"/>
          <w:szCs w:val="22"/>
          <w:lang w:val="en-US" w:eastAsia="en-US"/>
        </w:rPr>
        <w:br w:type="textWrapping" w:clear="all"/>
      </w:r>
    </w:p>
    <w:p w:rsidR="00AC619A" w:rsidRPr="00AC619A" w:rsidRDefault="00AC619A" w:rsidP="00AC619A">
      <w:pPr>
        <w:spacing w:line="276" w:lineRule="auto"/>
        <w:rPr>
          <w:rFonts w:ascii="Arial" w:eastAsia="Calibri" w:hAnsi="Arial" w:cs="Arial"/>
          <w:b/>
          <w:color w:val="auto"/>
          <w:sz w:val="22"/>
          <w:szCs w:val="22"/>
          <w:lang w:val="en-US" w:eastAsia="en-US"/>
        </w:rPr>
      </w:pPr>
      <w:r w:rsidRPr="00AC619A">
        <w:rPr>
          <w:rFonts w:ascii="Arial" w:eastAsia="Calibri" w:hAnsi="Arial" w:cs="Arial"/>
          <w:b/>
          <w:color w:val="auto"/>
          <w:sz w:val="22"/>
          <w:szCs w:val="22"/>
          <w:lang w:val="en-US" w:eastAsia="en-US"/>
        </w:rPr>
        <w:t>PRESS RELEASE</w:t>
      </w:r>
    </w:p>
    <w:p w:rsidR="00AC619A" w:rsidRPr="00AC619A" w:rsidRDefault="00AC619A" w:rsidP="00AC619A">
      <w:pPr>
        <w:spacing w:after="200" w:line="276" w:lineRule="auto"/>
        <w:rPr>
          <w:rFonts w:ascii="Arial" w:eastAsia="Calibri" w:hAnsi="Arial" w:cs="Arial"/>
          <w:color w:val="auto"/>
          <w:sz w:val="22"/>
          <w:szCs w:val="22"/>
          <w:lang w:val="en-US" w:eastAsia="en-US"/>
        </w:rPr>
      </w:pPr>
      <w:r w:rsidRPr="00AC619A">
        <w:rPr>
          <w:rFonts w:ascii="Arial" w:eastAsia="Calibri" w:hAnsi="Arial" w:cs="Arial"/>
          <w:color w:val="auto"/>
          <w:sz w:val="22"/>
          <w:szCs w:val="22"/>
          <w:lang w:val="en-US" w:eastAsia="en-US"/>
        </w:rPr>
        <w:t>28 August 2015, Kyiv, Ukraine</w:t>
      </w:r>
    </w:p>
    <w:p w:rsidR="00AC619A" w:rsidRPr="00AC619A" w:rsidRDefault="00AC619A" w:rsidP="00AC619A">
      <w:pPr>
        <w:spacing w:before="240" w:after="120"/>
        <w:jc w:val="center"/>
        <w:rPr>
          <w:rFonts w:ascii="Arial" w:hAnsi="Arial" w:cs="Arial"/>
          <w:b/>
          <w:sz w:val="22"/>
          <w:szCs w:val="22"/>
          <w:lang w:val="en-US"/>
        </w:rPr>
      </w:pPr>
      <w:proofErr w:type="gramStart"/>
      <w:r w:rsidRPr="00AC619A">
        <w:rPr>
          <w:rFonts w:ascii="Arial" w:hAnsi="Arial" w:cs="Arial"/>
          <w:b/>
          <w:sz w:val="22"/>
          <w:szCs w:val="22"/>
          <w:lang w:val="en-US"/>
        </w:rPr>
        <w:t>MHP S.A.</w:t>
      </w:r>
      <w:proofErr w:type="gramEnd"/>
    </w:p>
    <w:p w:rsidR="00AC619A" w:rsidRPr="00AC619A" w:rsidRDefault="00AC619A" w:rsidP="00AC619A">
      <w:pPr>
        <w:spacing w:before="120" w:after="120"/>
        <w:jc w:val="center"/>
        <w:rPr>
          <w:rFonts w:ascii="Arial" w:hAnsi="Arial" w:cs="Arial"/>
          <w:b/>
          <w:sz w:val="22"/>
          <w:szCs w:val="22"/>
          <w:lang w:val="en-US"/>
        </w:rPr>
      </w:pPr>
      <w:r w:rsidRPr="00AC619A">
        <w:rPr>
          <w:rFonts w:ascii="Arial" w:hAnsi="Arial" w:cs="Arial"/>
          <w:b/>
          <w:sz w:val="22"/>
          <w:szCs w:val="22"/>
          <w:lang w:val="en-US"/>
        </w:rPr>
        <w:t>Unaudited Financial Results for the Second Quarter and</w:t>
      </w:r>
    </w:p>
    <w:p w:rsidR="00AC619A" w:rsidRPr="00AC619A" w:rsidRDefault="00AC619A" w:rsidP="00AC619A">
      <w:pPr>
        <w:spacing w:after="200" w:line="276" w:lineRule="auto"/>
        <w:jc w:val="center"/>
        <w:rPr>
          <w:rFonts w:ascii="Arial" w:eastAsia="Calibri" w:hAnsi="Arial" w:cs="Arial"/>
          <w:b/>
          <w:color w:val="auto"/>
          <w:sz w:val="22"/>
          <w:szCs w:val="22"/>
          <w:lang w:val="en-US" w:eastAsia="en-US"/>
        </w:rPr>
      </w:pPr>
      <w:r w:rsidRPr="00AC619A">
        <w:rPr>
          <w:rFonts w:ascii="Arial" w:eastAsia="Calibri" w:hAnsi="Arial" w:cs="Arial"/>
          <w:b/>
          <w:color w:val="auto"/>
          <w:sz w:val="22"/>
          <w:szCs w:val="22"/>
          <w:lang w:val="en-US" w:eastAsia="en-US"/>
        </w:rPr>
        <w:t>Six Months Ended 30 June 2015</w:t>
      </w:r>
    </w:p>
    <w:p w:rsidR="00AC619A" w:rsidRPr="00AC619A" w:rsidRDefault="00AC619A" w:rsidP="00AC619A">
      <w:pPr>
        <w:spacing w:before="120" w:after="120" w:line="276" w:lineRule="auto"/>
        <w:jc w:val="both"/>
        <w:rPr>
          <w:rFonts w:ascii="Arial" w:hAnsi="Arial" w:cs="Arial"/>
          <w:szCs w:val="20"/>
          <w:lang w:val="en-US"/>
        </w:rPr>
      </w:pPr>
      <w:r w:rsidRPr="00AC619A">
        <w:rPr>
          <w:rFonts w:ascii="Arial" w:hAnsi="Arial" w:cs="Arial"/>
          <w:szCs w:val="20"/>
          <w:lang w:val="en-US"/>
        </w:rPr>
        <w:t>MHP S.A. (LSE:MHPC), one of the leading agro-industrial companies in Ukraine, focusing on the production of poultry and cultivation of grain, today announces its unaudited results for the second quarter and six months ended 30 June 2015.</w:t>
      </w:r>
    </w:p>
    <w:p w:rsidR="00AC619A" w:rsidRPr="00AC619A" w:rsidRDefault="00AC619A" w:rsidP="00AC619A">
      <w:pPr>
        <w:spacing w:before="120" w:after="120"/>
        <w:jc w:val="both"/>
        <w:rPr>
          <w:rFonts w:ascii="Arial" w:hAnsi="Arial" w:cs="Arial"/>
          <w:b/>
          <w:szCs w:val="20"/>
          <w:lang w:val="en-US"/>
        </w:rPr>
      </w:pPr>
      <w:r w:rsidRPr="00AC619A">
        <w:rPr>
          <w:rFonts w:ascii="Arial" w:hAnsi="Arial" w:cs="Arial"/>
          <w:b/>
          <w:szCs w:val="20"/>
          <w:lang w:val="en-US"/>
        </w:rPr>
        <w:t>OPERATIONAL HIGHLIGHTS</w:t>
      </w:r>
    </w:p>
    <w:p w:rsidR="00AC619A" w:rsidRPr="00AC619A" w:rsidRDefault="00AC619A" w:rsidP="00AC619A">
      <w:pPr>
        <w:tabs>
          <w:tab w:val="left" w:pos="3606"/>
        </w:tabs>
        <w:spacing w:before="160" w:after="120"/>
        <w:jc w:val="both"/>
        <w:rPr>
          <w:rFonts w:ascii="Arial" w:hAnsi="Arial" w:cs="Arial"/>
          <w:b/>
          <w:i/>
          <w:szCs w:val="20"/>
          <w:lang w:val="en-US"/>
        </w:rPr>
      </w:pPr>
      <w:r w:rsidRPr="00AC619A">
        <w:rPr>
          <w:rFonts w:ascii="Arial" w:hAnsi="Arial" w:cs="Arial"/>
          <w:b/>
          <w:i/>
          <w:szCs w:val="20"/>
          <w:lang w:val="en-US"/>
        </w:rPr>
        <w:t>Q2 2015 highlights</w:t>
      </w:r>
      <w:r w:rsidRPr="00AC619A">
        <w:rPr>
          <w:rFonts w:ascii="Arial" w:hAnsi="Arial" w:cs="Arial"/>
          <w:b/>
          <w:i/>
          <w:szCs w:val="20"/>
          <w:lang w:val="en-US"/>
        </w:rPr>
        <w:tab/>
      </w:r>
    </w:p>
    <w:p w:rsidR="00AC619A" w:rsidRPr="00AC619A" w:rsidRDefault="00AC619A" w:rsidP="00AC619A">
      <w:pPr>
        <w:numPr>
          <w:ilvl w:val="0"/>
          <w:numId w:val="41"/>
        </w:numPr>
        <w:spacing w:before="120" w:after="120" w:line="276" w:lineRule="auto"/>
        <w:ind w:left="426"/>
        <w:contextualSpacing/>
        <w:jc w:val="both"/>
        <w:rPr>
          <w:rFonts w:ascii="Arial" w:hAnsi="Arial" w:cs="Arial"/>
          <w:szCs w:val="20"/>
          <w:lang w:val="en-US"/>
        </w:rPr>
      </w:pPr>
      <w:r w:rsidRPr="00AC619A">
        <w:rPr>
          <w:rFonts w:ascii="Arial" w:hAnsi="Arial" w:cs="Arial"/>
          <w:szCs w:val="20"/>
          <w:lang w:val="en-US"/>
        </w:rPr>
        <w:t xml:space="preserve">Production volumes reached 138,050 </w:t>
      </w:r>
      <w:proofErr w:type="spellStart"/>
      <w:r w:rsidRPr="00AC619A">
        <w:rPr>
          <w:rFonts w:ascii="Arial" w:hAnsi="Arial" w:cs="Arial"/>
          <w:szCs w:val="20"/>
          <w:lang w:val="en-US"/>
        </w:rPr>
        <w:t>tonnes</w:t>
      </w:r>
      <w:proofErr w:type="spellEnd"/>
      <w:r w:rsidRPr="00AC619A">
        <w:rPr>
          <w:rFonts w:ascii="Arial" w:hAnsi="Arial" w:cs="Arial"/>
          <w:szCs w:val="20"/>
          <w:lang w:val="en-US"/>
        </w:rPr>
        <w:t xml:space="preserve">, up by 4% year-on-year (Q2 2014: 132,350 </w:t>
      </w:r>
      <w:proofErr w:type="spellStart"/>
      <w:r w:rsidRPr="00AC619A">
        <w:rPr>
          <w:rFonts w:ascii="Arial" w:hAnsi="Arial" w:cs="Arial"/>
          <w:szCs w:val="20"/>
          <w:lang w:val="en-US"/>
        </w:rPr>
        <w:t>tonnes</w:t>
      </w:r>
      <w:proofErr w:type="spellEnd"/>
      <w:r w:rsidRPr="00AC619A">
        <w:rPr>
          <w:rFonts w:ascii="Arial" w:hAnsi="Arial" w:cs="Arial"/>
          <w:szCs w:val="20"/>
          <w:lang w:val="en-US"/>
        </w:rPr>
        <w:t xml:space="preserve">), owing to the increasing production volumes at the </w:t>
      </w:r>
      <w:proofErr w:type="spellStart"/>
      <w:r w:rsidRPr="00AC619A">
        <w:rPr>
          <w:rFonts w:ascii="Arial" w:hAnsi="Arial" w:cs="Arial"/>
          <w:szCs w:val="20"/>
          <w:lang w:val="en-US"/>
        </w:rPr>
        <w:t>Vinnytsia</w:t>
      </w:r>
      <w:proofErr w:type="spellEnd"/>
      <w:r w:rsidRPr="00AC619A">
        <w:rPr>
          <w:rFonts w:ascii="Arial" w:hAnsi="Arial" w:cs="Arial"/>
          <w:szCs w:val="20"/>
          <w:lang w:val="en-US"/>
        </w:rPr>
        <w:t xml:space="preserve"> poultry farm</w:t>
      </w:r>
    </w:p>
    <w:p w:rsidR="00AC619A" w:rsidRPr="00AC619A" w:rsidRDefault="00AC619A" w:rsidP="00AC619A">
      <w:pPr>
        <w:numPr>
          <w:ilvl w:val="0"/>
          <w:numId w:val="41"/>
        </w:numPr>
        <w:spacing w:before="120" w:after="120" w:line="276" w:lineRule="auto"/>
        <w:ind w:left="426"/>
        <w:contextualSpacing/>
        <w:jc w:val="both"/>
        <w:rPr>
          <w:rFonts w:ascii="Arial" w:hAnsi="Arial" w:cs="Arial"/>
          <w:szCs w:val="20"/>
          <w:lang w:val="en-US"/>
        </w:rPr>
      </w:pPr>
      <w:r w:rsidRPr="00AC619A">
        <w:rPr>
          <w:rFonts w:ascii="Arial" w:hAnsi="Arial" w:cs="Arial"/>
          <w:szCs w:val="20"/>
          <w:lang w:val="en-US"/>
        </w:rPr>
        <w:t>The average chicken price increased by 55% year-on-year to UAH 27.73 per kg (excluding VAT) predominantly due to the Ukrainian Hryvnia depreciation</w:t>
      </w:r>
    </w:p>
    <w:p w:rsidR="00AC619A" w:rsidRPr="00AC619A" w:rsidRDefault="00AC619A" w:rsidP="00AC619A">
      <w:pPr>
        <w:numPr>
          <w:ilvl w:val="0"/>
          <w:numId w:val="41"/>
        </w:numPr>
        <w:spacing w:before="120" w:after="120" w:line="276" w:lineRule="auto"/>
        <w:ind w:left="426"/>
        <w:contextualSpacing/>
        <w:jc w:val="both"/>
        <w:rPr>
          <w:rFonts w:ascii="Arial" w:hAnsi="Arial" w:cs="Arial"/>
          <w:szCs w:val="20"/>
          <w:lang w:val="en-US"/>
        </w:rPr>
      </w:pPr>
      <w:r w:rsidRPr="00AC619A">
        <w:rPr>
          <w:rFonts w:ascii="Arial" w:hAnsi="Arial" w:cs="Arial"/>
          <w:szCs w:val="20"/>
          <w:lang w:val="en-US"/>
        </w:rPr>
        <w:t xml:space="preserve">Chicken meat export higher by 47% reaching 39,960 </w:t>
      </w:r>
      <w:proofErr w:type="spellStart"/>
      <w:r w:rsidRPr="00AC619A">
        <w:rPr>
          <w:rFonts w:ascii="Arial" w:hAnsi="Arial" w:cs="Arial"/>
          <w:szCs w:val="20"/>
          <w:lang w:val="en-US"/>
        </w:rPr>
        <w:t>tonnes</w:t>
      </w:r>
      <w:proofErr w:type="spellEnd"/>
      <w:r w:rsidRPr="00AC619A">
        <w:rPr>
          <w:rFonts w:ascii="Arial" w:hAnsi="Arial" w:cs="Arial"/>
          <w:szCs w:val="20"/>
          <w:lang w:val="en-US"/>
        </w:rPr>
        <w:t xml:space="preserve"> (Q2 2014: 27,190 </w:t>
      </w:r>
      <w:proofErr w:type="spellStart"/>
      <w:r w:rsidRPr="00AC619A">
        <w:rPr>
          <w:rFonts w:ascii="Arial" w:hAnsi="Arial" w:cs="Arial"/>
          <w:szCs w:val="20"/>
          <w:lang w:val="en-US"/>
        </w:rPr>
        <w:t>tonnes</w:t>
      </w:r>
      <w:proofErr w:type="spellEnd"/>
      <w:r w:rsidRPr="00AC619A">
        <w:rPr>
          <w:rFonts w:ascii="Arial" w:hAnsi="Arial" w:cs="Arial"/>
          <w:szCs w:val="20"/>
          <w:lang w:val="en-US"/>
        </w:rPr>
        <w:t>)</w:t>
      </w:r>
    </w:p>
    <w:p w:rsidR="00AC619A" w:rsidRPr="00AC619A" w:rsidRDefault="00AC619A" w:rsidP="00AC619A">
      <w:pPr>
        <w:numPr>
          <w:ilvl w:val="0"/>
          <w:numId w:val="41"/>
        </w:numPr>
        <w:spacing w:before="120" w:after="120" w:line="276" w:lineRule="auto"/>
        <w:ind w:left="426"/>
        <w:contextualSpacing/>
        <w:jc w:val="both"/>
        <w:rPr>
          <w:rFonts w:ascii="Arial" w:hAnsi="Arial" w:cs="Arial"/>
          <w:szCs w:val="20"/>
          <w:lang w:val="en-US"/>
        </w:rPr>
      </w:pPr>
      <w:r w:rsidRPr="00AC619A">
        <w:rPr>
          <w:rFonts w:ascii="Arial" w:hAnsi="Arial" w:cs="Arial"/>
          <w:szCs w:val="20"/>
          <w:lang w:val="en-US"/>
        </w:rPr>
        <w:t xml:space="preserve">Reconstruction of </w:t>
      </w:r>
      <w:proofErr w:type="spellStart"/>
      <w:r w:rsidRPr="00AC619A">
        <w:rPr>
          <w:rFonts w:ascii="Arial" w:hAnsi="Arial" w:cs="Arial"/>
          <w:szCs w:val="20"/>
          <w:lang w:val="en-US"/>
        </w:rPr>
        <w:t>Peremoga</w:t>
      </w:r>
      <w:proofErr w:type="spellEnd"/>
      <w:r w:rsidRPr="00AC619A">
        <w:rPr>
          <w:rFonts w:ascii="Arial" w:hAnsi="Arial" w:cs="Arial"/>
          <w:szCs w:val="20"/>
          <w:lang w:val="en-US"/>
        </w:rPr>
        <w:t xml:space="preserve"> Nova breeding farm is complete, with first hatchery eggs produced in June 2015</w:t>
      </w:r>
    </w:p>
    <w:p w:rsidR="00AC619A" w:rsidRPr="00AC619A" w:rsidRDefault="00AC619A" w:rsidP="00AC619A">
      <w:pPr>
        <w:spacing w:before="160" w:after="120"/>
        <w:jc w:val="both"/>
        <w:rPr>
          <w:rFonts w:ascii="Arial" w:hAnsi="Arial" w:cs="Arial"/>
          <w:b/>
          <w:i/>
          <w:szCs w:val="20"/>
          <w:lang w:val="en-US"/>
        </w:rPr>
      </w:pPr>
      <w:r w:rsidRPr="00AC619A">
        <w:rPr>
          <w:rFonts w:ascii="Arial" w:hAnsi="Arial" w:cs="Arial"/>
          <w:b/>
          <w:i/>
          <w:szCs w:val="20"/>
          <w:lang w:val="en-US"/>
        </w:rPr>
        <w:t>H1 2015 highlights</w:t>
      </w:r>
    </w:p>
    <w:p w:rsidR="00AC619A" w:rsidRPr="00AC619A" w:rsidRDefault="00AC619A" w:rsidP="00AC619A">
      <w:pPr>
        <w:numPr>
          <w:ilvl w:val="0"/>
          <w:numId w:val="41"/>
        </w:numPr>
        <w:spacing w:before="120" w:after="120" w:line="276" w:lineRule="auto"/>
        <w:ind w:left="426"/>
        <w:contextualSpacing/>
        <w:jc w:val="both"/>
        <w:rPr>
          <w:rFonts w:ascii="Arial" w:hAnsi="Arial" w:cs="Arial"/>
          <w:szCs w:val="20"/>
          <w:lang w:val="en-US"/>
        </w:rPr>
      </w:pPr>
      <w:r w:rsidRPr="00AC619A">
        <w:rPr>
          <w:rFonts w:ascii="Arial" w:hAnsi="Arial" w:cs="Arial"/>
          <w:szCs w:val="20"/>
          <w:lang w:val="en-US"/>
        </w:rPr>
        <w:t xml:space="preserve">Production volumes increased by 4% to 278,430 </w:t>
      </w:r>
      <w:proofErr w:type="spellStart"/>
      <w:r w:rsidRPr="00AC619A">
        <w:rPr>
          <w:rFonts w:ascii="Arial" w:hAnsi="Arial" w:cs="Arial"/>
          <w:szCs w:val="20"/>
          <w:lang w:val="en-US"/>
        </w:rPr>
        <w:t>tonnes</w:t>
      </w:r>
      <w:proofErr w:type="spellEnd"/>
      <w:r w:rsidRPr="00AC619A">
        <w:rPr>
          <w:rFonts w:ascii="Arial" w:hAnsi="Arial" w:cs="Arial"/>
          <w:szCs w:val="20"/>
          <w:lang w:val="en-US"/>
        </w:rPr>
        <w:t xml:space="preserve"> (H1 2014: 268,880 </w:t>
      </w:r>
      <w:proofErr w:type="spellStart"/>
      <w:r w:rsidRPr="00AC619A">
        <w:rPr>
          <w:rFonts w:ascii="Arial" w:hAnsi="Arial" w:cs="Arial"/>
          <w:szCs w:val="20"/>
          <w:lang w:val="en-US"/>
        </w:rPr>
        <w:t>tonnes</w:t>
      </w:r>
      <w:proofErr w:type="spellEnd"/>
      <w:r w:rsidRPr="00AC619A">
        <w:rPr>
          <w:rFonts w:ascii="Arial" w:hAnsi="Arial" w:cs="Arial"/>
          <w:szCs w:val="20"/>
          <w:lang w:val="en-US"/>
        </w:rPr>
        <w:t>)</w:t>
      </w:r>
    </w:p>
    <w:p w:rsidR="00AC619A" w:rsidRPr="00AC619A" w:rsidRDefault="00AC619A" w:rsidP="00AC619A">
      <w:pPr>
        <w:numPr>
          <w:ilvl w:val="0"/>
          <w:numId w:val="41"/>
        </w:numPr>
        <w:spacing w:before="120" w:after="120" w:line="276" w:lineRule="auto"/>
        <w:ind w:left="426"/>
        <w:contextualSpacing/>
        <w:jc w:val="both"/>
        <w:rPr>
          <w:rFonts w:ascii="Arial" w:hAnsi="Arial" w:cs="Arial"/>
          <w:szCs w:val="20"/>
          <w:lang w:val="en-US"/>
        </w:rPr>
      </w:pPr>
      <w:r w:rsidRPr="00AC619A">
        <w:rPr>
          <w:rFonts w:ascii="Arial" w:hAnsi="Arial" w:cs="Arial"/>
          <w:szCs w:val="20"/>
          <w:lang w:val="en-US"/>
        </w:rPr>
        <w:t>The average chicken price increased by 58% to UAH 26.65 per kg (excluding VAT) compared to UAH 16.86 in H1 2014 predominantly due to the Ukrainian Hryvnia depreciation</w:t>
      </w:r>
    </w:p>
    <w:p w:rsidR="00AC619A" w:rsidRPr="00AC619A" w:rsidRDefault="00AC619A" w:rsidP="00AC619A">
      <w:pPr>
        <w:numPr>
          <w:ilvl w:val="0"/>
          <w:numId w:val="41"/>
        </w:numPr>
        <w:spacing w:before="120" w:after="120" w:line="276" w:lineRule="auto"/>
        <w:ind w:left="426"/>
        <w:contextualSpacing/>
        <w:jc w:val="both"/>
        <w:rPr>
          <w:rFonts w:ascii="Arial" w:hAnsi="Arial" w:cs="Arial"/>
          <w:szCs w:val="20"/>
          <w:lang w:val="en-US"/>
        </w:rPr>
      </w:pPr>
      <w:r w:rsidRPr="00AC619A">
        <w:rPr>
          <w:rFonts w:ascii="Arial" w:hAnsi="Arial" w:cs="Arial"/>
          <w:szCs w:val="20"/>
          <w:lang w:val="en-US"/>
        </w:rPr>
        <w:t xml:space="preserve">Chicken meat export increased by 15% and reached 66,020 </w:t>
      </w:r>
      <w:proofErr w:type="spellStart"/>
      <w:r w:rsidRPr="00AC619A">
        <w:rPr>
          <w:rFonts w:ascii="Arial" w:hAnsi="Arial" w:cs="Arial"/>
          <w:szCs w:val="20"/>
          <w:lang w:val="en-US"/>
        </w:rPr>
        <w:t>tonnes</w:t>
      </w:r>
      <w:proofErr w:type="spellEnd"/>
      <w:r w:rsidRPr="00AC619A">
        <w:rPr>
          <w:rFonts w:ascii="Arial" w:hAnsi="Arial" w:cs="Arial"/>
          <w:szCs w:val="20"/>
          <w:lang w:val="en-US"/>
        </w:rPr>
        <w:t xml:space="preserve"> (H1 2014: 57,560 </w:t>
      </w:r>
      <w:proofErr w:type="spellStart"/>
      <w:r w:rsidRPr="00AC619A">
        <w:rPr>
          <w:rFonts w:ascii="Arial" w:hAnsi="Arial" w:cs="Arial"/>
          <w:szCs w:val="20"/>
          <w:lang w:val="en-US"/>
        </w:rPr>
        <w:t>tonnes</w:t>
      </w:r>
      <w:proofErr w:type="spellEnd"/>
      <w:r w:rsidRPr="00AC619A">
        <w:rPr>
          <w:rFonts w:ascii="Arial" w:hAnsi="Arial" w:cs="Arial"/>
          <w:szCs w:val="20"/>
          <w:lang w:val="en-US"/>
        </w:rPr>
        <w:t>)</w:t>
      </w:r>
    </w:p>
    <w:p w:rsidR="00AC619A" w:rsidRPr="00AC619A" w:rsidRDefault="00AC619A" w:rsidP="00AC619A">
      <w:pPr>
        <w:spacing w:after="200" w:line="276" w:lineRule="auto"/>
        <w:rPr>
          <w:rFonts w:ascii="Calibri" w:eastAsia="Calibri" w:hAnsi="Calibri"/>
          <w:b/>
          <w:color w:val="auto"/>
          <w:sz w:val="22"/>
          <w:szCs w:val="22"/>
          <w:lang w:val="en-US"/>
        </w:rPr>
      </w:pPr>
      <w:r w:rsidRPr="00AC619A">
        <w:rPr>
          <w:rFonts w:ascii="Calibri" w:eastAsia="Calibri" w:hAnsi="Calibri"/>
          <w:b/>
          <w:color w:val="auto"/>
          <w:sz w:val="22"/>
          <w:szCs w:val="22"/>
          <w:lang w:val="en-US"/>
        </w:rPr>
        <w:t>FINANCIAL HIGHLIGHTS</w:t>
      </w:r>
    </w:p>
    <w:p w:rsidR="00AC619A" w:rsidRPr="00AC619A" w:rsidRDefault="00AC619A" w:rsidP="00AC619A">
      <w:pPr>
        <w:spacing w:before="160" w:after="120"/>
        <w:jc w:val="both"/>
        <w:rPr>
          <w:rFonts w:ascii="Arial" w:hAnsi="Arial" w:cs="Arial"/>
          <w:b/>
          <w:i/>
          <w:szCs w:val="20"/>
          <w:lang w:val="en-US"/>
        </w:rPr>
      </w:pPr>
      <w:r w:rsidRPr="00AC619A">
        <w:rPr>
          <w:rFonts w:ascii="Arial" w:hAnsi="Arial" w:cs="Arial"/>
          <w:b/>
          <w:i/>
          <w:szCs w:val="20"/>
          <w:lang w:val="en-US"/>
        </w:rPr>
        <w:t>Q2 2015 highlights</w:t>
      </w:r>
    </w:p>
    <w:p w:rsidR="00AC619A" w:rsidRPr="00AC619A" w:rsidRDefault="00AC619A" w:rsidP="00AC619A">
      <w:pPr>
        <w:numPr>
          <w:ilvl w:val="0"/>
          <w:numId w:val="41"/>
        </w:numPr>
        <w:spacing w:before="120" w:after="120" w:line="276" w:lineRule="auto"/>
        <w:ind w:left="426"/>
        <w:contextualSpacing/>
        <w:jc w:val="both"/>
        <w:rPr>
          <w:rFonts w:ascii="Arial" w:hAnsi="Arial" w:cs="Arial"/>
          <w:szCs w:val="20"/>
          <w:lang w:val="en-US"/>
        </w:rPr>
      </w:pPr>
      <w:r w:rsidRPr="00AC619A">
        <w:rPr>
          <w:rFonts w:ascii="Arial" w:hAnsi="Arial" w:cs="Arial"/>
          <w:szCs w:val="20"/>
          <w:lang w:val="en-US"/>
        </w:rPr>
        <w:t>Revenue of US$ 309 million, lower by 6% year-on-year</w:t>
      </w:r>
    </w:p>
    <w:p w:rsidR="00AC619A" w:rsidRPr="00AC619A" w:rsidRDefault="00AC619A" w:rsidP="00AC619A">
      <w:pPr>
        <w:numPr>
          <w:ilvl w:val="0"/>
          <w:numId w:val="41"/>
        </w:numPr>
        <w:spacing w:before="120" w:after="120" w:line="276" w:lineRule="auto"/>
        <w:ind w:left="426"/>
        <w:contextualSpacing/>
        <w:jc w:val="both"/>
        <w:rPr>
          <w:rFonts w:ascii="Arial" w:hAnsi="Arial" w:cs="Arial"/>
          <w:szCs w:val="20"/>
          <w:lang w:val="en-US"/>
        </w:rPr>
      </w:pPr>
      <w:r w:rsidRPr="00AC619A">
        <w:rPr>
          <w:rFonts w:ascii="Arial" w:hAnsi="Arial" w:cs="Arial"/>
          <w:szCs w:val="20"/>
          <w:lang w:val="en-US"/>
        </w:rPr>
        <w:t>Export revenue amounted to US$ 139 million, 45% of total revenue (Q2 2014: US$ 114 million, 35% of total revenue)</w:t>
      </w:r>
    </w:p>
    <w:p w:rsidR="00AC619A" w:rsidRPr="00AC619A" w:rsidRDefault="00AC619A" w:rsidP="00AC619A">
      <w:pPr>
        <w:numPr>
          <w:ilvl w:val="0"/>
          <w:numId w:val="41"/>
        </w:numPr>
        <w:spacing w:before="120" w:after="120" w:line="276" w:lineRule="auto"/>
        <w:ind w:left="426"/>
        <w:contextualSpacing/>
        <w:jc w:val="both"/>
        <w:rPr>
          <w:rFonts w:ascii="Arial" w:hAnsi="Arial" w:cs="Arial"/>
          <w:szCs w:val="20"/>
          <w:lang w:val="en-US"/>
        </w:rPr>
      </w:pPr>
      <w:r w:rsidRPr="00AC619A">
        <w:rPr>
          <w:rFonts w:ascii="Arial" w:hAnsi="Arial" w:cs="Arial"/>
          <w:szCs w:val="20"/>
          <w:lang w:val="en-US"/>
        </w:rPr>
        <w:t xml:space="preserve">Operating profit of US$ 127 million decreased by 14%; overall operating margin was 41% </w:t>
      </w:r>
    </w:p>
    <w:p w:rsidR="00AC619A" w:rsidRPr="00AC619A" w:rsidRDefault="00AC619A" w:rsidP="00AC619A">
      <w:pPr>
        <w:numPr>
          <w:ilvl w:val="0"/>
          <w:numId w:val="41"/>
        </w:numPr>
        <w:spacing w:before="120" w:after="120" w:line="276" w:lineRule="auto"/>
        <w:ind w:left="426"/>
        <w:contextualSpacing/>
        <w:jc w:val="both"/>
        <w:rPr>
          <w:rFonts w:ascii="Arial" w:hAnsi="Arial" w:cs="Arial"/>
          <w:szCs w:val="20"/>
          <w:lang w:val="en-US"/>
        </w:rPr>
      </w:pPr>
      <w:r w:rsidRPr="00AC619A">
        <w:rPr>
          <w:rFonts w:ascii="Arial" w:hAnsi="Arial" w:cs="Arial"/>
          <w:szCs w:val="20"/>
          <w:lang w:val="en-US"/>
        </w:rPr>
        <w:t xml:space="preserve">EBITDA margin lowered to 48% from 50%; EBITDA decreased to US$ 147 million from </w:t>
      </w:r>
      <w:r w:rsidRPr="00AC619A">
        <w:rPr>
          <w:rFonts w:ascii="Arial" w:hAnsi="Arial" w:cs="Arial"/>
          <w:szCs w:val="20"/>
          <w:lang w:val="en-US"/>
        </w:rPr>
        <w:br/>
        <w:t>US$ 166 million</w:t>
      </w:r>
    </w:p>
    <w:p w:rsidR="00AC619A" w:rsidRPr="00AC619A" w:rsidRDefault="00AC619A" w:rsidP="00AC619A">
      <w:pPr>
        <w:numPr>
          <w:ilvl w:val="0"/>
          <w:numId w:val="41"/>
        </w:numPr>
        <w:spacing w:before="120" w:after="120" w:line="276" w:lineRule="auto"/>
        <w:ind w:left="426"/>
        <w:contextualSpacing/>
        <w:jc w:val="both"/>
        <w:rPr>
          <w:rFonts w:ascii="Arial" w:hAnsi="Arial" w:cs="Arial"/>
          <w:szCs w:val="20"/>
          <w:lang w:val="en-US"/>
        </w:rPr>
      </w:pPr>
      <w:r w:rsidRPr="00AC619A">
        <w:rPr>
          <w:rFonts w:ascii="Arial" w:hAnsi="Arial" w:cs="Arial"/>
          <w:szCs w:val="20"/>
          <w:lang w:val="en-US"/>
        </w:rPr>
        <w:t xml:space="preserve">Net profit for the period is US$ 231 million, compared to US$ 46 million for the Q2 2014. </w:t>
      </w:r>
    </w:p>
    <w:p w:rsidR="00AC619A" w:rsidRPr="00AC619A" w:rsidRDefault="00AC619A" w:rsidP="00AC619A">
      <w:pPr>
        <w:spacing w:before="160" w:after="120"/>
        <w:jc w:val="both"/>
        <w:rPr>
          <w:rFonts w:ascii="Arial" w:hAnsi="Arial" w:cs="Arial"/>
          <w:b/>
          <w:i/>
          <w:szCs w:val="20"/>
          <w:lang w:val="en-US"/>
        </w:rPr>
      </w:pPr>
      <w:r w:rsidRPr="00AC619A">
        <w:rPr>
          <w:rFonts w:ascii="Arial" w:hAnsi="Arial" w:cs="Arial"/>
          <w:b/>
          <w:i/>
          <w:szCs w:val="20"/>
          <w:lang w:val="en-US"/>
        </w:rPr>
        <w:t>H1 2015 highlights</w:t>
      </w:r>
    </w:p>
    <w:p w:rsidR="00AC619A" w:rsidRPr="00AC619A" w:rsidRDefault="00AC619A" w:rsidP="00AC619A">
      <w:pPr>
        <w:numPr>
          <w:ilvl w:val="0"/>
          <w:numId w:val="41"/>
        </w:numPr>
        <w:spacing w:before="120" w:after="120" w:line="276" w:lineRule="auto"/>
        <w:ind w:left="426"/>
        <w:contextualSpacing/>
        <w:jc w:val="both"/>
        <w:rPr>
          <w:rFonts w:ascii="Arial" w:hAnsi="Arial" w:cs="Arial"/>
          <w:szCs w:val="20"/>
          <w:lang w:val="en-US"/>
        </w:rPr>
      </w:pPr>
      <w:r w:rsidRPr="00AC619A">
        <w:rPr>
          <w:rFonts w:ascii="Arial" w:hAnsi="Arial" w:cs="Arial"/>
          <w:szCs w:val="20"/>
          <w:lang w:val="en-US"/>
        </w:rPr>
        <w:t>Revenue of US$ 551 million, decrease of 14% year-on-year</w:t>
      </w:r>
    </w:p>
    <w:p w:rsidR="00AC619A" w:rsidRPr="00AC619A" w:rsidRDefault="00AC619A" w:rsidP="00AC619A">
      <w:pPr>
        <w:numPr>
          <w:ilvl w:val="0"/>
          <w:numId w:val="41"/>
        </w:numPr>
        <w:spacing w:before="120" w:after="120" w:line="276" w:lineRule="auto"/>
        <w:ind w:left="426"/>
        <w:contextualSpacing/>
        <w:jc w:val="both"/>
        <w:rPr>
          <w:rFonts w:ascii="Arial" w:hAnsi="Arial" w:cs="Arial"/>
          <w:szCs w:val="20"/>
          <w:lang w:val="en-US"/>
        </w:rPr>
      </w:pPr>
      <w:r w:rsidRPr="00AC619A">
        <w:rPr>
          <w:rFonts w:ascii="Arial" w:hAnsi="Arial" w:cs="Arial"/>
          <w:szCs w:val="20"/>
          <w:lang w:val="en-US"/>
        </w:rPr>
        <w:t>Export revenue amounted to US$ 241 million, 44% of total revenue (H1 2014: US$ 233 million, 37% of total revenue)</w:t>
      </w:r>
    </w:p>
    <w:p w:rsidR="00AC619A" w:rsidRPr="00AC619A" w:rsidRDefault="00AC619A" w:rsidP="00AC619A">
      <w:pPr>
        <w:numPr>
          <w:ilvl w:val="0"/>
          <w:numId w:val="41"/>
        </w:numPr>
        <w:spacing w:before="120" w:after="120" w:line="276" w:lineRule="auto"/>
        <w:ind w:left="426"/>
        <w:contextualSpacing/>
        <w:jc w:val="both"/>
        <w:rPr>
          <w:rFonts w:ascii="Arial" w:hAnsi="Arial" w:cs="Arial"/>
          <w:szCs w:val="20"/>
          <w:lang w:val="en-US"/>
        </w:rPr>
      </w:pPr>
      <w:r w:rsidRPr="00AC619A">
        <w:rPr>
          <w:rFonts w:ascii="Arial" w:hAnsi="Arial" w:cs="Arial"/>
          <w:szCs w:val="20"/>
          <w:lang w:val="en-US"/>
        </w:rPr>
        <w:t>Operating profit of US$ 235 million, up by 4% year-on-year</w:t>
      </w:r>
    </w:p>
    <w:p w:rsidR="00AC619A" w:rsidRPr="00AC619A" w:rsidRDefault="00AC619A" w:rsidP="00AC619A">
      <w:pPr>
        <w:numPr>
          <w:ilvl w:val="0"/>
          <w:numId w:val="41"/>
        </w:numPr>
        <w:spacing w:before="120" w:after="120" w:line="276" w:lineRule="auto"/>
        <w:ind w:left="426"/>
        <w:contextualSpacing/>
        <w:jc w:val="both"/>
        <w:rPr>
          <w:rFonts w:ascii="Arial" w:hAnsi="Arial" w:cs="Arial"/>
          <w:szCs w:val="20"/>
          <w:lang w:val="en-US"/>
        </w:rPr>
      </w:pPr>
      <w:r w:rsidRPr="00AC619A">
        <w:rPr>
          <w:rFonts w:ascii="Arial" w:hAnsi="Arial" w:cs="Arial"/>
          <w:szCs w:val="20"/>
          <w:lang w:val="en-US"/>
        </w:rPr>
        <w:t>EBITDA remained flat: US$ 270 million; EBITDA margin is 49%, up from 43% last year</w:t>
      </w:r>
    </w:p>
    <w:p w:rsidR="00AC619A" w:rsidRPr="00AC619A" w:rsidRDefault="00AC619A" w:rsidP="00AC619A">
      <w:pPr>
        <w:numPr>
          <w:ilvl w:val="0"/>
          <w:numId w:val="41"/>
        </w:numPr>
        <w:spacing w:before="120" w:after="120" w:line="276" w:lineRule="auto"/>
        <w:ind w:left="426"/>
        <w:contextualSpacing/>
        <w:jc w:val="both"/>
        <w:rPr>
          <w:rFonts w:ascii="Arial" w:hAnsi="Arial" w:cs="Arial"/>
          <w:szCs w:val="20"/>
          <w:lang w:val="en-US"/>
        </w:rPr>
      </w:pPr>
      <w:r w:rsidRPr="00AC619A">
        <w:rPr>
          <w:rFonts w:ascii="Arial" w:hAnsi="Arial" w:cs="Arial"/>
          <w:szCs w:val="20"/>
          <w:lang w:val="en-US"/>
        </w:rPr>
        <w:t>Net loss of US$ 61 million, including US$ 254 million related to non-cash foreign exchange translation losses</w:t>
      </w:r>
    </w:p>
    <w:p w:rsidR="00AC619A" w:rsidRPr="00AC619A" w:rsidRDefault="00AC619A" w:rsidP="00AC619A">
      <w:pPr>
        <w:spacing w:after="200" w:line="276" w:lineRule="auto"/>
        <w:rPr>
          <w:rFonts w:ascii="Arial" w:hAnsi="Arial" w:cs="Arial"/>
          <w:b/>
          <w:szCs w:val="20"/>
          <w:lang w:val="en-US"/>
        </w:rPr>
        <w:sectPr w:rsidR="00AC619A" w:rsidRPr="00AC619A" w:rsidSect="009F1BF6">
          <w:footerReference w:type="default" r:id="rId10"/>
          <w:pgSz w:w="11906" w:h="16838"/>
          <w:pgMar w:top="1276" w:right="850" w:bottom="709" w:left="1701" w:header="708" w:footer="283" w:gutter="0"/>
          <w:cols w:space="708"/>
          <w:docGrid w:linePitch="360"/>
        </w:sectPr>
      </w:pPr>
    </w:p>
    <w:p w:rsidR="00AC619A" w:rsidRPr="00AC619A" w:rsidRDefault="00AC619A" w:rsidP="00AC619A">
      <w:pPr>
        <w:spacing w:after="200" w:line="276" w:lineRule="auto"/>
        <w:ind w:left="-142"/>
        <w:rPr>
          <w:rFonts w:ascii="Arial" w:hAnsi="Arial" w:cs="Arial"/>
          <w:b/>
          <w:szCs w:val="20"/>
          <w:lang w:val="en-US"/>
        </w:rPr>
      </w:pPr>
      <w:r w:rsidRPr="00AC619A">
        <w:rPr>
          <w:rFonts w:ascii="Arial" w:hAnsi="Arial" w:cs="Arial"/>
          <w:b/>
          <w:szCs w:val="20"/>
          <w:lang w:val="en-US"/>
        </w:rPr>
        <w:lastRenderedPageBreak/>
        <w:t>FINANCIAL OVERVIEW</w:t>
      </w:r>
    </w:p>
    <w:tbl>
      <w:tblPr>
        <w:tblW w:w="5110" w:type="pct"/>
        <w:tblInd w:w="-34" w:type="dxa"/>
        <w:tblLayout w:type="fixed"/>
        <w:tblLook w:val="04A0" w:firstRow="1" w:lastRow="0" w:firstColumn="1" w:lastColumn="0" w:noHBand="0" w:noVBand="1"/>
      </w:tblPr>
      <w:tblGrid>
        <w:gridCol w:w="3834"/>
        <w:gridCol w:w="243"/>
        <w:gridCol w:w="743"/>
        <w:gridCol w:w="241"/>
        <w:gridCol w:w="745"/>
        <w:gridCol w:w="990"/>
        <w:gridCol w:w="241"/>
        <w:gridCol w:w="765"/>
        <w:gridCol w:w="241"/>
        <w:gridCol w:w="749"/>
        <w:gridCol w:w="990"/>
      </w:tblGrid>
      <w:tr w:rsidR="00AC619A" w:rsidRPr="00AC619A" w:rsidTr="00354AFC">
        <w:trPr>
          <w:trHeight w:val="300"/>
        </w:trPr>
        <w:tc>
          <w:tcPr>
            <w:tcW w:w="1959" w:type="pct"/>
            <w:vMerge w:val="restart"/>
            <w:tcBorders>
              <w:top w:val="single" w:sz="12" w:space="0" w:color="auto"/>
            </w:tcBorders>
            <w:shd w:val="clear" w:color="auto" w:fill="auto"/>
            <w:noWrap/>
            <w:vAlign w:val="center"/>
            <w:hideMark/>
          </w:tcPr>
          <w:p w:rsidR="00AC619A" w:rsidRPr="00AC619A" w:rsidRDefault="00AC619A" w:rsidP="00AC619A">
            <w:pPr>
              <w:jc w:val="both"/>
              <w:rPr>
                <w:rFonts w:ascii="Arial" w:hAnsi="Arial" w:cs="Arial"/>
                <w:i/>
                <w:szCs w:val="20"/>
                <w:lang w:val="en-US" w:eastAsia="ru-RU"/>
              </w:rPr>
            </w:pPr>
            <w:r w:rsidRPr="00AC619A">
              <w:rPr>
                <w:rFonts w:ascii="Arial" w:hAnsi="Arial" w:cs="Arial"/>
                <w:i/>
                <w:szCs w:val="20"/>
                <w:lang w:val="en-US" w:eastAsia="ru-RU"/>
              </w:rPr>
              <w:t>(</w:t>
            </w:r>
            <w:proofErr w:type="gramStart"/>
            <w:r w:rsidRPr="00AC619A">
              <w:rPr>
                <w:rFonts w:ascii="Arial" w:hAnsi="Arial" w:cs="Arial"/>
                <w:i/>
                <w:szCs w:val="20"/>
                <w:lang w:val="en-US" w:eastAsia="ru-RU"/>
              </w:rPr>
              <w:t>in</w:t>
            </w:r>
            <w:proofErr w:type="gramEnd"/>
            <w:r w:rsidRPr="00AC619A">
              <w:rPr>
                <w:rFonts w:ascii="Arial" w:hAnsi="Arial" w:cs="Arial"/>
                <w:i/>
                <w:szCs w:val="20"/>
                <w:lang w:val="en-US" w:eastAsia="ru-RU"/>
              </w:rPr>
              <w:t xml:space="preserve"> </w:t>
            </w:r>
            <w:proofErr w:type="spellStart"/>
            <w:r w:rsidRPr="00AC619A">
              <w:rPr>
                <w:rFonts w:ascii="Arial" w:hAnsi="Arial" w:cs="Arial"/>
                <w:i/>
                <w:szCs w:val="20"/>
                <w:lang w:val="en-US" w:eastAsia="ru-RU"/>
              </w:rPr>
              <w:t>mln</w:t>
            </w:r>
            <w:proofErr w:type="spellEnd"/>
            <w:r w:rsidRPr="00AC619A">
              <w:rPr>
                <w:rFonts w:ascii="Arial" w:hAnsi="Arial" w:cs="Arial"/>
                <w:i/>
                <w:szCs w:val="20"/>
                <w:lang w:val="en-US" w:eastAsia="ru-RU"/>
              </w:rPr>
              <w:t>. US$, unless indicated otherwise)</w:t>
            </w:r>
          </w:p>
        </w:tc>
        <w:tc>
          <w:tcPr>
            <w:tcW w:w="124" w:type="pct"/>
          </w:tcPr>
          <w:p w:rsidR="00AC619A" w:rsidRPr="00AC619A" w:rsidRDefault="00AC619A" w:rsidP="00AC619A">
            <w:pPr>
              <w:jc w:val="right"/>
              <w:rPr>
                <w:rFonts w:ascii="Arial" w:hAnsi="Arial" w:cs="Arial"/>
                <w:b/>
                <w:bCs/>
                <w:szCs w:val="20"/>
                <w:lang w:val="en-US" w:eastAsia="ru-RU"/>
              </w:rPr>
            </w:pPr>
          </w:p>
        </w:tc>
        <w:tc>
          <w:tcPr>
            <w:tcW w:w="380" w:type="pct"/>
            <w:vMerge w:val="restart"/>
            <w:tcBorders>
              <w:top w:val="single" w:sz="12" w:space="0" w:color="auto"/>
            </w:tcBorders>
            <w:shd w:val="clear" w:color="auto" w:fill="auto"/>
            <w:noWrap/>
            <w:vAlign w:val="center"/>
            <w:hideMark/>
          </w:tcPr>
          <w:p w:rsidR="00AC619A" w:rsidRPr="00AC619A" w:rsidRDefault="00AC619A" w:rsidP="00AC619A">
            <w:pPr>
              <w:jc w:val="right"/>
              <w:rPr>
                <w:rFonts w:ascii="Arial" w:hAnsi="Arial" w:cs="Arial"/>
                <w:b/>
                <w:bCs/>
                <w:szCs w:val="20"/>
                <w:lang w:val="en-US" w:eastAsia="ru-RU"/>
              </w:rPr>
            </w:pPr>
            <w:r w:rsidRPr="00AC619A">
              <w:rPr>
                <w:rFonts w:ascii="Arial" w:hAnsi="Arial" w:cs="Arial"/>
                <w:b/>
                <w:bCs/>
                <w:szCs w:val="20"/>
                <w:lang w:val="en-US" w:eastAsia="ru-RU"/>
              </w:rPr>
              <w:t>Q2 2015</w:t>
            </w:r>
          </w:p>
        </w:tc>
        <w:tc>
          <w:tcPr>
            <w:tcW w:w="123" w:type="pct"/>
            <w:tcBorders>
              <w:top w:val="single" w:sz="12" w:space="0" w:color="auto"/>
            </w:tcBorders>
          </w:tcPr>
          <w:p w:rsidR="00AC619A" w:rsidRPr="00AC619A" w:rsidRDefault="00AC619A" w:rsidP="00AC619A">
            <w:pPr>
              <w:jc w:val="right"/>
              <w:rPr>
                <w:rFonts w:ascii="Arial" w:hAnsi="Arial" w:cs="Arial"/>
                <w:b/>
                <w:bCs/>
                <w:szCs w:val="20"/>
                <w:lang w:val="en-US" w:eastAsia="ru-RU"/>
              </w:rPr>
            </w:pPr>
          </w:p>
        </w:tc>
        <w:tc>
          <w:tcPr>
            <w:tcW w:w="381" w:type="pct"/>
            <w:vMerge w:val="restart"/>
            <w:tcBorders>
              <w:top w:val="single" w:sz="12" w:space="0" w:color="auto"/>
            </w:tcBorders>
            <w:shd w:val="clear" w:color="auto" w:fill="auto"/>
            <w:noWrap/>
            <w:vAlign w:val="center"/>
            <w:hideMark/>
          </w:tcPr>
          <w:p w:rsidR="00AC619A" w:rsidRPr="00AC619A" w:rsidRDefault="00AC619A" w:rsidP="00AC619A">
            <w:pPr>
              <w:jc w:val="right"/>
              <w:rPr>
                <w:rFonts w:ascii="Arial" w:hAnsi="Arial" w:cs="Arial"/>
                <w:b/>
                <w:bCs/>
                <w:szCs w:val="20"/>
                <w:lang w:val="en-US" w:eastAsia="ru-RU"/>
              </w:rPr>
            </w:pPr>
            <w:r w:rsidRPr="00AC619A">
              <w:rPr>
                <w:rFonts w:ascii="Arial" w:hAnsi="Arial" w:cs="Arial"/>
                <w:b/>
                <w:bCs/>
                <w:szCs w:val="20"/>
                <w:lang w:val="en-US" w:eastAsia="ru-RU"/>
              </w:rPr>
              <w:t>Q2 2014</w:t>
            </w:r>
          </w:p>
        </w:tc>
        <w:tc>
          <w:tcPr>
            <w:tcW w:w="506" w:type="pct"/>
            <w:vMerge w:val="restart"/>
            <w:tcBorders>
              <w:top w:val="single" w:sz="12" w:space="0" w:color="auto"/>
            </w:tcBorders>
            <w:shd w:val="clear" w:color="auto" w:fill="auto"/>
            <w:noWrap/>
            <w:vAlign w:val="center"/>
            <w:hideMark/>
          </w:tcPr>
          <w:p w:rsidR="00AC619A" w:rsidRPr="00AC619A" w:rsidRDefault="00AC619A" w:rsidP="00AC619A">
            <w:pPr>
              <w:jc w:val="right"/>
              <w:rPr>
                <w:rFonts w:ascii="Arial" w:hAnsi="Arial" w:cs="Arial"/>
                <w:i/>
                <w:iCs/>
                <w:szCs w:val="20"/>
                <w:lang w:val="en-US" w:eastAsia="ru-RU"/>
              </w:rPr>
            </w:pPr>
            <w:r w:rsidRPr="00AC619A">
              <w:rPr>
                <w:rFonts w:ascii="Arial" w:hAnsi="Arial" w:cs="Arial"/>
                <w:i/>
                <w:iCs/>
                <w:szCs w:val="20"/>
                <w:lang w:val="en-US" w:eastAsia="ru-RU"/>
              </w:rPr>
              <w:t>% change*</w:t>
            </w:r>
          </w:p>
        </w:tc>
        <w:tc>
          <w:tcPr>
            <w:tcW w:w="123" w:type="pct"/>
          </w:tcPr>
          <w:p w:rsidR="00AC619A" w:rsidRPr="00AC619A" w:rsidRDefault="00AC619A" w:rsidP="00AC619A">
            <w:pPr>
              <w:jc w:val="right"/>
              <w:rPr>
                <w:rFonts w:ascii="Arial" w:hAnsi="Arial" w:cs="Arial"/>
                <w:b/>
                <w:bCs/>
                <w:szCs w:val="20"/>
                <w:lang w:val="en-US" w:eastAsia="ru-RU"/>
              </w:rPr>
            </w:pPr>
          </w:p>
        </w:tc>
        <w:tc>
          <w:tcPr>
            <w:tcW w:w="391" w:type="pct"/>
            <w:vMerge w:val="restart"/>
            <w:tcBorders>
              <w:top w:val="single" w:sz="12" w:space="0" w:color="auto"/>
            </w:tcBorders>
            <w:shd w:val="clear" w:color="auto" w:fill="auto"/>
            <w:noWrap/>
            <w:vAlign w:val="center"/>
            <w:hideMark/>
          </w:tcPr>
          <w:p w:rsidR="00AC619A" w:rsidRPr="00AC619A" w:rsidRDefault="00AC619A" w:rsidP="00AC619A">
            <w:pPr>
              <w:jc w:val="right"/>
              <w:rPr>
                <w:rFonts w:ascii="Arial" w:hAnsi="Arial" w:cs="Arial"/>
                <w:b/>
                <w:bCs/>
                <w:szCs w:val="20"/>
                <w:lang w:val="en-US" w:eastAsia="ru-RU"/>
              </w:rPr>
            </w:pPr>
            <w:r w:rsidRPr="00AC619A">
              <w:rPr>
                <w:rFonts w:ascii="Arial" w:hAnsi="Arial" w:cs="Arial"/>
                <w:b/>
                <w:bCs/>
                <w:szCs w:val="20"/>
                <w:lang w:val="en-US" w:eastAsia="ru-RU"/>
              </w:rPr>
              <w:t>H1 2015</w:t>
            </w:r>
          </w:p>
        </w:tc>
        <w:tc>
          <w:tcPr>
            <w:tcW w:w="123" w:type="pct"/>
            <w:tcBorders>
              <w:top w:val="single" w:sz="12" w:space="0" w:color="auto"/>
            </w:tcBorders>
          </w:tcPr>
          <w:p w:rsidR="00AC619A" w:rsidRPr="00AC619A" w:rsidRDefault="00AC619A" w:rsidP="00AC619A">
            <w:pPr>
              <w:jc w:val="right"/>
              <w:rPr>
                <w:rFonts w:ascii="Arial" w:hAnsi="Arial" w:cs="Arial"/>
                <w:b/>
                <w:bCs/>
                <w:szCs w:val="20"/>
                <w:lang w:val="en-US" w:eastAsia="ru-RU"/>
              </w:rPr>
            </w:pPr>
          </w:p>
        </w:tc>
        <w:tc>
          <w:tcPr>
            <w:tcW w:w="383" w:type="pct"/>
            <w:vMerge w:val="restart"/>
            <w:tcBorders>
              <w:top w:val="single" w:sz="12" w:space="0" w:color="auto"/>
            </w:tcBorders>
            <w:shd w:val="clear" w:color="auto" w:fill="auto"/>
            <w:noWrap/>
            <w:vAlign w:val="center"/>
            <w:hideMark/>
          </w:tcPr>
          <w:p w:rsidR="00AC619A" w:rsidRPr="00AC619A" w:rsidRDefault="00AC619A" w:rsidP="00AC619A">
            <w:pPr>
              <w:jc w:val="right"/>
              <w:rPr>
                <w:rFonts w:ascii="Arial" w:hAnsi="Arial" w:cs="Arial"/>
                <w:b/>
                <w:bCs/>
                <w:szCs w:val="20"/>
                <w:lang w:val="en-US" w:eastAsia="ru-RU"/>
              </w:rPr>
            </w:pPr>
            <w:r w:rsidRPr="00AC619A">
              <w:rPr>
                <w:rFonts w:ascii="Arial" w:hAnsi="Arial" w:cs="Arial"/>
                <w:b/>
                <w:bCs/>
                <w:szCs w:val="20"/>
                <w:lang w:val="en-US" w:eastAsia="ru-RU"/>
              </w:rPr>
              <w:t>H1 2014</w:t>
            </w:r>
          </w:p>
        </w:tc>
        <w:tc>
          <w:tcPr>
            <w:tcW w:w="506" w:type="pct"/>
            <w:vMerge w:val="restart"/>
            <w:tcBorders>
              <w:top w:val="single" w:sz="12" w:space="0" w:color="auto"/>
            </w:tcBorders>
            <w:shd w:val="clear" w:color="auto" w:fill="auto"/>
            <w:noWrap/>
            <w:vAlign w:val="center"/>
            <w:hideMark/>
          </w:tcPr>
          <w:p w:rsidR="00AC619A" w:rsidRPr="00AC619A" w:rsidRDefault="00AC619A" w:rsidP="00AC619A">
            <w:pPr>
              <w:jc w:val="right"/>
              <w:rPr>
                <w:rFonts w:ascii="Arial" w:hAnsi="Arial" w:cs="Arial"/>
                <w:i/>
                <w:iCs/>
                <w:szCs w:val="20"/>
                <w:lang w:val="en-US" w:eastAsia="ru-RU"/>
              </w:rPr>
            </w:pPr>
            <w:r w:rsidRPr="00AC619A">
              <w:rPr>
                <w:rFonts w:ascii="Arial" w:hAnsi="Arial" w:cs="Arial"/>
                <w:i/>
                <w:iCs/>
                <w:szCs w:val="20"/>
                <w:lang w:val="en-US" w:eastAsia="ru-RU"/>
              </w:rPr>
              <w:t>% change*</w:t>
            </w:r>
          </w:p>
        </w:tc>
      </w:tr>
      <w:tr w:rsidR="00AC619A" w:rsidRPr="00AC619A" w:rsidTr="00354AFC">
        <w:trPr>
          <w:trHeight w:val="300"/>
        </w:trPr>
        <w:tc>
          <w:tcPr>
            <w:tcW w:w="1959" w:type="pct"/>
            <w:vMerge/>
            <w:tcBorders>
              <w:bottom w:val="single" w:sz="12" w:space="0" w:color="auto"/>
            </w:tcBorders>
            <w:vAlign w:val="center"/>
            <w:hideMark/>
          </w:tcPr>
          <w:p w:rsidR="00AC619A" w:rsidRPr="00AC619A" w:rsidRDefault="00AC619A" w:rsidP="00AC619A">
            <w:pPr>
              <w:jc w:val="both"/>
              <w:rPr>
                <w:rFonts w:ascii="Arial" w:hAnsi="Arial" w:cs="Arial"/>
                <w:szCs w:val="20"/>
                <w:lang w:val="en-US" w:eastAsia="ru-RU"/>
              </w:rPr>
            </w:pPr>
          </w:p>
        </w:tc>
        <w:tc>
          <w:tcPr>
            <w:tcW w:w="124" w:type="pct"/>
          </w:tcPr>
          <w:p w:rsidR="00AC619A" w:rsidRPr="00AC619A" w:rsidRDefault="00AC619A" w:rsidP="00AC619A">
            <w:pPr>
              <w:jc w:val="both"/>
              <w:rPr>
                <w:rFonts w:ascii="Arial" w:hAnsi="Arial" w:cs="Arial"/>
                <w:b/>
                <w:bCs/>
                <w:szCs w:val="20"/>
                <w:lang w:val="en-US" w:eastAsia="ru-RU"/>
              </w:rPr>
            </w:pPr>
          </w:p>
        </w:tc>
        <w:tc>
          <w:tcPr>
            <w:tcW w:w="380" w:type="pct"/>
            <w:vMerge/>
            <w:tcBorders>
              <w:bottom w:val="single" w:sz="12" w:space="0" w:color="auto"/>
            </w:tcBorders>
            <w:vAlign w:val="center"/>
            <w:hideMark/>
          </w:tcPr>
          <w:p w:rsidR="00AC619A" w:rsidRPr="00AC619A" w:rsidRDefault="00AC619A" w:rsidP="00AC619A">
            <w:pPr>
              <w:jc w:val="right"/>
              <w:rPr>
                <w:rFonts w:ascii="Arial" w:hAnsi="Arial" w:cs="Arial"/>
                <w:b/>
                <w:bCs/>
                <w:szCs w:val="20"/>
                <w:lang w:val="en-US" w:eastAsia="ru-RU"/>
              </w:rPr>
            </w:pPr>
          </w:p>
        </w:tc>
        <w:tc>
          <w:tcPr>
            <w:tcW w:w="123" w:type="pct"/>
            <w:tcBorders>
              <w:bottom w:val="single" w:sz="12" w:space="0" w:color="auto"/>
            </w:tcBorders>
          </w:tcPr>
          <w:p w:rsidR="00AC619A" w:rsidRPr="00AC619A" w:rsidRDefault="00AC619A" w:rsidP="00AC619A">
            <w:pPr>
              <w:jc w:val="right"/>
              <w:rPr>
                <w:rFonts w:ascii="Arial" w:hAnsi="Arial" w:cs="Arial"/>
                <w:b/>
                <w:bCs/>
                <w:szCs w:val="20"/>
                <w:lang w:val="en-US" w:eastAsia="ru-RU"/>
              </w:rPr>
            </w:pPr>
          </w:p>
        </w:tc>
        <w:tc>
          <w:tcPr>
            <w:tcW w:w="381" w:type="pct"/>
            <w:vMerge/>
            <w:tcBorders>
              <w:bottom w:val="single" w:sz="12" w:space="0" w:color="auto"/>
            </w:tcBorders>
            <w:vAlign w:val="center"/>
            <w:hideMark/>
          </w:tcPr>
          <w:p w:rsidR="00AC619A" w:rsidRPr="00AC619A" w:rsidRDefault="00AC619A" w:rsidP="00AC619A">
            <w:pPr>
              <w:jc w:val="both"/>
              <w:rPr>
                <w:rFonts w:ascii="Arial" w:hAnsi="Arial" w:cs="Arial"/>
                <w:b/>
                <w:bCs/>
                <w:szCs w:val="20"/>
                <w:lang w:val="en-US" w:eastAsia="ru-RU"/>
              </w:rPr>
            </w:pPr>
          </w:p>
        </w:tc>
        <w:tc>
          <w:tcPr>
            <w:tcW w:w="506" w:type="pct"/>
            <w:vMerge/>
            <w:tcBorders>
              <w:bottom w:val="single" w:sz="12" w:space="0" w:color="auto"/>
            </w:tcBorders>
            <w:vAlign w:val="center"/>
            <w:hideMark/>
          </w:tcPr>
          <w:p w:rsidR="00AC619A" w:rsidRPr="00AC619A" w:rsidRDefault="00AC619A" w:rsidP="00AC619A">
            <w:pPr>
              <w:jc w:val="both"/>
              <w:rPr>
                <w:rFonts w:ascii="Arial" w:hAnsi="Arial" w:cs="Arial"/>
                <w:i/>
                <w:iCs/>
                <w:szCs w:val="20"/>
                <w:lang w:val="en-US" w:eastAsia="ru-RU"/>
              </w:rPr>
            </w:pPr>
          </w:p>
        </w:tc>
        <w:tc>
          <w:tcPr>
            <w:tcW w:w="123" w:type="pct"/>
          </w:tcPr>
          <w:p w:rsidR="00AC619A" w:rsidRPr="00AC619A" w:rsidRDefault="00AC619A" w:rsidP="00AC619A">
            <w:pPr>
              <w:jc w:val="both"/>
              <w:rPr>
                <w:rFonts w:ascii="Arial" w:hAnsi="Arial" w:cs="Arial"/>
                <w:b/>
                <w:bCs/>
                <w:szCs w:val="20"/>
                <w:lang w:val="en-US" w:eastAsia="ru-RU"/>
              </w:rPr>
            </w:pPr>
          </w:p>
        </w:tc>
        <w:tc>
          <w:tcPr>
            <w:tcW w:w="391" w:type="pct"/>
            <w:vMerge/>
            <w:tcBorders>
              <w:bottom w:val="single" w:sz="12" w:space="0" w:color="auto"/>
            </w:tcBorders>
            <w:vAlign w:val="center"/>
            <w:hideMark/>
          </w:tcPr>
          <w:p w:rsidR="00AC619A" w:rsidRPr="00AC619A" w:rsidRDefault="00AC619A" w:rsidP="00AC619A">
            <w:pPr>
              <w:jc w:val="both"/>
              <w:rPr>
                <w:rFonts w:ascii="Arial" w:hAnsi="Arial" w:cs="Arial"/>
                <w:b/>
                <w:bCs/>
                <w:szCs w:val="20"/>
                <w:lang w:val="en-US" w:eastAsia="ru-RU"/>
              </w:rPr>
            </w:pPr>
          </w:p>
        </w:tc>
        <w:tc>
          <w:tcPr>
            <w:tcW w:w="123" w:type="pct"/>
            <w:tcBorders>
              <w:bottom w:val="single" w:sz="12" w:space="0" w:color="auto"/>
            </w:tcBorders>
          </w:tcPr>
          <w:p w:rsidR="00AC619A" w:rsidRPr="00AC619A" w:rsidRDefault="00AC619A" w:rsidP="00AC619A">
            <w:pPr>
              <w:jc w:val="both"/>
              <w:rPr>
                <w:rFonts w:ascii="Arial" w:hAnsi="Arial" w:cs="Arial"/>
                <w:b/>
                <w:bCs/>
                <w:szCs w:val="20"/>
                <w:lang w:val="en-US" w:eastAsia="ru-RU"/>
              </w:rPr>
            </w:pPr>
          </w:p>
        </w:tc>
        <w:tc>
          <w:tcPr>
            <w:tcW w:w="383" w:type="pct"/>
            <w:vMerge/>
            <w:tcBorders>
              <w:bottom w:val="single" w:sz="12" w:space="0" w:color="auto"/>
            </w:tcBorders>
            <w:vAlign w:val="center"/>
            <w:hideMark/>
          </w:tcPr>
          <w:p w:rsidR="00AC619A" w:rsidRPr="00AC619A" w:rsidRDefault="00AC619A" w:rsidP="00AC619A">
            <w:pPr>
              <w:jc w:val="both"/>
              <w:rPr>
                <w:rFonts w:ascii="Arial" w:hAnsi="Arial" w:cs="Arial"/>
                <w:b/>
                <w:bCs/>
                <w:szCs w:val="20"/>
                <w:lang w:val="en-US" w:eastAsia="ru-RU"/>
              </w:rPr>
            </w:pPr>
          </w:p>
        </w:tc>
        <w:tc>
          <w:tcPr>
            <w:tcW w:w="506" w:type="pct"/>
            <w:vMerge/>
            <w:tcBorders>
              <w:bottom w:val="single" w:sz="12" w:space="0" w:color="auto"/>
            </w:tcBorders>
            <w:vAlign w:val="center"/>
            <w:hideMark/>
          </w:tcPr>
          <w:p w:rsidR="00AC619A" w:rsidRPr="00AC619A" w:rsidRDefault="00AC619A" w:rsidP="00AC619A">
            <w:pPr>
              <w:jc w:val="both"/>
              <w:rPr>
                <w:rFonts w:ascii="Arial" w:hAnsi="Arial" w:cs="Arial"/>
                <w:i/>
                <w:iCs/>
                <w:szCs w:val="20"/>
                <w:lang w:val="en-US" w:eastAsia="ru-RU"/>
              </w:rPr>
            </w:pPr>
          </w:p>
        </w:tc>
      </w:tr>
      <w:tr w:rsidR="00AC619A" w:rsidRPr="00AC619A" w:rsidTr="00354AFC">
        <w:trPr>
          <w:trHeight w:hRule="exact" w:val="57"/>
        </w:trPr>
        <w:tc>
          <w:tcPr>
            <w:tcW w:w="1959" w:type="pct"/>
            <w:shd w:val="clear" w:color="auto" w:fill="auto"/>
            <w:noWrap/>
            <w:vAlign w:val="center"/>
          </w:tcPr>
          <w:p w:rsidR="00AC619A" w:rsidRPr="00AC619A" w:rsidRDefault="00AC619A" w:rsidP="00AC619A">
            <w:pPr>
              <w:jc w:val="both"/>
              <w:rPr>
                <w:rFonts w:ascii="Arial" w:hAnsi="Arial" w:cs="Arial"/>
                <w:b/>
                <w:bCs/>
                <w:szCs w:val="20"/>
                <w:lang w:val="en-US" w:eastAsia="ru-RU"/>
              </w:rPr>
            </w:pPr>
          </w:p>
        </w:tc>
        <w:tc>
          <w:tcPr>
            <w:tcW w:w="124" w:type="pct"/>
          </w:tcPr>
          <w:p w:rsidR="00AC619A" w:rsidRPr="00AC619A" w:rsidRDefault="00AC619A" w:rsidP="00AC619A">
            <w:pPr>
              <w:jc w:val="right"/>
              <w:rPr>
                <w:rFonts w:ascii="Arial" w:hAnsi="Arial" w:cs="Arial"/>
                <w:b/>
                <w:bCs/>
                <w:szCs w:val="20"/>
                <w:lang w:val="en-US" w:eastAsia="ru-RU"/>
              </w:rPr>
            </w:pPr>
          </w:p>
        </w:tc>
        <w:tc>
          <w:tcPr>
            <w:tcW w:w="380" w:type="pct"/>
            <w:shd w:val="clear" w:color="auto" w:fill="auto"/>
            <w:noWrap/>
            <w:vAlign w:val="center"/>
          </w:tcPr>
          <w:p w:rsidR="00AC619A" w:rsidRPr="00AC619A" w:rsidRDefault="00AC619A" w:rsidP="00AC619A">
            <w:pPr>
              <w:jc w:val="right"/>
              <w:rPr>
                <w:rFonts w:ascii="Arial" w:hAnsi="Arial" w:cs="Arial"/>
                <w:b/>
                <w:bCs/>
                <w:szCs w:val="20"/>
                <w:lang w:val="en-US" w:eastAsia="ru-RU"/>
              </w:rPr>
            </w:pPr>
          </w:p>
        </w:tc>
        <w:tc>
          <w:tcPr>
            <w:tcW w:w="123" w:type="pct"/>
          </w:tcPr>
          <w:p w:rsidR="00AC619A" w:rsidRPr="00AC619A" w:rsidRDefault="00AC619A" w:rsidP="00AC619A">
            <w:pPr>
              <w:jc w:val="right"/>
              <w:rPr>
                <w:rFonts w:ascii="Arial" w:hAnsi="Arial" w:cs="Arial"/>
                <w:b/>
                <w:bCs/>
                <w:szCs w:val="20"/>
                <w:lang w:val="en-US" w:eastAsia="ru-RU"/>
              </w:rPr>
            </w:pPr>
          </w:p>
        </w:tc>
        <w:tc>
          <w:tcPr>
            <w:tcW w:w="381" w:type="pct"/>
            <w:shd w:val="clear" w:color="auto" w:fill="auto"/>
            <w:noWrap/>
            <w:vAlign w:val="center"/>
          </w:tcPr>
          <w:p w:rsidR="00AC619A" w:rsidRPr="00AC619A" w:rsidRDefault="00AC619A" w:rsidP="00AC619A">
            <w:pPr>
              <w:jc w:val="right"/>
              <w:rPr>
                <w:rFonts w:ascii="Arial" w:hAnsi="Arial" w:cs="Arial"/>
                <w:b/>
                <w:bCs/>
                <w:szCs w:val="20"/>
                <w:lang w:val="en-US" w:eastAsia="ru-RU"/>
              </w:rPr>
            </w:pPr>
          </w:p>
        </w:tc>
        <w:tc>
          <w:tcPr>
            <w:tcW w:w="506" w:type="pct"/>
            <w:shd w:val="clear" w:color="auto" w:fill="auto"/>
            <w:noWrap/>
            <w:vAlign w:val="center"/>
          </w:tcPr>
          <w:p w:rsidR="00AC619A" w:rsidRPr="00AC619A" w:rsidRDefault="00AC619A" w:rsidP="00AC619A">
            <w:pPr>
              <w:jc w:val="right"/>
              <w:rPr>
                <w:rFonts w:ascii="Arial" w:hAnsi="Arial" w:cs="Arial"/>
                <w:b/>
                <w:bCs/>
                <w:i/>
                <w:iCs/>
                <w:szCs w:val="20"/>
                <w:lang w:val="en-US" w:eastAsia="ru-RU"/>
              </w:rPr>
            </w:pPr>
          </w:p>
        </w:tc>
        <w:tc>
          <w:tcPr>
            <w:tcW w:w="123" w:type="pct"/>
          </w:tcPr>
          <w:p w:rsidR="00AC619A" w:rsidRPr="00AC619A" w:rsidRDefault="00AC619A" w:rsidP="00AC619A">
            <w:pPr>
              <w:jc w:val="right"/>
              <w:rPr>
                <w:rFonts w:ascii="Arial" w:hAnsi="Arial" w:cs="Arial"/>
                <w:b/>
                <w:bCs/>
                <w:szCs w:val="20"/>
                <w:lang w:val="en-US" w:eastAsia="ru-RU"/>
              </w:rPr>
            </w:pPr>
          </w:p>
        </w:tc>
        <w:tc>
          <w:tcPr>
            <w:tcW w:w="391" w:type="pct"/>
            <w:shd w:val="clear" w:color="auto" w:fill="auto"/>
            <w:noWrap/>
            <w:vAlign w:val="center"/>
          </w:tcPr>
          <w:p w:rsidR="00AC619A" w:rsidRPr="00AC619A" w:rsidRDefault="00AC619A" w:rsidP="00AC619A">
            <w:pPr>
              <w:jc w:val="right"/>
              <w:rPr>
                <w:rFonts w:ascii="Arial" w:hAnsi="Arial" w:cs="Arial"/>
                <w:b/>
                <w:bCs/>
                <w:szCs w:val="20"/>
                <w:lang w:val="en-US" w:eastAsia="ru-RU"/>
              </w:rPr>
            </w:pPr>
          </w:p>
        </w:tc>
        <w:tc>
          <w:tcPr>
            <w:tcW w:w="123" w:type="pct"/>
          </w:tcPr>
          <w:p w:rsidR="00AC619A" w:rsidRPr="00AC619A" w:rsidRDefault="00AC619A" w:rsidP="00AC619A">
            <w:pPr>
              <w:jc w:val="right"/>
              <w:rPr>
                <w:rFonts w:ascii="Arial" w:hAnsi="Arial" w:cs="Arial"/>
                <w:b/>
                <w:bCs/>
                <w:szCs w:val="20"/>
                <w:lang w:val="en-US" w:eastAsia="ru-RU"/>
              </w:rPr>
            </w:pPr>
          </w:p>
        </w:tc>
        <w:tc>
          <w:tcPr>
            <w:tcW w:w="383" w:type="pct"/>
            <w:shd w:val="clear" w:color="auto" w:fill="auto"/>
            <w:noWrap/>
            <w:vAlign w:val="center"/>
          </w:tcPr>
          <w:p w:rsidR="00AC619A" w:rsidRPr="00AC619A" w:rsidRDefault="00AC619A" w:rsidP="00AC619A">
            <w:pPr>
              <w:jc w:val="right"/>
              <w:rPr>
                <w:rFonts w:ascii="Arial" w:hAnsi="Arial" w:cs="Arial"/>
                <w:b/>
                <w:bCs/>
                <w:szCs w:val="20"/>
                <w:lang w:val="en-US" w:eastAsia="ru-RU"/>
              </w:rPr>
            </w:pPr>
          </w:p>
        </w:tc>
        <w:tc>
          <w:tcPr>
            <w:tcW w:w="506" w:type="pct"/>
            <w:shd w:val="clear" w:color="auto" w:fill="auto"/>
            <w:noWrap/>
            <w:vAlign w:val="center"/>
          </w:tcPr>
          <w:p w:rsidR="00AC619A" w:rsidRPr="00AC619A" w:rsidRDefault="00AC619A" w:rsidP="00AC619A">
            <w:pPr>
              <w:jc w:val="right"/>
              <w:rPr>
                <w:rFonts w:ascii="Arial" w:hAnsi="Arial" w:cs="Arial"/>
                <w:b/>
                <w:bCs/>
                <w:i/>
                <w:iCs/>
                <w:szCs w:val="20"/>
                <w:lang w:val="en-US" w:eastAsia="ru-RU"/>
              </w:rPr>
            </w:pPr>
          </w:p>
        </w:tc>
      </w:tr>
      <w:tr w:rsidR="00AC619A" w:rsidRPr="00AC619A" w:rsidTr="00354AFC">
        <w:trPr>
          <w:trHeight w:val="255"/>
        </w:trPr>
        <w:tc>
          <w:tcPr>
            <w:tcW w:w="1959" w:type="pct"/>
            <w:shd w:val="clear" w:color="auto" w:fill="auto"/>
            <w:noWrap/>
            <w:vAlign w:val="center"/>
            <w:hideMark/>
          </w:tcPr>
          <w:p w:rsidR="00AC619A" w:rsidRPr="00AC619A" w:rsidRDefault="00AC619A" w:rsidP="00AC619A">
            <w:pPr>
              <w:jc w:val="both"/>
              <w:rPr>
                <w:rFonts w:ascii="Arial" w:hAnsi="Arial" w:cs="Arial"/>
                <w:b/>
                <w:bCs/>
                <w:szCs w:val="20"/>
                <w:lang w:val="en-US" w:eastAsia="ru-RU"/>
              </w:rPr>
            </w:pPr>
            <w:r w:rsidRPr="00AC619A">
              <w:rPr>
                <w:rFonts w:ascii="Arial" w:hAnsi="Arial" w:cs="Arial"/>
                <w:b/>
                <w:bCs/>
                <w:szCs w:val="20"/>
                <w:lang w:val="en-US" w:eastAsia="ru-RU"/>
              </w:rPr>
              <w:t>Revenue</w:t>
            </w:r>
          </w:p>
        </w:tc>
        <w:tc>
          <w:tcPr>
            <w:tcW w:w="124" w:type="pct"/>
          </w:tcPr>
          <w:p w:rsidR="00AC619A" w:rsidRPr="00AC619A" w:rsidRDefault="00AC619A" w:rsidP="00AC619A">
            <w:pPr>
              <w:jc w:val="right"/>
              <w:rPr>
                <w:rFonts w:ascii="Arial" w:hAnsi="Arial" w:cs="Arial"/>
                <w:b/>
                <w:bCs/>
                <w:szCs w:val="20"/>
                <w:lang w:val="en-US" w:eastAsia="ru-RU"/>
              </w:rPr>
            </w:pPr>
          </w:p>
        </w:tc>
        <w:tc>
          <w:tcPr>
            <w:tcW w:w="380" w:type="pct"/>
            <w:shd w:val="clear" w:color="auto" w:fill="auto"/>
            <w:noWrap/>
            <w:vAlign w:val="center"/>
            <w:hideMark/>
          </w:tcPr>
          <w:p w:rsidR="00AC619A" w:rsidRPr="00AC619A" w:rsidRDefault="00AC619A" w:rsidP="00AC619A">
            <w:pPr>
              <w:jc w:val="right"/>
              <w:rPr>
                <w:rFonts w:ascii="Arial" w:hAnsi="Arial" w:cs="Arial"/>
                <w:b/>
                <w:bCs/>
                <w:szCs w:val="20"/>
                <w:lang w:val="en-US" w:eastAsia="ru-RU"/>
              </w:rPr>
            </w:pPr>
            <w:r w:rsidRPr="00AC619A">
              <w:rPr>
                <w:rFonts w:ascii="Arial" w:eastAsia="Calibri" w:hAnsi="Arial" w:cs="Arial"/>
                <w:b/>
                <w:color w:val="auto"/>
                <w:szCs w:val="20"/>
                <w:lang w:val="en-US" w:eastAsia="en-US"/>
              </w:rPr>
              <w:t xml:space="preserve"> 309</w:t>
            </w:r>
          </w:p>
        </w:tc>
        <w:tc>
          <w:tcPr>
            <w:tcW w:w="123" w:type="pct"/>
          </w:tcPr>
          <w:p w:rsidR="00AC619A" w:rsidRPr="00AC619A" w:rsidRDefault="00AC619A" w:rsidP="00AC619A">
            <w:pPr>
              <w:jc w:val="right"/>
              <w:rPr>
                <w:rFonts w:ascii="Arial" w:hAnsi="Arial" w:cs="Arial"/>
                <w:b/>
                <w:bCs/>
                <w:szCs w:val="20"/>
                <w:lang w:val="en-US" w:eastAsia="ru-RU"/>
              </w:rPr>
            </w:pPr>
          </w:p>
        </w:tc>
        <w:tc>
          <w:tcPr>
            <w:tcW w:w="381" w:type="pct"/>
            <w:shd w:val="clear" w:color="auto" w:fill="auto"/>
            <w:noWrap/>
            <w:vAlign w:val="center"/>
            <w:hideMark/>
          </w:tcPr>
          <w:p w:rsidR="00AC619A" w:rsidRPr="00AC619A" w:rsidRDefault="00AC619A" w:rsidP="00AC619A">
            <w:pPr>
              <w:jc w:val="right"/>
              <w:rPr>
                <w:rFonts w:ascii="Arial" w:hAnsi="Arial" w:cs="Arial"/>
                <w:b/>
                <w:bCs/>
                <w:iCs/>
                <w:szCs w:val="20"/>
                <w:lang w:val="en-US" w:eastAsia="ru-RU"/>
              </w:rPr>
            </w:pPr>
            <w:r w:rsidRPr="00AC619A">
              <w:rPr>
                <w:rFonts w:ascii="Arial" w:eastAsia="Calibri" w:hAnsi="Arial" w:cs="Arial"/>
                <w:b/>
                <w:color w:val="auto"/>
                <w:szCs w:val="20"/>
                <w:lang w:val="en-US" w:eastAsia="en-US"/>
              </w:rPr>
              <w:t xml:space="preserve"> 329</w:t>
            </w:r>
          </w:p>
        </w:tc>
        <w:tc>
          <w:tcPr>
            <w:tcW w:w="506" w:type="pct"/>
            <w:shd w:val="clear" w:color="auto" w:fill="auto"/>
            <w:noWrap/>
            <w:vAlign w:val="center"/>
            <w:hideMark/>
          </w:tcPr>
          <w:p w:rsidR="00AC619A" w:rsidRPr="00AC619A" w:rsidRDefault="00AC619A" w:rsidP="00AC619A">
            <w:pPr>
              <w:jc w:val="right"/>
              <w:rPr>
                <w:rFonts w:ascii="Arial" w:hAnsi="Arial" w:cs="Arial"/>
                <w:b/>
                <w:i/>
                <w:iCs/>
                <w:szCs w:val="20"/>
                <w:lang w:val="en-US" w:eastAsia="ru-RU"/>
              </w:rPr>
            </w:pPr>
            <w:r w:rsidRPr="00AC619A">
              <w:rPr>
                <w:rFonts w:ascii="Arial" w:eastAsia="Calibri" w:hAnsi="Arial" w:cs="Arial"/>
                <w:b/>
                <w:color w:val="auto"/>
                <w:szCs w:val="20"/>
                <w:lang w:val="en-US" w:eastAsia="en-US"/>
              </w:rPr>
              <w:t>-6%</w:t>
            </w:r>
          </w:p>
        </w:tc>
        <w:tc>
          <w:tcPr>
            <w:tcW w:w="123" w:type="pct"/>
          </w:tcPr>
          <w:p w:rsidR="00AC619A" w:rsidRPr="00AC619A" w:rsidRDefault="00AC619A" w:rsidP="00AC619A">
            <w:pPr>
              <w:jc w:val="right"/>
              <w:rPr>
                <w:rFonts w:ascii="Arial" w:hAnsi="Arial" w:cs="Arial"/>
                <w:b/>
                <w:bCs/>
                <w:szCs w:val="20"/>
                <w:lang w:val="en-US" w:eastAsia="ru-RU"/>
              </w:rPr>
            </w:pPr>
          </w:p>
        </w:tc>
        <w:tc>
          <w:tcPr>
            <w:tcW w:w="391" w:type="pct"/>
            <w:shd w:val="clear" w:color="auto" w:fill="auto"/>
            <w:noWrap/>
            <w:vAlign w:val="center"/>
            <w:hideMark/>
          </w:tcPr>
          <w:p w:rsidR="00AC619A" w:rsidRPr="00AC619A" w:rsidRDefault="00AC619A" w:rsidP="00AC619A">
            <w:pPr>
              <w:jc w:val="right"/>
              <w:rPr>
                <w:rFonts w:ascii="Arial" w:hAnsi="Arial" w:cs="Arial"/>
                <w:b/>
                <w:bCs/>
                <w:szCs w:val="20"/>
                <w:lang w:val="en-US" w:eastAsia="ru-RU"/>
              </w:rPr>
            </w:pPr>
            <w:r w:rsidRPr="00AC619A">
              <w:rPr>
                <w:rFonts w:ascii="Arial" w:eastAsia="Calibri" w:hAnsi="Arial" w:cs="Arial"/>
                <w:b/>
                <w:color w:val="auto"/>
                <w:szCs w:val="20"/>
                <w:lang w:val="en-US" w:eastAsia="en-US"/>
              </w:rPr>
              <w:t xml:space="preserve"> 551</w:t>
            </w:r>
          </w:p>
        </w:tc>
        <w:tc>
          <w:tcPr>
            <w:tcW w:w="123" w:type="pct"/>
          </w:tcPr>
          <w:p w:rsidR="00AC619A" w:rsidRPr="00AC619A" w:rsidRDefault="00AC619A" w:rsidP="00AC619A">
            <w:pPr>
              <w:jc w:val="right"/>
              <w:rPr>
                <w:rFonts w:ascii="Arial" w:hAnsi="Arial" w:cs="Arial"/>
                <w:b/>
                <w:bCs/>
                <w:szCs w:val="20"/>
                <w:lang w:val="en-US" w:eastAsia="ru-RU"/>
              </w:rPr>
            </w:pPr>
          </w:p>
        </w:tc>
        <w:tc>
          <w:tcPr>
            <w:tcW w:w="383" w:type="pct"/>
            <w:shd w:val="clear" w:color="auto" w:fill="auto"/>
            <w:noWrap/>
            <w:vAlign w:val="center"/>
            <w:hideMark/>
          </w:tcPr>
          <w:p w:rsidR="00AC619A" w:rsidRPr="00AC619A" w:rsidRDefault="00AC619A" w:rsidP="00AC619A">
            <w:pPr>
              <w:jc w:val="right"/>
              <w:rPr>
                <w:rFonts w:ascii="Arial" w:hAnsi="Arial" w:cs="Arial"/>
                <w:b/>
                <w:bCs/>
                <w:szCs w:val="20"/>
                <w:lang w:val="en-US" w:eastAsia="ru-RU"/>
              </w:rPr>
            </w:pPr>
            <w:r w:rsidRPr="00AC619A">
              <w:rPr>
                <w:rFonts w:ascii="Arial" w:eastAsia="Calibri" w:hAnsi="Arial" w:cs="Arial"/>
                <w:b/>
                <w:color w:val="auto"/>
                <w:szCs w:val="20"/>
                <w:lang w:val="en-US" w:eastAsia="en-US"/>
              </w:rPr>
              <w:t xml:space="preserve"> 637</w:t>
            </w:r>
          </w:p>
        </w:tc>
        <w:tc>
          <w:tcPr>
            <w:tcW w:w="506" w:type="pct"/>
            <w:shd w:val="clear" w:color="auto" w:fill="auto"/>
            <w:noWrap/>
            <w:vAlign w:val="center"/>
            <w:hideMark/>
          </w:tcPr>
          <w:p w:rsidR="00AC619A" w:rsidRPr="00AC619A" w:rsidRDefault="00AC619A" w:rsidP="00AC619A">
            <w:pPr>
              <w:jc w:val="right"/>
              <w:rPr>
                <w:rFonts w:ascii="Arial" w:hAnsi="Arial" w:cs="Arial"/>
                <w:b/>
                <w:bCs/>
                <w:szCs w:val="20"/>
                <w:lang w:val="en-US" w:eastAsia="ru-RU"/>
              </w:rPr>
            </w:pPr>
            <w:r w:rsidRPr="00AC619A">
              <w:rPr>
                <w:rFonts w:ascii="Arial" w:eastAsia="Calibri" w:hAnsi="Arial" w:cs="Arial"/>
                <w:b/>
                <w:color w:val="auto"/>
                <w:szCs w:val="20"/>
                <w:lang w:val="en-US" w:eastAsia="en-US"/>
              </w:rPr>
              <w:t>-14%</w:t>
            </w:r>
          </w:p>
        </w:tc>
      </w:tr>
      <w:tr w:rsidR="00AC619A" w:rsidRPr="00AC619A" w:rsidTr="00354AFC">
        <w:trPr>
          <w:trHeight w:val="255"/>
        </w:trPr>
        <w:tc>
          <w:tcPr>
            <w:tcW w:w="1959" w:type="pct"/>
            <w:tcBorders>
              <w:bottom w:val="single" w:sz="2" w:space="0" w:color="auto"/>
            </w:tcBorders>
            <w:shd w:val="clear" w:color="auto" w:fill="auto"/>
            <w:noWrap/>
            <w:vAlign w:val="center"/>
            <w:hideMark/>
          </w:tcPr>
          <w:p w:rsidR="00AC619A" w:rsidRPr="00AC619A" w:rsidRDefault="00AC619A" w:rsidP="00AC619A">
            <w:pPr>
              <w:jc w:val="both"/>
              <w:rPr>
                <w:rFonts w:ascii="Arial" w:hAnsi="Arial" w:cs="Arial"/>
                <w:szCs w:val="20"/>
                <w:lang w:val="en-US" w:eastAsia="ru-RU"/>
              </w:rPr>
            </w:pPr>
            <w:r w:rsidRPr="00AC619A">
              <w:rPr>
                <w:rFonts w:ascii="Arial" w:hAnsi="Arial" w:cs="Arial"/>
                <w:szCs w:val="20"/>
                <w:lang w:val="en-US" w:eastAsia="ru-RU"/>
              </w:rPr>
              <w:t>IAS 41 standard gains</w:t>
            </w:r>
          </w:p>
        </w:tc>
        <w:tc>
          <w:tcPr>
            <w:tcW w:w="124" w:type="pct"/>
          </w:tcPr>
          <w:p w:rsidR="00AC619A" w:rsidRPr="00AC619A" w:rsidRDefault="00AC619A" w:rsidP="00AC619A">
            <w:pPr>
              <w:jc w:val="right"/>
              <w:rPr>
                <w:rFonts w:ascii="Arial" w:hAnsi="Arial" w:cs="Arial"/>
                <w:szCs w:val="20"/>
                <w:highlight w:val="yellow"/>
                <w:lang w:val="en-US" w:eastAsia="ru-RU"/>
              </w:rPr>
            </w:pPr>
          </w:p>
        </w:tc>
        <w:tc>
          <w:tcPr>
            <w:tcW w:w="380" w:type="pct"/>
            <w:tcBorders>
              <w:bottom w:val="single" w:sz="2" w:space="0" w:color="auto"/>
            </w:tcBorders>
            <w:shd w:val="clear" w:color="auto" w:fill="auto"/>
            <w:noWrap/>
            <w:vAlign w:val="center"/>
            <w:hideMark/>
          </w:tcPr>
          <w:p w:rsidR="00AC619A" w:rsidRPr="00AC619A" w:rsidRDefault="00AC619A" w:rsidP="00AC619A">
            <w:pPr>
              <w:jc w:val="right"/>
              <w:rPr>
                <w:rFonts w:ascii="Arial" w:hAnsi="Arial" w:cs="Arial"/>
                <w:szCs w:val="20"/>
                <w:lang w:val="en-US" w:eastAsia="ru-RU"/>
              </w:rPr>
            </w:pPr>
            <w:r w:rsidRPr="00AC619A">
              <w:rPr>
                <w:rFonts w:ascii="Arial" w:eastAsia="Calibri" w:hAnsi="Arial" w:cs="Arial"/>
                <w:color w:val="auto"/>
                <w:szCs w:val="20"/>
                <w:lang w:val="en-US" w:eastAsia="en-US"/>
              </w:rPr>
              <w:t xml:space="preserve"> 33</w:t>
            </w:r>
          </w:p>
        </w:tc>
        <w:tc>
          <w:tcPr>
            <w:tcW w:w="123" w:type="pct"/>
            <w:tcBorders>
              <w:bottom w:val="single" w:sz="2" w:space="0" w:color="auto"/>
            </w:tcBorders>
          </w:tcPr>
          <w:p w:rsidR="00AC619A" w:rsidRPr="00AC619A" w:rsidRDefault="00AC619A" w:rsidP="00AC619A">
            <w:pPr>
              <w:jc w:val="right"/>
              <w:rPr>
                <w:rFonts w:ascii="Arial" w:hAnsi="Arial" w:cs="Arial"/>
                <w:szCs w:val="20"/>
                <w:lang w:val="en-US" w:eastAsia="ru-RU"/>
              </w:rPr>
            </w:pPr>
          </w:p>
        </w:tc>
        <w:tc>
          <w:tcPr>
            <w:tcW w:w="381" w:type="pct"/>
            <w:tcBorders>
              <w:bottom w:val="single" w:sz="2" w:space="0" w:color="auto"/>
            </w:tcBorders>
            <w:shd w:val="clear" w:color="auto" w:fill="auto"/>
            <w:noWrap/>
            <w:vAlign w:val="center"/>
            <w:hideMark/>
          </w:tcPr>
          <w:p w:rsidR="00AC619A" w:rsidRPr="00AC619A" w:rsidRDefault="00AC619A" w:rsidP="00AC619A">
            <w:pPr>
              <w:jc w:val="right"/>
              <w:rPr>
                <w:rFonts w:ascii="Arial" w:hAnsi="Arial" w:cs="Arial"/>
                <w:szCs w:val="20"/>
                <w:lang w:val="en-US" w:eastAsia="ru-RU"/>
              </w:rPr>
            </w:pPr>
            <w:r w:rsidRPr="00AC619A">
              <w:rPr>
                <w:rFonts w:ascii="Arial" w:eastAsia="Calibri" w:hAnsi="Arial" w:cs="Arial"/>
                <w:color w:val="auto"/>
                <w:szCs w:val="20"/>
                <w:lang w:val="en-US" w:eastAsia="en-US"/>
              </w:rPr>
              <w:t xml:space="preserve"> 64</w:t>
            </w:r>
          </w:p>
        </w:tc>
        <w:tc>
          <w:tcPr>
            <w:tcW w:w="506" w:type="pct"/>
            <w:tcBorders>
              <w:bottom w:val="single" w:sz="2" w:space="0" w:color="auto"/>
            </w:tcBorders>
            <w:shd w:val="clear" w:color="auto" w:fill="auto"/>
            <w:noWrap/>
            <w:vAlign w:val="center"/>
            <w:hideMark/>
          </w:tcPr>
          <w:p w:rsidR="00AC619A" w:rsidRPr="00AC619A" w:rsidRDefault="00AC619A" w:rsidP="00AC619A">
            <w:pPr>
              <w:jc w:val="right"/>
              <w:rPr>
                <w:rFonts w:ascii="Arial" w:hAnsi="Arial" w:cs="Arial"/>
                <w:i/>
                <w:iCs/>
                <w:szCs w:val="20"/>
                <w:lang w:val="en-US" w:eastAsia="ru-RU"/>
              </w:rPr>
            </w:pPr>
            <w:r w:rsidRPr="00AC619A">
              <w:rPr>
                <w:rFonts w:ascii="Arial" w:eastAsia="Calibri" w:hAnsi="Arial" w:cs="Arial"/>
                <w:color w:val="auto"/>
                <w:szCs w:val="20"/>
                <w:lang w:val="en-US" w:eastAsia="en-US"/>
              </w:rPr>
              <w:t>-48%</w:t>
            </w:r>
          </w:p>
        </w:tc>
        <w:tc>
          <w:tcPr>
            <w:tcW w:w="123" w:type="pct"/>
          </w:tcPr>
          <w:p w:rsidR="00AC619A" w:rsidRPr="00AC619A" w:rsidRDefault="00AC619A" w:rsidP="00AC619A">
            <w:pPr>
              <w:jc w:val="right"/>
              <w:rPr>
                <w:rFonts w:ascii="Arial" w:hAnsi="Arial" w:cs="Arial"/>
                <w:szCs w:val="20"/>
                <w:lang w:val="en-US" w:eastAsia="ru-RU"/>
              </w:rPr>
            </w:pPr>
          </w:p>
        </w:tc>
        <w:tc>
          <w:tcPr>
            <w:tcW w:w="391" w:type="pct"/>
            <w:tcBorders>
              <w:bottom w:val="single" w:sz="2" w:space="0" w:color="auto"/>
            </w:tcBorders>
            <w:shd w:val="clear" w:color="auto" w:fill="auto"/>
            <w:noWrap/>
            <w:vAlign w:val="center"/>
            <w:hideMark/>
          </w:tcPr>
          <w:p w:rsidR="00AC619A" w:rsidRPr="00AC619A" w:rsidRDefault="00AC619A" w:rsidP="00AC619A">
            <w:pPr>
              <w:jc w:val="right"/>
              <w:rPr>
                <w:rFonts w:ascii="Arial" w:hAnsi="Arial" w:cs="Arial"/>
                <w:szCs w:val="20"/>
                <w:lang w:val="en-US" w:eastAsia="ru-RU"/>
              </w:rPr>
            </w:pPr>
            <w:r w:rsidRPr="00AC619A">
              <w:rPr>
                <w:rFonts w:ascii="Arial" w:eastAsia="Calibri" w:hAnsi="Arial" w:cs="Arial"/>
                <w:color w:val="auto"/>
                <w:szCs w:val="20"/>
                <w:lang w:val="en-US" w:eastAsia="en-US"/>
              </w:rPr>
              <w:t xml:space="preserve"> 50</w:t>
            </w:r>
          </w:p>
        </w:tc>
        <w:tc>
          <w:tcPr>
            <w:tcW w:w="123" w:type="pct"/>
            <w:tcBorders>
              <w:bottom w:val="single" w:sz="2" w:space="0" w:color="auto"/>
            </w:tcBorders>
          </w:tcPr>
          <w:p w:rsidR="00AC619A" w:rsidRPr="00AC619A" w:rsidRDefault="00AC619A" w:rsidP="00AC619A">
            <w:pPr>
              <w:jc w:val="right"/>
              <w:rPr>
                <w:rFonts w:ascii="Arial" w:hAnsi="Arial" w:cs="Arial"/>
                <w:szCs w:val="20"/>
                <w:lang w:val="en-US" w:eastAsia="ru-RU"/>
              </w:rPr>
            </w:pPr>
          </w:p>
        </w:tc>
        <w:tc>
          <w:tcPr>
            <w:tcW w:w="383" w:type="pct"/>
            <w:tcBorders>
              <w:bottom w:val="single" w:sz="2" w:space="0" w:color="auto"/>
            </w:tcBorders>
            <w:shd w:val="clear" w:color="auto" w:fill="auto"/>
            <w:noWrap/>
            <w:vAlign w:val="center"/>
            <w:hideMark/>
          </w:tcPr>
          <w:p w:rsidR="00AC619A" w:rsidRPr="00AC619A" w:rsidRDefault="00AC619A" w:rsidP="00AC619A">
            <w:pPr>
              <w:jc w:val="right"/>
              <w:rPr>
                <w:rFonts w:ascii="Arial" w:hAnsi="Arial" w:cs="Arial"/>
                <w:szCs w:val="20"/>
                <w:lang w:val="en-US" w:eastAsia="ru-RU"/>
              </w:rPr>
            </w:pPr>
            <w:r w:rsidRPr="00AC619A">
              <w:rPr>
                <w:rFonts w:ascii="Arial" w:eastAsia="Calibri" w:hAnsi="Arial" w:cs="Arial"/>
                <w:color w:val="auto"/>
                <w:szCs w:val="20"/>
                <w:lang w:val="en-US" w:eastAsia="en-US"/>
              </w:rPr>
              <w:t>80</w:t>
            </w:r>
          </w:p>
        </w:tc>
        <w:tc>
          <w:tcPr>
            <w:tcW w:w="506" w:type="pct"/>
            <w:tcBorders>
              <w:bottom w:val="single" w:sz="2" w:space="0" w:color="auto"/>
            </w:tcBorders>
            <w:shd w:val="clear" w:color="auto" w:fill="auto"/>
            <w:noWrap/>
            <w:vAlign w:val="center"/>
            <w:hideMark/>
          </w:tcPr>
          <w:p w:rsidR="00AC619A" w:rsidRPr="00AC619A" w:rsidRDefault="00AC619A" w:rsidP="00AC619A">
            <w:pPr>
              <w:jc w:val="right"/>
              <w:rPr>
                <w:rFonts w:ascii="Arial" w:hAnsi="Arial" w:cs="Arial"/>
                <w:i/>
                <w:iCs/>
                <w:szCs w:val="20"/>
                <w:lang w:val="en-US" w:eastAsia="ru-RU"/>
              </w:rPr>
            </w:pPr>
            <w:r w:rsidRPr="00AC619A">
              <w:rPr>
                <w:rFonts w:ascii="Arial" w:eastAsia="Calibri" w:hAnsi="Arial" w:cs="Arial"/>
                <w:color w:val="auto"/>
                <w:szCs w:val="20"/>
                <w:lang w:val="en-US" w:eastAsia="en-US"/>
              </w:rPr>
              <w:t>-38%</w:t>
            </w:r>
          </w:p>
        </w:tc>
      </w:tr>
      <w:tr w:rsidR="00AC619A" w:rsidRPr="00AC619A" w:rsidTr="00354AFC">
        <w:trPr>
          <w:trHeight w:hRule="exact" w:val="57"/>
        </w:trPr>
        <w:tc>
          <w:tcPr>
            <w:tcW w:w="1959" w:type="pct"/>
            <w:tcBorders>
              <w:top w:val="single" w:sz="2" w:space="0" w:color="auto"/>
            </w:tcBorders>
            <w:shd w:val="clear" w:color="auto" w:fill="auto"/>
            <w:noWrap/>
            <w:vAlign w:val="center"/>
          </w:tcPr>
          <w:p w:rsidR="00AC619A" w:rsidRPr="00AC619A" w:rsidRDefault="00AC619A" w:rsidP="00AC619A">
            <w:pPr>
              <w:jc w:val="both"/>
              <w:rPr>
                <w:rFonts w:ascii="Arial" w:hAnsi="Arial" w:cs="Arial"/>
                <w:b/>
                <w:bCs/>
                <w:szCs w:val="20"/>
                <w:lang w:val="en-US" w:eastAsia="ru-RU"/>
              </w:rPr>
            </w:pPr>
          </w:p>
        </w:tc>
        <w:tc>
          <w:tcPr>
            <w:tcW w:w="124" w:type="pct"/>
          </w:tcPr>
          <w:p w:rsidR="00AC619A" w:rsidRPr="00AC619A" w:rsidRDefault="00AC619A" w:rsidP="00AC619A">
            <w:pPr>
              <w:jc w:val="right"/>
              <w:rPr>
                <w:rFonts w:ascii="Arial" w:hAnsi="Arial" w:cs="Arial"/>
                <w:b/>
                <w:bCs/>
                <w:szCs w:val="20"/>
                <w:lang w:val="en-US" w:eastAsia="ru-RU"/>
              </w:rPr>
            </w:pPr>
          </w:p>
        </w:tc>
        <w:tc>
          <w:tcPr>
            <w:tcW w:w="380" w:type="pct"/>
            <w:tcBorders>
              <w:top w:val="single" w:sz="2" w:space="0" w:color="auto"/>
            </w:tcBorders>
            <w:shd w:val="clear" w:color="auto" w:fill="auto"/>
            <w:noWrap/>
            <w:vAlign w:val="center"/>
          </w:tcPr>
          <w:p w:rsidR="00AC619A" w:rsidRPr="00AC619A" w:rsidRDefault="00AC619A" w:rsidP="00AC619A">
            <w:pPr>
              <w:jc w:val="right"/>
              <w:rPr>
                <w:rFonts w:ascii="Arial" w:hAnsi="Arial" w:cs="Arial"/>
                <w:b/>
                <w:bCs/>
                <w:szCs w:val="20"/>
                <w:lang w:val="en-US" w:eastAsia="ru-RU"/>
              </w:rPr>
            </w:pPr>
          </w:p>
        </w:tc>
        <w:tc>
          <w:tcPr>
            <w:tcW w:w="123" w:type="pct"/>
            <w:tcBorders>
              <w:top w:val="single" w:sz="2" w:space="0" w:color="auto"/>
            </w:tcBorders>
          </w:tcPr>
          <w:p w:rsidR="00AC619A" w:rsidRPr="00AC619A" w:rsidRDefault="00AC619A" w:rsidP="00AC619A">
            <w:pPr>
              <w:jc w:val="right"/>
              <w:rPr>
                <w:rFonts w:ascii="Arial" w:hAnsi="Arial" w:cs="Arial"/>
                <w:b/>
                <w:bCs/>
                <w:szCs w:val="20"/>
                <w:lang w:val="en-US" w:eastAsia="ru-RU"/>
              </w:rPr>
            </w:pPr>
          </w:p>
        </w:tc>
        <w:tc>
          <w:tcPr>
            <w:tcW w:w="381" w:type="pct"/>
            <w:tcBorders>
              <w:top w:val="single" w:sz="2" w:space="0" w:color="auto"/>
            </w:tcBorders>
            <w:shd w:val="clear" w:color="auto" w:fill="auto"/>
            <w:noWrap/>
            <w:vAlign w:val="center"/>
          </w:tcPr>
          <w:p w:rsidR="00AC619A" w:rsidRPr="00AC619A" w:rsidRDefault="00AC619A" w:rsidP="00AC619A">
            <w:pPr>
              <w:jc w:val="right"/>
              <w:rPr>
                <w:rFonts w:ascii="Arial" w:hAnsi="Arial" w:cs="Arial"/>
                <w:b/>
                <w:bCs/>
                <w:iCs/>
                <w:szCs w:val="20"/>
                <w:lang w:val="en-US" w:eastAsia="ru-RU"/>
              </w:rPr>
            </w:pPr>
          </w:p>
        </w:tc>
        <w:tc>
          <w:tcPr>
            <w:tcW w:w="506" w:type="pct"/>
            <w:tcBorders>
              <w:top w:val="single" w:sz="2" w:space="0" w:color="auto"/>
            </w:tcBorders>
            <w:shd w:val="clear" w:color="auto" w:fill="auto"/>
            <w:noWrap/>
            <w:vAlign w:val="center"/>
          </w:tcPr>
          <w:p w:rsidR="00AC619A" w:rsidRPr="00AC619A" w:rsidRDefault="00AC619A" w:rsidP="00AC619A">
            <w:pPr>
              <w:jc w:val="right"/>
              <w:rPr>
                <w:rFonts w:ascii="Arial" w:hAnsi="Arial" w:cs="Arial"/>
                <w:i/>
                <w:iCs/>
                <w:szCs w:val="20"/>
                <w:lang w:val="en-US" w:eastAsia="ru-RU"/>
              </w:rPr>
            </w:pPr>
          </w:p>
        </w:tc>
        <w:tc>
          <w:tcPr>
            <w:tcW w:w="123" w:type="pct"/>
          </w:tcPr>
          <w:p w:rsidR="00AC619A" w:rsidRPr="00AC619A" w:rsidRDefault="00AC619A" w:rsidP="00AC619A">
            <w:pPr>
              <w:jc w:val="right"/>
              <w:rPr>
                <w:rFonts w:ascii="Arial" w:hAnsi="Arial" w:cs="Arial"/>
                <w:b/>
                <w:bCs/>
                <w:szCs w:val="20"/>
                <w:lang w:val="en-US" w:eastAsia="ru-RU"/>
              </w:rPr>
            </w:pPr>
          </w:p>
        </w:tc>
        <w:tc>
          <w:tcPr>
            <w:tcW w:w="391" w:type="pct"/>
            <w:tcBorders>
              <w:top w:val="single" w:sz="2" w:space="0" w:color="auto"/>
            </w:tcBorders>
            <w:shd w:val="clear" w:color="auto" w:fill="auto"/>
            <w:noWrap/>
            <w:vAlign w:val="center"/>
          </w:tcPr>
          <w:p w:rsidR="00AC619A" w:rsidRPr="00AC619A" w:rsidRDefault="00AC619A" w:rsidP="00AC619A">
            <w:pPr>
              <w:jc w:val="right"/>
              <w:rPr>
                <w:rFonts w:ascii="Arial" w:hAnsi="Arial" w:cs="Arial"/>
                <w:b/>
                <w:bCs/>
                <w:szCs w:val="20"/>
                <w:lang w:val="en-US" w:eastAsia="ru-RU"/>
              </w:rPr>
            </w:pPr>
          </w:p>
        </w:tc>
        <w:tc>
          <w:tcPr>
            <w:tcW w:w="123" w:type="pct"/>
            <w:tcBorders>
              <w:top w:val="single" w:sz="2" w:space="0" w:color="auto"/>
            </w:tcBorders>
          </w:tcPr>
          <w:p w:rsidR="00AC619A" w:rsidRPr="00AC619A" w:rsidRDefault="00AC619A" w:rsidP="00AC619A">
            <w:pPr>
              <w:jc w:val="right"/>
              <w:rPr>
                <w:rFonts w:ascii="Arial" w:hAnsi="Arial" w:cs="Arial"/>
                <w:b/>
                <w:bCs/>
                <w:szCs w:val="20"/>
                <w:lang w:val="en-US" w:eastAsia="ru-RU"/>
              </w:rPr>
            </w:pPr>
          </w:p>
        </w:tc>
        <w:tc>
          <w:tcPr>
            <w:tcW w:w="383" w:type="pct"/>
            <w:tcBorders>
              <w:top w:val="single" w:sz="2" w:space="0" w:color="auto"/>
            </w:tcBorders>
            <w:shd w:val="clear" w:color="auto" w:fill="auto"/>
            <w:noWrap/>
            <w:vAlign w:val="center"/>
          </w:tcPr>
          <w:p w:rsidR="00AC619A" w:rsidRPr="00AC619A" w:rsidRDefault="00AC619A" w:rsidP="00AC619A">
            <w:pPr>
              <w:jc w:val="right"/>
              <w:rPr>
                <w:rFonts w:ascii="Arial" w:hAnsi="Arial" w:cs="Arial"/>
                <w:b/>
                <w:bCs/>
                <w:szCs w:val="20"/>
                <w:lang w:val="en-US" w:eastAsia="ru-RU"/>
              </w:rPr>
            </w:pPr>
          </w:p>
        </w:tc>
        <w:tc>
          <w:tcPr>
            <w:tcW w:w="506" w:type="pct"/>
            <w:tcBorders>
              <w:top w:val="single" w:sz="2" w:space="0" w:color="auto"/>
            </w:tcBorders>
            <w:shd w:val="clear" w:color="auto" w:fill="auto"/>
            <w:noWrap/>
            <w:vAlign w:val="center"/>
          </w:tcPr>
          <w:p w:rsidR="00AC619A" w:rsidRPr="00AC619A" w:rsidRDefault="00AC619A" w:rsidP="00AC619A">
            <w:pPr>
              <w:jc w:val="right"/>
              <w:rPr>
                <w:rFonts w:ascii="Arial" w:hAnsi="Arial" w:cs="Arial"/>
                <w:b/>
                <w:bCs/>
                <w:i/>
                <w:iCs/>
                <w:szCs w:val="20"/>
                <w:lang w:val="en-US" w:eastAsia="ru-RU"/>
              </w:rPr>
            </w:pPr>
          </w:p>
        </w:tc>
      </w:tr>
      <w:tr w:rsidR="00AC619A" w:rsidRPr="00AC619A" w:rsidTr="00354AFC">
        <w:trPr>
          <w:trHeight w:val="255"/>
        </w:trPr>
        <w:tc>
          <w:tcPr>
            <w:tcW w:w="1959" w:type="pct"/>
            <w:shd w:val="clear" w:color="auto" w:fill="auto"/>
            <w:noWrap/>
            <w:vAlign w:val="center"/>
            <w:hideMark/>
          </w:tcPr>
          <w:p w:rsidR="00AC619A" w:rsidRPr="00AC619A" w:rsidRDefault="00AC619A" w:rsidP="00AC619A">
            <w:pPr>
              <w:jc w:val="both"/>
              <w:rPr>
                <w:rFonts w:ascii="Arial" w:hAnsi="Arial" w:cs="Arial"/>
                <w:b/>
                <w:bCs/>
                <w:szCs w:val="20"/>
                <w:lang w:val="en-US" w:eastAsia="ru-RU"/>
              </w:rPr>
            </w:pPr>
            <w:r w:rsidRPr="00AC619A">
              <w:rPr>
                <w:rFonts w:ascii="Arial" w:hAnsi="Arial" w:cs="Arial"/>
                <w:b/>
                <w:bCs/>
                <w:szCs w:val="20"/>
                <w:lang w:val="en-US" w:eastAsia="ru-RU"/>
              </w:rPr>
              <w:t>Gross profit</w:t>
            </w:r>
          </w:p>
        </w:tc>
        <w:tc>
          <w:tcPr>
            <w:tcW w:w="124" w:type="pct"/>
          </w:tcPr>
          <w:p w:rsidR="00AC619A" w:rsidRPr="00AC619A" w:rsidRDefault="00AC619A" w:rsidP="00AC619A">
            <w:pPr>
              <w:jc w:val="right"/>
              <w:rPr>
                <w:rFonts w:ascii="Arial" w:hAnsi="Arial" w:cs="Arial"/>
                <w:b/>
                <w:bCs/>
                <w:szCs w:val="20"/>
                <w:lang w:val="en-US" w:eastAsia="ru-RU"/>
              </w:rPr>
            </w:pPr>
          </w:p>
        </w:tc>
        <w:tc>
          <w:tcPr>
            <w:tcW w:w="380" w:type="pct"/>
            <w:shd w:val="clear" w:color="auto" w:fill="auto"/>
            <w:noWrap/>
            <w:vAlign w:val="center"/>
            <w:hideMark/>
          </w:tcPr>
          <w:p w:rsidR="00AC619A" w:rsidRPr="00AC619A" w:rsidRDefault="00AC619A" w:rsidP="00AC619A">
            <w:pPr>
              <w:jc w:val="right"/>
              <w:rPr>
                <w:rFonts w:ascii="Arial" w:hAnsi="Arial" w:cs="Arial"/>
                <w:b/>
                <w:bCs/>
                <w:szCs w:val="20"/>
                <w:lang w:val="en-US" w:eastAsia="ru-RU"/>
              </w:rPr>
            </w:pPr>
            <w:r w:rsidRPr="00AC619A">
              <w:rPr>
                <w:rFonts w:ascii="Arial" w:eastAsia="Calibri" w:hAnsi="Arial" w:cs="Arial"/>
                <w:b/>
                <w:color w:val="auto"/>
                <w:szCs w:val="20"/>
                <w:lang w:val="en-US" w:eastAsia="en-US"/>
              </w:rPr>
              <w:t xml:space="preserve"> 137</w:t>
            </w:r>
          </w:p>
        </w:tc>
        <w:tc>
          <w:tcPr>
            <w:tcW w:w="123" w:type="pct"/>
          </w:tcPr>
          <w:p w:rsidR="00AC619A" w:rsidRPr="00AC619A" w:rsidRDefault="00AC619A" w:rsidP="00AC619A">
            <w:pPr>
              <w:jc w:val="right"/>
              <w:rPr>
                <w:rFonts w:ascii="Arial" w:hAnsi="Arial" w:cs="Arial"/>
                <w:b/>
                <w:bCs/>
                <w:szCs w:val="20"/>
                <w:lang w:val="en-US" w:eastAsia="ru-RU"/>
              </w:rPr>
            </w:pPr>
          </w:p>
        </w:tc>
        <w:tc>
          <w:tcPr>
            <w:tcW w:w="381" w:type="pct"/>
            <w:shd w:val="clear" w:color="auto" w:fill="auto"/>
            <w:noWrap/>
            <w:vAlign w:val="center"/>
            <w:hideMark/>
          </w:tcPr>
          <w:p w:rsidR="00AC619A" w:rsidRPr="00AC619A" w:rsidRDefault="00AC619A" w:rsidP="00AC619A">
            <w:pPr>
              <w:jc w:val="right"/>
              <w:rPr>
                <w:rFonts w:ascii="Arial" w:hAnsi="Arial" w:cs="Arial"/>
                <w:b/>
                <w:bCs/>
                <w:iCs/>
                <w:szCs w:val="20"/>
                <w:lang w:val="en-US" w:eastAsia="ru-RU"/>
              </w:rPr>
            </w:pPr>
            <w:r w:rsidRPr="00AC619A">
              <w:rPr>
                <w:rFonts w:ascii="Arial" w:eastAsia="Calibri" w:hAnsi="Arial" w:cs="Arial"/>
                <w:b/>
                <w:color w:val="auto"/>
                <w:szCs w:val="20"/>
                <w:lang w:val="en-US" w:eastAsia="en-US"/>
              </w:rPr>
              <w:t xml:space="preserve"> 160</w:t>
            </w:r>
          </w:p>
        </w:tc>
        <w:tc>
          <w:tcPr>
            <w:tcW w:w="506" w:type="pct"/>
            <w:shd w:val="clear" w:color="auto" w:fill="auto"/>
            <w:noWrap/>
            <w:vAlign w:val="center"/>
            <w:hideMark/>
          </w:tcPr>
          <w:p w:rsidR="00AC619A" w:rsidRPr="00AC619A" w:rsidRDefault="00AC619A" w:rsidP="00AC619A">
            <w:pPr>
              <w:jc w:val="right"/>
              <w:rPr>
                <w:rFonts w:ascii="Arial" w:hAnsi="Arial" w:cs="Arial"/>
                <w:b/>
                <w:i/>
                <w:iCs/>
                <w:szCs w:val="20"/>
                <w:lang w:val="en-US" w:eastAsia="ru-RU"/>
              </w:rPr>
            </w:pPr>
            <w:r w:rsidRPr="00AC619A">
              <w:rPr>
                <w:rFonts w:ascii="Arial" w:eastAsia="Calibri" w:hAnsi="Arial" w:cs="Arial"/>
                <w:b/>
                <w:color w:val="auto"/>
                <w:szCs w:val="20"/>
                <w:lang w:val="en-US" w:eastAsia="en-US"/>
              </w:rPr>
              <w:t>-14%</w:t>
            </w:r>
          </w:p>
        </w:tc>
        <w:tc>
          <w:tcPr>
            <w:tcW w:w="123" w:type="pct"/>
          </w:tcPr>
          <w:p w:rsidR="00AC619A" w:rsidRPr="00AC619A" w:rsidRDefault="00AC619A" w:rsidP="00AC619A">
            <w:pPr>
              <w:jc w:val="right"/>
              <w:rPr>
                <w:rFonts w:ascii="Arial" w:hAnsi="Arial" w:cs="Arial"/>
                <w:b/>
                <w:bCs/>
                <w:szCs w:val="20"/>
                <w:lang w:val="en-US" w:eastAsia="ru-RU"/>
              </w:rPr>
            </w:pPr>
          </w:p>
        </w:tc>
        <w:tc>
          <w:tcPr>
            <w:tcW w:w="391" w:type="pct"/>
            <w:shd w:val="clear" w:color="auto" w:fill="auto"/>
            <w:noWrap/>
            <w:vAlign w:val="center"/>
            <w:hideMark/>
          </w:tcPr>
          <w:p w:rsidR="00AC619A" w:rsidRPr="00AC619A" w:rsidRDefault="00AC619A" w:rsidP="00AC619A">
            <w:pPr>
              <w:jc w:val="right"/>
              <w:rPr>
                <w:rFonts w:ascii="Arial" w:hAnsi="Arial" w:cs="Arial"/>
                <w:b/>
                <w:bCs/>
                <w:iCs/>
                <w:szCs w:val="20"/>
                <w:lang w:val="en-US" w:eastAsia="ru-RU"/>
              </w:rPr>
            </w:pPr>
            <w:r w:rsidRPr="00AC619A">
              <w:rPr>
                <w:rFonts w:ascii="Arial" w:eastAsia="Calibri" w:hAnsi="Arial" w:cs="Arial"/>
                <w:b/>
                <w:color w:val="auto"/>
                <w:szCs w:val="20"/>
                <w:lang w:val="en-US" w:eastAsia="en-US"/>
              </w:rPr>
              <w:t xml:space="preserve"> 245</w:t>
            </w:r>
          </w:p>
        </w:tc>
        <w:tc>
          <w:tcPr>
            <w:tcW w:w="123" w:type="pct"/>
          </w:tcPr>
          <w:p w:rsidR="00AC619A" w:rsidRPr="00AC619A" w:rsidRDefault="00AC619A" w:rsidP="00AC619A">
            <w:pPr>
              <w:jc w:val="right"/>
              <w:rPr>
                <w:rFonts w:ascii="Arial" w:hAnsi="Arial" w:cs="Arial"/>
                <w:b/>
                <w:bCs/>
                <w:iCs/>
                <w:szCs w:val="20"/>
                <w:lang w:val="en-US" w:eastAsia="ru-RU"/>
              </w:rPr>
            </w:pPr>
          </w:p>
        </w:tc>
        <w:tc>
          <w:tcPr>
            <w:tcW w:w="383" w:type="pct"/>
            <w:shd w:val="clear" w:color="auto" w:fill="auto"/>
            <w:noWrap/>
            <w:vAlign w:val="center"/>
            <w:hideMark/>
          </w:tcPr>
          <w:p w:rsidR="00AC619A" w:rsidRPr="00AC619A" w:rsidRDefault="00AC619A" w:rsidP="00AC619A">
            <w:pPr>
              <w:jc w:val="right"/>
              <w:rPr>
                <w:rFonts w:ascii="Arial" w:hAnsi="Arial" w:cs="Arial"/>
                <w:b/>
                <w:bCs/>
                <w:iCs/>
                <w:szCs w:val="20"/>
                <w:lang w:val="en-US" w:eastAsia="ru-RU"/>
              </w:rPr>
            </w:pPr>
            <w:r w:rsidRPr="00AC619A">
              <w:rPr>
                <w:rFonts w:ascii="Arial" w:eastAsia="Calibri" w:hAnsi="Arial" w:cs="Arial"/>
                <w:b/>
                <w:color w:val="auto"/>
                <w:szCs w:val="20"/>
                <w:lang w:val="en-US" w:eastAsia="en-US"/>
              </w:rPr>
              <w:t xml:space="preserve"> 264</w:t>
            </w:r>
          </w:p>
        </w:tc>
        <w:tc>
          <w:tcPr>
            <w:tcW w:w="506" w:type="pct"/>
            <w:shd w:val="clear" w:color="auto" w:fill="auto"/>
            <w:noWrap/>
            <w:vAlign w:val="center"/>
            <w:hideMark/>
          </w:tcPr>
          <w:p w:rsidR="00AC619A" w:rsidRPr="00AC619A" w:rsidRDefault="00AC619A" w:rsidP="00AC619A">
            <w:pPr>
              <w:jc w:val="right"/>
              <w:rPr>
                <w:rFonts w:ascii="Arial" w:hAnsi="Arial" w:cs="Arial"/>
                <w:b/>
                <w:bCs/>
                <w:iCs/>
                <w:szCs w:val="20"/>
                <w:lang w:val="en-US" w:eastAsia="ru-RU"/>
              </w:rPr>
            </w:pPr>
            <w:r w:rsidRPr="00AC619A">
              <w:rPr>
                <w:rFonts w:ascii="Arial" w:eastAsia="Calibri" w:hAnsi="Arial" w:cs="Arial"/>
                <w:b/>
                <w:color w:val="auto"/>
                <w:szCs w:val="20"/>
                <w:lang w:val="en-US" w:eastAsia="en-US"/>
              </w:rPr>
              <w:t>-7%</w:t>
            </w:r>
          </w:p>
        </w:tc>
      </w:tr>
      <w:tr w:rsidR="00AC619A" w:rsidRPr="00AC619A" w:rsidTr="00354AFC">
        <w:trPr>
          <w:trHeight w:val="255"/>
        </w:trPr>
        <w:tc>
          <w:tcPr>
            <w:tcW w:w="1959" w:type="pct"/>
            <w:tcBorders>
              <w:bottom w:val="single" w:sz="2" w:space="0" w:color="auto"/>
            </w:tcBorders>
            <w:shd w:val="clear" w:color="auto" w:fill="auto"/>
            <w:noWrap/>
            <w:vAlign w:val="center"/>
            <w:hideMark/>
          </w:tcPr>
          <w:p w:rsidR="00AC619A" w:rsidRPr="00AC619A" w:rsidRDefault="00AC619A" w:rsidP="00AC619A">
            <w:pPr>
              <w:jc w:val="both"/>
              <w:rPr>
                <w:rFonts w:ascii="Arial" w:hAnsi="Arial" w:cs="Arial"/>
                <w:i/>
                <w:iCs/>
                <w:szCs w:val="20"/>
                <w:lang w:val="en-US" w:eastAsia="ru-RU"/>
              </w:rPr>
            </w:pPr>
            <w:r w:rsidRPr="00AC619A">
              <w:rPr>
                <w:rFonts w:ascii="Arial" w:hAnsi="Arial" w:cs="Arial"/>
                <w:i/>
                <w:iCs/>
                <w:szCs w:val="20"/>
                <w:lang w:val="en-US" w:eastAsia="ru-RU"/>
              </w:rPr>
              <w:t>Gross profit margin</w:t>
            </w:r>
          </w:p>
        </w:tc>
        <w:tc>
          <w:tcPr>
            <w:tcW w:w="124" w:type="pct"/>
          </w:tcPr>
          <w:p w:rsidR="00AC619A" w:rsidRPr="00AC619A" w:rsidRDefault="00AC619A" w:rsidP="00AC619A">
            <w:pPr>
              <w:jc w:val="right"/>
              <w:rPr>
                <w:rFonts w:ascii="Arial" w:hAnsi="Arial" w:cs="Arial"/>
                <w:i/>
                <w:iCs/>
                <w:szCs w:val="20"/>
                <w:lang w:val="en-US" w:eastAsia="ru-RU"/>
              </w:rPr>
            </w:pPr>
          </w:p>
        </w:tc>
        <w:tc>
          <w:tcPr>
            <w:tcW w:w="380" w:type="pct"/>
            <w:tcBorders>
              <w:bottom w:val="single" w:sz="2" w:space="0" w:color="auto"/>
            </w:tcBorders>
            <w:shd w:val="clear" w:color="auto" w:fill="auto"/>
            <w:noWrap/>
            <w:vAlign w:val="center"/>
            <w:hideMark/>
          </w:tcPr>
          <w:p w:rsidR="00AC619A" w:rsidRPr="00AC619A" w:rsidRDefault="00AC619A" w:rsidP="00AC619A">
            <w:pPr>
              <w:jc w:val="right"/>
              <w:rPr>
                <w:rFonts w:ascii="Arial" w:hAnsi="Arial" w:cs="Arial"/>
                <w:i/>
                <w:iCs/>
                <w:szCs w:val="20"/>
                <w:lang w:val="en-US" w:eastAsia="ru-RU"/>
              </w:rPr>
            </w:pPr>
            <w:r w:rsidRPr="00AC619A">
              <w:rPr>
                <w:rFonts w:ascii="Arial" w:eastAsia="Calibri" w:hAnsi="Arial" w:cs="Arial"/>
                <w:i/>
                <w:color w:val="auto"/>
                <w:szCs w:val="20"/>
                <w:lang w:val="en-US" w:eastAsia="en-US"/>
              </w:rPr>
              <w:t>44%</w:t>
            </w:r>
          </w:p>
        </w:tc>
        <w:tc>
          <w:tcPr>
            <w:tcW w:w="123" w:type="pct"/>
            <w:tcBorders>
              <w:bottom w:val="single" w:sz="2" w:space="0" w:color="auto"/>
            </w:tcBorders>
          </w:tcPr>
          <w:p w:rsidR="00AC619A" w:rsidRPr="00AC619A" w:rsidRDefault="00AC619A" w:rsidP="00AC619A">
            <w:pPr>
              <w:jc w:val="right"/>
              <w:rPr>
                <w:rFonts w:ascii="Arial" w:hAnsi="Arial" w:cs="Arial"/>
                <w:i/>
                <w:iCs/>
                <w:szCs w:val="20"/>
                <w:lang w:val="en-US" w:eastAsia="ru-RU"/>
              </w:rPr>
            </w:pPr>
          </w:p>
        </w:tc>
        <w:tc>
          <w:tcPr>
            <w:tcW w:w="381" w:type="pct"/>
            <w:tcBorders>
              <w:bottom w:val="single" w:sz="2" w:space="0" w:color="auto"/>
            </w:tcBorders>
            <w:shd w:val="clear" w:color="auto" w:fill="auto"/>
            <w:noWrap/>
            <w:vAlign w:val="center"/>
            <w:hideMark/>
          </w:tcPr>
          <w:p w:rsidR="00AC619A" w:rsidRPr="00AC619A" w:rsidRDefault="00AC619A" w:rsidP="00AC619A">
            <w:pPr>
              <w:jc w:val="right"/>
              <w:rPr>
                <w:rFonts w:ascii="Arial" w:hAnsi="Arial" w:cs="Arial"/>
                <w:i/>
                <w:iCs/>
                <w:szCs w:val="20"/>
                <w:lang w:val="en-US" w:eastAsia="ru-RU"/>
              </w:rPr>
            </w:pPr>
            <w:r w:rsidRPr="00AC619A">
              <w:rPr>
                <w:rFonts w:ascii="Arial" w:eastAsia="Calibri" w:hAnsi="Arial" w:cs="Arial"/>
                <w:i/>
                <w:color w:val="auto"/>
                <w:szCs w:val="20"/>
                <w:lang w:val="en-US" w:eastAsia="en-US"/>
              </w:rPr>
              <w:t>49%</w:t>
            </w:r>
          </w:p>
        </w:tc>
        <w:tc>
          <w:tcPr>
            <w:tcW w:w="506" w:type="pct"/>
            <w:tcBorders>
              <w:bottom w:val="single" w:sz="2" w:space="0" w:color="auto"/>
            </w:tcBorders>
            <w:shd w:val="clear" w:color="auto" w:fill="auto"/>
            <w:noWrap/>
            <w:vAlign w:val="center"/>
            <w:hideMark/>
          </w:tcPr>
          <w:p w:rsidR="00AC619A" w:rsidRPr="00AC619A" w:rsidRDefault="00AC619A" w:rsidP="00AC619A">
            <w:pPr>
              <w:jc w:val="right"/>
              <w:rPr>
                <w:rFonts w:ascii="Arial" w:hAnsi="Arial" w:cs="Arial"/>
                <w:i/>
                <w:iCs/>
                <w:szCs w:val="20"/>
                <w:lang w:val="en-US" w:eastAsia="ru-RU"/>
              </w:rPr>
            </w:pPr>
            <w:r w:rsidRPr="00AC619A">
              <w:rPr>
                <w:rFonts w:ascii="Arial" w:eastAsia="Calibri" w:hAnsi="Arial" w:cs="Arial"/>
                <w:i/>
                <w:color w:val="auto"/>
                <w:szCs w:val="20"/>
                <w:lang w:val="en-US" w:eastAsia="en-US"/>
              </w:rPr>
              <w:t xml:space="preserve">-5 </w:t>
            </w:r>
            <w:proofErr w:type="spellStart"/>
            <w:r w:rsidRPr="00AC619A">
              <w:rPr>
                <w:rFonts w:ascii="Arial" w:eastAsia="Calibri" w:hAnsi="Arial" w:cs="Arial"/>
                <w:i/>
                <w:color w:val="auto"/>
                <w:szCs w:val="20"/>
                <w:lang w:val="en-US" w:eastAsia="en-US"/>
              </w:rPr>
              <w:t>pps</w:t>
            </w:r>
            <w:proofErr w:type="spellEnd"/>
          </w:p>
        </w:tc>
        <w:tc>
          <w:tcPr>
            <w:tcW w:w="123" w:type="pct"/>
          </w:tcPr>
          <w:p w:rsidR="00AC619A" w:rsidRPr="00AC619A" w:rsidRDefault="00AC619A" w:rsidP="00AC619A">
            <w:pPr>
              <w:jc w:val="right"/>
              <w:rPr>
                <w:rFonts w:ascii="Arial" w:hAnsi="Arial" w:cs="Arial"/>
                <w:i/>
                <w:iCs/>
                <w:szCs w:val="20"/>
                <w:lang w:val="en-US" w:eastAsia="ru-RU"/>
              </w:rPr>
            </w:pPr>
          </w:p>
        </w:tc>
        <w:tc>
          <w:tcPr>
            <w:tcW w:w="391" w:type="pct"/>
            <w:tcBorders>
              <w:bottom w:val="single" w:sz="2" w:space="0" w:color="auto"/>
            </w:tcBorders>
            <w:shd w:val="clear" w:color="auto" w:fill="auto"/>
            <w:noWrap/>
            <w:vAlign w:val="center"/>
            <w:hideMark/>
          </w:tcPr>
          <w:p w:rsidR="00AC619A" w:rsidRPr="00AC619A" w:rsidRDefault="00AC619A" w:rsidP="00AC619A">
            <w:pPr>
              <w:jc w:val="right"/>
              <w:rPr>
                <w:rFonts w:ascii="Arial" w:hAnsi="Arial" w:cs="Arial"/>
                <w:i/>
                <w:iCs/>
                <w:szCs w:val="20"/>
                <w:lang w:val="en-US" w:eastAsia="ru-RU"/>
              </w:rPr>
            </w:pPr>
            <w:r w:rsidRPr="00AC619A">
              <w:rPr>
                <w:rFonts w:ascii="Arial" w:eastAsia="Calibri" w:hAnsi="Arial" w:cs="Arial"/>
                <w:i/>
                <w:color w:val="auto"/>
                <w:szCs w:val="20"/>
                <w:lang w:val="en-US" w:eastAsia="en-US"/>
              </w:rPr>
              <w:t>44%</w:t>
            </w:r>
          </w:p>
        </w:tc>
        <w:tc>
          <w:tcPr>
            <w:tcW w:w="123" w:type="pct"/>
            <w:tcBorders>
              <w:bottom w:val="single" w:sz="2" w:space="0" w:color="auto"/>
            </w:tcBorders>
          </w:tcPr>
          <w:p w:rsidR="00AC619A" w:rsidRPr="00AC619A" w:rsidRDefault="00AC619A" w:rsidP="00AC619A">
            <w:pPr>
              <w:jc w:val="right"/>
              <w:rPr>
                <w:rFonts w:ascii="Arial" w:hAnsi="Arial" w:cs="Arial"/>
                <w:i/>
                <w:iCs/>
                <w:szCs w:val="20"/>
                <w:lang w:val="en-US" w:eastAsia="ru-RU"/>
              </w:rPr>
            </w:pPr>
          </w:p>
        </w:tc>
        <w:tc>
          <w:tcPr>
            <w:tcW w:w="383" w:type="pct"/>
            <w:tcBorders>
              <w:bottom w:val="single" w:sz="2" w:space="0" w:color="auto"/>
            </w:tcBorders>
            <w:shd w:val="clear" w:color="auto" w:fill="auto"/>
            <w:noWrap/>
            <w:vAlign w:val="center"/>
            <w:hideMark/>
          </w:tcPr>
          <w:p w:rsidR="00AC619A" w:rsidRPr="00AC619A" w:rsidRDefault="00AC619A" w:rsidP="00AC619A">
            <w:pPr>
              <w:jc w:val="right"/>
              <w:rPr>
                <w:rFonts w:ascii="Arial" w:hAnsi="Arial" w:cs="Arial"/>
                <w:i/>
                <w:iCs/>
                <w:szCs w:val="20"/>
                <w:lang w:val="en-US" w:eastAsia="ru-RU"/>
              </w:rPr>
            </w:pPr>
            <w:r w:rsidRPr="00AC619A">
              <w:rPr>
                <w:rFonts w:ascii="Arial" w:eastAsia="Calibri" w:hAnsi="Arial" w:cs="Arial"/>
                <w:i/>
                <w:color w:val="auto"/>
                <w:szCs w:val="20"/>
                <w:lang w:val="en-US" w:eastAsia="en-US"/>
              </w:rPr>
              <w:t>41%</w:t>
            </w:r>
          </w:p>
        </w:tc>
        <w:tc>
          <w:tcPr>
            <w:tcW w:w="506" w:type="pct"/>
            <w:tcBorders>
              <w:bottom w:val="single" w:sz="2" w:space="0" w:color="auto"/>
            </w:tcBorders>
            <w:shd w:val="clear" w:color="auto" w:fill="auto"/>
            <w:noWrap/>
            <w:vAlign w:val="center"/>
            <w:hideMark/>
          </w:tcPr>
          <w:p w:rsidR="00AC619A" w:rsidRPr="00AC619A" w:rsidRDefault="00AC619A" w:rsidP="00AC619A">
            <w:pPr>
              <w:jc w:val="right"/>
              <w:rPr>
                <w:rFonts w:ascii="Arial" w:hAnsi="Arial" w:cs="Arial"/>
                <w:i/>
                <w:iCs/>
                <w:szCs w:val="20"/>
                <w:lang w:val="en-US" w:eastAsia="ru-RU"/>
              </w:rPr>
            </w:pPr>
            <w:r w:rsidRPr="00AC619A">
              <w:rPr>
                <w:rFonts w:ascii="Arial" w:eastAsia="Calibri" w:hAnsi="Arial" w:cs="Arial"/>
                <w:i/>
                <w:color w:val="auto"/>
                <w:szCs w:val="20"/>
                <w:lang w:val="en-US" w:eastAsia="en-US"/>
              </w:rPr>
              <w:t xml:space="preserve">3 </w:t>
            </w:r>
            <w:proofErr w:type="spellStart"/>
            <w:r w:rsidRPr="00AC619A">
              <w:rPr>
                <w:rFonts w:ascii="Arial" w:eastAsia="Calibri" w:hAnsi="Arial" w:cs="Arial"/>
                <w:i/>
                <w:color w:val="auto"/>
                <w:szCs w:val="20"/>
                <w:lang w:val="en-US" w:eastAsia="en-US"/>
              </w:rPr>
              <w:t>pps</w:t>
            </w:r>
            <w:proofErr w:type="spellEnd"/>
          </w:p>
        </w:tc>
      </w:tr>
      <w:tr w:rsidR="00AC619A" w:rsidRPr="00AC619A" w:rsidTr="00354AFC">
        <w:trPr>
          <w:trHeight w:hRule="exact" w:val="57"/>
        </w:trPr>
        <w:tc>
          <w:tcPr>
            <w:tcW w:w="1959" w:type="pct"/>
            <w:tcBorders>
              <w:top w:val="single" w:sz="2" w:space="0" w:color="auto"/>
            </w:tcBorders>
            <w:shd w:val="clear" w:color="auto" w:fill="auto"/>
            <w:noWrap/>
            <w:vAlign w:val="center"/>
          </w:tcPr>
          <w:p w:rsidR="00AC619A" w:rsidRPr="00AC619A" w:rsidRDefault="00AC619A" w:rsidP="00AC619A">
            <w:pPr>
              <w:jc w:val="both"/>
              <w:rPr>
                <w:rFonts w:ascii="Arial" w:hAnsi="Arial" w:cs="Arial"/>
                <w:b/>
                <w:bCs/>
                <w:szCs w:val="20"/>
                <w:lang w:val="en-US" w:eastAsia="ru-RU"/>
              </w:rPr>
            </w:pPr>
          </w:p>
        </w:tc>
        <w:tc>
          <w:tcPr>
            <w:tcW w:w="124" w:type="pct"/>
          </w:tcPr>
          <w:p w:rsidR="00AC619A" w:rsidRPr="00AC619A" w:rsidRDefault="00AC619A" w:rsidP="00AC619A">
            <w:pPr>
              <w:jc w:val="right"/>
              <w:rPr>
                <w:rFonts w:ascii="Arial" w:hAnsi="Arial" w:cs="Arial"/>
                <w:b/>
                <w:bCs/>
                <w:szCs w:val="20"/>
                <w:lang w:val="en-US" w:eastAsia="ru-RU"/>
              </w:rPr>
            </w:pPr>
          </w:p>
        </w:tc>
        <w:tc>
          <w:tcPr>
            <w:tcW w:w="380" w:type="pct"/>
            <w:tcBorders>
              <w:top w:val="single" w:sz="2" w:space="0" w:color="auto"/>
            </w:tcBorders>
            <w:shd w:val="clear" w:color="auto" w:fill="auto"/>
            <w:noWrap/>
            <w:vAlign w:val="center"/>
          </w:tcPr>
          <w:p w:rsidR="00AC619A" w:rsidRPr="00AC619A" w:rsidRDefault="00AC619A" w:rsidP="00AC619A">
            <w:pPr>
              <w:jc w:val="right"/>
              <w:rPr>
                <w:rFonts w:ascii="Arial" w:hAnsi="Arial" w:cs="Arial"/>
                <w:b/>
                <w:bCs/>
                <w:szCs w:val="20"/>
                <w:lang w:val="en-US" w:eastAsia="ru-RU"/>
              </w:rPr>
            </w:pPr>
          </w:p>
        </w:tc>
        <w:tc>
          <w:tcPr>
            <w:tcW w:w="123" w:type="pct"/>
            <w:tcBorders>
              <w:top w:val="single" w:sz="2" w:space="0" w:color="auto"/>
            </w:tcBorders>
          </w:tcPr>
          <w:p w:rsidR="00AC619A" w:rsidRPr="00AC619A" w:rsidRDefault="00AC619A" w:rsidP="00AC619A">
            <w:pPr>
              <w:jc w:val="right"/>
              <w:rPr>
                <w:rFonts w:ascii="Arial" w:hAnsi="Arial" w:cs="Arial"/>
                <w:b/>
                <w:bCs/>
                <w:szCs w:val="20"/>
                <w:lang w:val="en-US" w:eastAsia="ru-RU"/>
              </w:rPr>
            </w:pPr>
          </w:p>
        </w:tc>
        <w:tc>
          <w:tcPr>
            <w:tcW w:w="381" w:type="pct"/>
            <w:tcBorders>
              <w:top w:val="single" w:sz="2" w:space="0" w:color="auto"/>
            </w:tcBorders>
            <w:shd w:val="clear" w:color="auto" w:fill="auto"/>
            <w:noWrap/>
            <w:vAlign w:val="center"/>
          </w:tcPr>
          <w:p w:rsidR="00AC619A" w:rsidRPr="00AC619A" w:rsidRDefault="00AC619A" w:rsidP="00AC619A">
            <w:pPr>
              <w:jc w:val="right"/>
              <w:rPr>
                <w:rFonts w:ascii="Arial" w:hAnsi="Arial" w:cs="Arial"/>
                <w:b/>
                <w:bCs/>
                <w:iCs/>
                <w:szCs w:val="20"/>
                <w:lang w:val="en-US" w:eastAsia="ru-RU"/>
              </w:rPr>
            </w:pPr>
          </w:p>
        </w:tc>
        <w:tc>
          <w:tcPr>
            <w:tcW w:w="506" w:type="pct"/>
            <w:tcBorders>
              <w:top w:val="single" w:sz="2" w:space="0" w:color="auto"/>
            </w:tcBorders>
            <w:shd w:val="clear" w:color="auto" w:fill="auto"/>
            <w:noWrap/>
            <w:vAlign w:val="center"/>
          </w:tcPr>
          <w:p w:rsidR="00AC619A" w:rsidRPr="00AC619A" w:rsidRDefault="00AC619A" w:rsidP="00AC619A">
            <w:pPr>
              <w:jc w:val="right"/>
              <w:rPr>
                <w:rFonts w:ascii="Arial" w:hAnsi="Arial" w:cs="Arial"/>
                <w:b/>
                <w:i/>
                <w:iCs/>
                <w:szCs w:val="20"/>
                <w:lang w:val="en-US" w:eastAsia="ru-RU"/>
              </w:rPr>
            </w:pPr>
          </w:p>
        </w:tc>
        <w:tc>
          <w:tcPr>
            <w:tcW w:w="123" w:type="pct"/>
          </w:tcPr>
          <w:p w:rsidR="00AC619A" w:rsidRPr="00AC619A" w:rsidRDefault="00AC619A" w:rsidP="00AC619A">
            <w:pPr>
              <w:jc w:val="right"/>
              <w:rPr>
                <w:rFonts w:ascii="Arial" w:hAnsi="Arial" w:cs="Arial"/>
                <w:b/>
                <w:bCs/>
                <w:szCs w:val="20"/>
                <w:lang w:val="en-US" w:eastAsia="ru-RU"/>
              </w:rPr>
            </w:pPr>
          </w:p>
        </w:tc>
        <w:tc>
          <w:tcPr>
            <w:tcW w:w="391" w:type="pct"/>
            <w:tcBorders>
              <w:top w:val="single" w:sz="2" w:space="0" w:color="auto"/>
            </w:tcBorders>
            <w:shd w:val="clear" w:color="auto" w:fill="auto"/>
            <w:noWrap/>
            <w:vAlign w:val="center"/>
          </w:tcPr>
          <w:p w:rsidR="00AC619A" w:rsidRPr="00AC619A" w:rsidRDefault="00AC619A" w:rsidP="00AC619A">
            <w:pPr>
              <w:jc w:val="right"/>
              <w:rPr>
                <w:rFonts w:ascii="Arial" w:hAnsi="Arial" w:cs="Arial"/>
                <w:b/>
                <w:bCs/>
                <w:szCs w:val="20"/>
                <w:lang w:val="en-US" w:eastAsia="ru-RU"/>
              </w:rPr>
            </w:pPr>
          </w:p>
        </w:tc>
        <w:tc>
          <w:tcPr>
            <w:tcW w:w="123" w:type="pct"/>
            <w:tcBorders>
              <w:top w:val="single" w:sz="2" w:space="0" w:color="auto"/>
            </w:tcBorders>
          </w:tcPr>
          <w:p w:rsidR="00AC619A" w:rsidRPr="00AC619A" w:rsidRDefault="00AC619A" w:rsidP="00AC619A">
            <w:pPr>
              <w:jc w:val="right"/>
              <w:rPr>
                <w:rFonts w:ascii="Arial" w:hAnsi="Arial" w:cs="Arial"/>
                <w:b/>
                <w:bCs/>
                <w:szCs w:val="20"/>
                <w:lang w:val="en-US" w:eastAsia="ru-RU"/>
              </w:rPr>
            </w:pPr>
          </w:p>
        </w:tc>
        <w:tc>
          <w:tcPr>
            <w:tcW w:w="383" w:type="pct"/>
            <w:tcBorders>
              <w:top w:val="single" w:sz="2" w:space="0" w:color="auto"/>
            </w:tcBorders>
            <w:shd w:val="clear" w:color="auto" w:fill="auto"/>
            <w:noWrap/>
            <w:vAlign w:val="center"/>
          </w:tcPr>
          <w:p w:rsidR="00AC619A" w:rsidRPr="00AC619A" w:rsidRDefault="00AC619A" w:rsidP="00AC619A">
            <w:pPr>
              <w:jc w:val="right"/>
              <w:rPr>
                <w:rFonts w:ascii="Arial" w:hAnsi="Arial" w:cs="Arial"/>
                <w:b/>
                <w:bCs/>
                <w:szCs w:val="20"/>
                <w:lang w:val="en-US" w:eastAsia="ru-RU"/>
              </w:rPr>
            </w:pPr>
          </w:p>
        </w:tc>
        <w:tc>
          <w:tcPr>
            <w:tcW w:w="506" w:type="pct"/>
            <w:tcBorders>
              <w:top w:val="single" w:sz="2" w:space="0" w:color="auto"/>
            </w:tcBorders>
            <w:shd w:val="clear" w:color="auto" w:fill="auto"/>
            <w:noWrap/>
            <w:vAlign w:val="center"/>
          </w:tcPr>
          <w:p w:rsidR="00AC619A" w:rsidRPr="00AC619A" w:rsidRDefault="00AC619A" w:rsidP="00AC619A">
            <w:pPr>
              <w:jc w:val="right"/>
              <w:rPr>
                <w:rFonts w:ascii="Arial" w:hAnsi="Arial" w:cs="Arial"/>
                <w:b/>
                <w:bCs/>
                <w:i/>
                <w:iCs/>
                <w:szCs w:val="20"/>
                <w:lang w:val="en-US" w:eastAsia="ru-RU"/>
              </w:rPr>
            </w:pPr>
          </w:p>
        </w:tc>
      </w:tr>
      <w:tr w:rsidR="00AC619A" w:rsidRPr="00AC619A" w:rsidTr="00354AFC">
        <w:trPr>
          <w:trHeight w:val="255"/>
        </w:trPr>
        <w:tc>
          <w:tcPr>
            <w:tcW w:w="1959" w:type="pct"/>
            <w:shd w:val="clear" w:color="auto" w:fill="auto"/>
            <w:noWrap/>
            <w:vAlign w:val="center"/>
            <w:hideMark/>
          </w:tcPr>
          <w:p w:rsidR="00AC619A" w:rsidRPr="00AC619A" w:rsidRDefault="00AC619A" w:rsidP="00AC619A">
            <w:pPr>
              <w:jc w:val="both"/>
              <w:rPr>
                <w:rFonts w:ascii="Arial" w:hAnsi="Arial" w:cs="Arial"/>
                <w:b/>
                <w:bCs/>
                <w:szCs w:val="20"/>
                <w:lang w:val="en-US" w:eastAsia="ru-RU"/>
              </w:rPr>
            </w:pPr>
            <w:r w:rsidRPr="00AC619A">
              <w:rPr>
                <w:rFonts w:ascii="Arial" w:hAnsi="Arial" w:cs="Arial"/>
                <w:b/>
                <w:bCs/>
                <w:szCs w:val="20"/>
                <w:lang w:val="en-US" w:eastAsia="ru-RU"/>
              </w:rPr>
              <w:t>Operating profit</w:t>
            </w:r>
          </w:p>
        </w:tc>
        <w:tc>
          <w:tcPr>
            <w:tcW w:w="124" w:type="pct"/>
          </w:tcPr>
          <w:p w:rsidR="00AC619A" w:rsidRPr="00AC619A" w:rsidRDefault="00AC619A" w:rsidP="00AC619A">
            <w:pPr>
              <w:jc w:val="right"/>
              <w:rPr>
                <w:rFonts w:ascii="Arial" w:hAnsi="Arial" w:cs="Arial"/>
                <w:b/>
                <w:bCs/>
                <w:szCs w:val="20"/>
                <w:lang w:val="en-US" w:eastAsia="ru-RU"/>
              </w:rPr>
            </w:pPr>
          </w:p>
        </w:tc>
        <w:tc>
          <w:tcPr>
            <w:tcW w:w="380" w:type="pct"/>
            <w:shd w:val="clear" w:color="auto" w:fill="auto"/>
            <w:noWrap/>
            <w:vAlign w:val="center"/>
            <w:hideMark/>
          </w:tcPr>
          <w:p w:rsidR="00AC619A" w:rsidRPr="00AC619A" w:rsidRDefault="00AC619A" w:rsidP="00AC619A">
            <w:pPr>
              <w:jc w:val="right"/>
              <w:rPr>
                <w:rFonts w:ascii="Arial" w:hAnsi="Arial" w:cs="Arial"/>
                <w:b/>
                <w:bCs/>
                <w:szCs w:val="20"/>
                <w:lang w:val="en-US" w:eastAsia="ru-RU"/>
              </w:rPr>
            </w:pPr>
            <w:r w:rsidRPr="00AC619A">
              <w:rPr>
                <w:rFonts w:ascii="Arial" w:eastAsia="Calibri" w:hAnsi="Arial" w:cs="Arial"/>
                <w:b/>
                <w:color w:val="auto"/>
                <w:szCs w:val="20"/>
                <w:lang w:val="en-US" w:eastAsia="en-US"/>
              </w:rPr>
              <w:t xml:space="preserve"> 127</w:t>
            </w:r>
          </w:p>
        </w:tc>
        <w:tc>
          <w:tcPr>
            <w:tcW w:w="123" w:type="pct"/>
          </w:tcPr>
          <w:p w:rsidR="00AC619A" w:rsidRPr="00AC619A" w:rsidRDefault="00AC619A" w:rsidP="00AC619A">
            <w:pPr>
              <w:jc w:val="right"/>
              <w:rPr>
                <w:rFonts w:ascii="Arial" w:hAnsi="Arial" w:cs="Arial"/>
                <w:b/>
                <w:bCs/>
                <w:szCs w:val="20"/>
                <w:lang w:val="en-US" w:eastAsia="ru-RU"/>
              </w:rPr>
            </w:pPr>
          </w:p>
        </w:tc>
        <w:tc>
          <w:tcPr>
            <w:tcW w:w="381" w:type="pct"/>
            <w:shd w:val="clear" w:color="auto" w:fill="auto"/>
            <w:noWrap/>
            <w:vAlign w:val="center"/>
            <w:hideMark/>
          </w:tcPr>
          <w:p w:rsidR="00AC619A" w:rsidRPr="00AC619A" w:rsidRDefault="00AC619A" w:rsidP="00AC619A">
            <w:pPr>
              <w:jc w:val="right"/>
              <w:rPr>
                <w:rFonts w:ascii="Arial" w:hAnsi="Arial" w:cs="Arial"/>
                <w:b/>
                <w:bCs/>
                <w:iCs/>
                <w:szCs w:val="20"/>
                <w:lang w:val="en-US" w:eastAsia="ru-RU"/>
              </w:rPr>
            </w:pPr>
            <w:r w:rsidRPr="00AC619A">
              <w:rPr>
                <w:rFonts w:ascii="Arial" w:eastAsia="Calibri" w:hAnsi="Arial" w:cs="Arial"/>
                <w:b/>
                <w:color w:val="auto"/>
                <w:szCs w:val="20"/>
                <w:lang w:val="en-US" w:eastAsia="en-US"/>
              </w:rPr>
              <w:t xml:space="preserve"> 147</w:t>
            </w:r>
          </w:p>
        </w:tc>
        <w:tc>
          <w:tcPr>
            <w:tcW w:w="506" w:type="pct"/>
            <w:shd w:val="clear" w:color="auto" w:fill="auto"/>
            <w:noWrap/>
            <w:vAlign w:val="center"/>
            <w:hideMark/>
          </w:tcPr>
          <w:p w:rsidR="00AC619A" w:rsidRPr="00AC619A" w:rsidRDefault="00AC619A" w:rsidP="00AC619A">
            <w:pPr>
              <w:jc w:val="right"/>
              <w:rPr>
                <w:rFonts w:ascii="Arial" w:hAnsi="Arial" w:cs="Arial"/>
                <w:b/>
                <w:i/>
                <w:iCs/>
                <w:szCs w:val="20"/>
                <w:lang w:val="en-US" w:eastAsia="ru-RU"/>
              </w:rPr>
            </w:pPr>
            <w:r w:rsidRPr="00AC619A">
              <w:rPr>
                <w:rFonts w:ascii="Arial" w:eastAsia="Calibri" w:hAnsi="Arial" w:cs="Arial"/>
                <w:b/>
                <w:color w:val="auto"/>
                <w:szCs w:val="20"/>
                <w:lang w:val="en-US" w:eastAsia="en-US"/>
              </w:rPr>
              <w:t>-14%</w:t>
            </w:r>
          </w:p>
        </w:tc>
        <w:tc>
          <w:tcPr>
            <w:tcW w:w="123" w:type="pct"/>
          </w:tcPr>
          <w:p w:rsidR="00AC619A" w:rsidRPr="00AC619A" w:rsidRDefault="00AC619A" w:rsidP="00AC619A">
            <w:pPr>
              <w:jc w:val="right"/>
              <w:rPr>
                <w:rFonts w:ascii="Arial" w:hAnsi="Arial" w:cs="Arial"/>
                <w:b/>
                <w:bCs/>
                <w:szCs w:val="20"/>
                <w:lang w:val="en-US" w:eastAsia="ru-RU"/>
              </w:rPr>
            </w:pPr>
          </w:p>
        </w:tc>
        <w:tc>
          <w:tcPr>
            <w:tcW w:w="391" w:type="pct"/>
            <w:shd w:val="clear" w:color="auto" w:fill="auto"/>
            <w:noWrap/>
            <w:vAlign w:val="center"/>
            <w:hideMark/>
          </w:tcPr>
          <w:p w:rsidR="00AC619A" w:rsidRPr="00AC619A" w:rsidRDefault="00AC619A" w:rsidP="00AC619A">
            <w:pPr>
              <w:jc w:val="right"/>
              <w:rPr>
                <w:rFonts w:ascii="Arial" w:hAnsi="Arial" w:cs="Arial"/>
                <w:b/>
                <w:bCs/>
                <w:iCs/>
                <w:szCs w:val="20"/>
                <w:lang w:val="en-US" w:eastAsia="ru-RU"/>
              </w:rPr>
            </w:pPr>
            <w:r w:rsidRPr="00AC619A">
              <w:rPr>
                <w:rFonts w:ascii="Arial" w:eastAsia="Calibri" w:hAnsi="Arial" w:cs="Arial"/>
                <w:b/>
                <w:color w:val="auto"/>
                <w:szCs w:val="20"/>
                <w:lang w:val="en-US" w:eastAsia="en-US"/>
              </w:rPr>
              <w:t xml:space="preserve"> 235</w:t>
            </w:r>
          </w:p>
        </w:tc>
        <w:tc>
          <w:tcPr>
            <w:tcW w:w="123" w:type="pct"/>
          </w:tcPr>
          <w:p w:rsidR="00AC619A" w:rsidRPr="00AC619A" w:rsidRDefault="00AC619A" w:rsidP="00AC619A">
            <w:pPr>
              <w:jc w:val="right"/>
              <w:rPr>
                <w:rFonts w:ascii="Arial" w:hAnsi="Arial" w:cs="Arial"/>
                <w:b/>
                <w:bCs/>
                <w:iCs/>
                <w:szCs w:val="20"/>
                <w:lang w:val="en-US" w:eastAsia="ru-RU"/>
              </w:rPr>
            </w:pPr>
          </w:p>
        </w:tc>
        <w:tc>
          <w:tcPr>
            <w:tcW w:w="383" w:type="pct"/>
            <w:shd w:val="clear" w:color="auto" w:fill="auto"/>
            <w:noWrap/>
            <w:vAlign w:val="center"/>
            <w:hideMark/>
          </w:tcPr>
          <w:p w:rsidR="00AC619A" w:rsidRPr="00AC619A" w:rsidRDefault="00AC619A" w:rsidP="00AC619A">
            <w:pPr>
              <w:jc w:val="right"/>
              <w:rPr>
                <w:rFonts w:ascii="Arial" w:hAnsi="Arial" w:cs="Arial"/>
                <w:b/>
                <w:bCs/>
                <w:iCs/>
                <w:szCs w:val="20"/>
                <w:lang w:val="en-US" w:eastAsia="ru-RU"/>
              </w:rPr>
            </w:pPr>
            <w:r w:rsidRPr="00AC619A">
              <w:rPr>
                <w:rFonts w:ascii="Arial" w:eastAsia="Calibri" w:hAnsi="Arial" w:cs="Arial"/>
                <w:b/>
                <w:color w:val="auto"/>
                <w:szCs w:val="20"/>
                <w:lang w:val="en-US" w:eastAsia="en-US"/>
              </w:rPr>
              <w:t xml:space="preserve"> 227</w:t>
            </w:r>
          </w:p>
        </w:tc>
        <w:tc>
          <w:tcPr>
            <w:tcW w:w="506" w:type="pct"/>
            <w:shd w:val="clear" w:color="auto" w:fill="auto"/>
            <w:noWrap/>
            <w:vAlign w:val="center"/>
            <w:hideMark/>
          </w:tcPr>
          <w:p w:rsidR="00AC619A" w:rsidRPr="00AC619A" w:rsidRDefault="00AC619A" w:rsidP="00AC619A">
            <w:pPr>
              <w:jc w:val="right"/>
              <w:rPr>
                <w:rFonts w:ascii="Arial" w:hAnsi="Arial" w:cs="Arial"/>
                <w:b/>
                <w:bCs/>
                <w:iCs/>
                <w:szCs w:val="20"/>
                <w:lang w:val="en-US" w:eastAsia="ru-RU"/>
              </w:rPr>
            </w:pPr>
            <w:r w:rsidRPr="00AC619A">
              <w:rPr>
                <w:rFonts w:ascii="Arial" w:eastAsia="Calibri" w:hAnsi="Arial" w:cs="Arial"/>
                <w:b/>
                <w:color w:val="auto"/>
                <w:szCs w:val="20"/>
                <w:lang w:val="en-US" w:eastAsia="en-US"/>
              </w:rPr>
              <w:t>4%</w:t>
            </w:r>
          </w:p>
        </w:tc>
      </w:tr>
      <w:tr w:rsidR="00AC619A" w:rsidRPr="00AC619A" w:rsidTr="00354AFC">
        <w:trPr>
          <w:trHeight w:val="255"/>
        </w:trPr>
        <w:tc>
          <w:tcPr>
            <w:tcW w:w="1959" w:type="pct"/>
            <w:tcBorders>
              <w:bottom w:val="single" w:sz="2" w:space="0" w:color="auto"/>
            </w:tcBorders>
            <w:shd w:val="clear" w:color="auto" w:fill="auto"/>
            <w:noWrap/>
            <w:vAlign w:val="center"/>
            <w:hideMark/>
          </w:tcPr>
          <w:p w:rsidR="00AC619A" w:rsidRPr="00AC619A" w:rsidRDefault="00AC619A" w:rsidP="00AC619A">
            <w:pPr>
              <w:jc w:val="both"/>
              <w:rPr>
                <w:rFonts w:ascii="Arial" w:hAnsi="Arial" w:cs="Arial"/>
                <w:i/>
                <w:iCs/>
                <w:szCs w:val="20"/>
                <w:lang w:val="en-US" w:eastAsia="ru-RU"/>
              </w:rPr>
            </w:pPr>
            <w:r w:rsidRPr="00AC619A">
              <w:rPr>
                <w:rFonts w:ascii="Arial" w:hAnsi="Arial" w:cs="Arial"/>
                <w:i/>
                <w:iCs/>
                <w:szCs w:val="20"/>
                <w:lang w:val="en-US" w:eastAsia="ru-RU"/>
              </w:rPr>
              <w:t>Operating profit margin</w:t>
            </w:r>
          </w:p>
        </w:tc>
        <w:tc>
          <w:tcPr>
            <w:tcW w:w="124" w:type="pct"/>
          </w:tcPr>
          <w:p w:rsidR="00AC619A" w:rsidRPr="00AC619A" w:rsidRDefault="00AC619A" w:rsidP="00AC619A">
            <w:pPr>
              <w:jc w:val="right"/>
              <w:rPr>
                <w:rFonts w:ascii="Arial" w:hAnsi="Arial" w:cs="Arial"/>
                <w:i/>
                <w:iCs/>
                <w:szCs w:val="20"/>
                <w:lang w:val="en-US" w:eastAsia="ru-RU"/>
              </w:rPr>
            </w:pPr>
          </w:p>
        </w:tc>
        <w:tc>
          <w:tcPr>
            <w:tcW w:w="380" w:type="pct"/>
            <w:tcBorders>
              <w:bottom w:val="single" w:sz="2" w:space="0" w:color="auto"/>
            </w:tcBorders>
            <w:shd w:val="clear" w:color="auto" w:fill="auto"/>
            <w:noWrap/>
            <w:vAlign w:val="center"/>
            <w:hideMark/>
          </w:tcPr>
          <w:p w:rsidR="00AC619A" w:rsidRPr="00AC619A" w:rsidRDefault="00AC619A" w:rsidP="00AC619A">
            <w:pPr>
              <w:jc w:val="right"/>
              <w:rPr>
                <w:rFonts w:ascii="Arial" w:hAnsi="Arial" w:cs="Arial"/>
                <w:i/>
                <w:iCs/>
                <w:szCs w:val="20"/>
                <w:lang w:val="en-US" w:eastAsia="ru-RU"/>
              </w:rPr>
            </w:pPr>
            <w:r w:rsidRPr="00AC619A">
              <w:rPr>
                <w:rFonts w:ascii="Arial" w:eastAsia="Calibri" w:hAnsi="Arial" w:cs="Arial"/>
                <w:i/>
                <w:color w:val="auto"/>
                <w:szCs w:val="20"/>
                <w:lang w:val="en-US" w:eastAsia="en-US"/>
              </w:rPr>
              <w:t>41%</w:t>
            </w:r>
          </w:p>
        </w:tc>
        <w:tc>
          <w:tcPr>
            <w:tcW w:w="123" w:type="pct"/>
            <w:tcBorders>
              <w:bottom w:val="single" w:sz="2" w:space="0" w:color="auto"/>
            </w:tcBorders>
          </w:tcPr>
          <w:p w:rsidR="00AC619A" w:rsidRPr="00AC619A" w:rsidRDefault="00AC619A" w:rsidP="00AC619A">
            <w:pPr>
              <w:jc w:val="right"/>
              <w:rPr>
                <w:rFonts w:ascii="Arial" w:hAnsi="Arial" w:cs="Arial"/>
                <w:i/>
                <w:iCs/>
                <w:szCs w:val="20"/>
                <w:lang w:val="en-US" w:eastAsia="ru-RU"/>
              </w:rPr>
            </w:pPr>
          </w:p>
        </w:tc>
        <w:tc>
          <w:tcPr>
            <w:tcW w:w="381" w:type="pct"/>
            <w:tcBorders>
              <w:bottom w:val="single" w:sz="2" w:space="0" w:color="auto"/>
            </w:tcBorders>
            <w:shd w:val="clear" w:color="auto" w:fill="auto"/>
            <w:noWrap/>
            <w:vAlign w:val="center"/>
            <w:hideMark/>
          </w:tcPr>
          <w:p w:rsidR="00AC619A" w:rsidRPr="00AC619A" w:rsidRDefault="00AC619A" w:rsidP="00AC619A">
            <w:pPr>
              <w:jc w:val="right"/>
              <w:rPr>
                <w:rFonts w:ascii="Arial" w:hAnsi="Arial" w:cs="Arial"/>
                <w:i/>
                <w:iCs/>
                <w:szCs w:val="20"/>
                <w:lang w:val="en-US" w:eastAsia="ru-RU"/>
              </w:rPr>
            </w:pPr>
            <w:r w:rsidRPr="00AC619A">
              <w:rPr>
                <w:rFonts w:ascii="Arial" w:eastAsia="Calibri" w:hAnsi="Arial" w:cs="Arial"/>
                <w:i/>
                <w:color w:val="auto"/>
                <w:szCs w:val="20"/>
                <w:lang w:val="en-US" w:eastAsia="en-US"/>
              </w:rPr>
              <w:t>45%</w:t>
            </w:r>
          </w:p>
        </w:tc>
        <w:tc>
          <w:tcPr>
            <w:tcW w:w="506" w:type="pct"/>
            <w:tcBorders>
              <w:bottom w:val="single" w:sz="2" w:space="0" w:color="auto"/>
            </w:tcBorders>
            <w:shd w:val="clear" w:color="auto" w:fill="auto"/>
            <w:noWrap/>
            <w:vAlign w:val="center"/>
            <w:hideMark/>
          </w:tcPr>
          <w:p w:rsidR="00AC619A" w:rsidRPr="00AC619A" w:rsidRDefault="00AC619A" w:rsidP="00AC619A">
            <w:pPr>
              <w:jc w:val="right"/>
              <w:rPr>
                <w:rFonts w:ascii="Arial" w:hAnsi="Arial" w:cs="Arial"/>
                <w:i/>
                <w:iCs/>
                <w:szCs w:val="20"/>
                <w:lang w:val="en-US" w:eastAsia="ru-RU"/>
              </w:rPr>
            </w:pPr>
            <w:r w:rsidRPr="00AC619A">
              <w:rPr>
                <w:rFonts w:ascii="Arial" w:eastAsia="Calibri" w:hAnsi="Arial" w:cs="Arial"/>
                <w:i/>
                <w:color w:val="auto"/>
                <w:szCs w:val="20"/>
                <w:lang w:val="en-US" w:eastAsia="en-US"/>
              </w:rPr>
              <w:t xml:space="preserve">-4 </w:t>
            </w:r>
            <w:proofErr w:type="spellStart"/>
            <w:r w:rsidRPr="00AC619A">
              <w:rPr>
                <w:rFonts w:ascii="Arial" w:eastAsia="Calibri" w:hAnsi="Arial" w:cs="Arial"/>
                <w:i/>
                <w:color w:val="auto"/>
                <w:szCs w:val="20"/>
                <w:lang w:val="en-US" w:eastAsia="en-US"/>
              </w:rPr>
              <w:t>pps</w:t>
            </w:r>
            <w:proofErr w:type="spellEnd"/>
          </w:p>
        </w:tc>
        <w:tc>
          <w:tcPr>
            <w:tcW w:w="123" w:type="pct"/>
          </w:tcPr>
          <w:p w:rsidR="00AC619A" w:rsidRPr="00AC619A" w:rsidRDefault="00AC619A" w:rsidP="00AC619A">
            <w:pPr>
              <w:jc w:val="right"/>
              <w:rPr>
                <w:rFonts w:ascii="Arial" w:hAnsi="Arial" w:cs="Arial"/>
                <w:i/>
                <w:iCs/>
                <w:szCs w:val="20"/>
                <w:lang w:val="en-US" w:eastAsia="ru-RU"/>
              </w:rPr>
            </w:pPr>
          </w:p>
        </w:tc>
        <w:tc>
          <w:tcPr>
            <w:tcW w:w="391" w:type="pct"/>
            <w:tcBorders>
              <w:bottom w:val="single" w:sz="2" w:space="0" w:color="auto"/>
            </w:tcBorders>
            <w:shd w:val="clear" w:color="auto" w:fill="auto"/>
            <w:noWrap/>
            <w:vAlign w:val="center"/>
            <w:hideMark/>
          </w:tcPr>
          <w:p w:rsidR="00AC619A" w:rsidRPr="00AC619A" w:rsidRDefault="00AC619A" w:rsidP="00AC619A">
            <w:pPr>
              <w:jc w:val="right"/>
              <w:rPr>
                <w:rFonts w:ascii="Arial" w:hAnsi="Arial" w:cs="Arial"/>
                <w:i/>
                <w:iCs/>
                <w:szCs w:val="20"/>
                <w:lang w:val="en-US" w:eastAsia="ru-RU"/>
              </w:rPr>
            </w:pPr>
            <w:r w:rsidRPr="00AC619A">
              <w:rPr>
                <w:rFonts w:ascii="Arial" w:eastAsia="Calibri" w:hAnsi="Arial" w:cs="Arial"/>
                <w:i/>
                <w:color w:val="auto"/>
                <w:szCs w:val="20"/>
                <w:lang w:val="en-US" w:eastAsia="en-US"/>
              </w:rPr>
              <w:t>43%</w:t>
            </w:r>
          </w:p>
        </w:tc>
        <w:tc>
          <w:tcPr>
            <w:tcW w:w="123" w:type="pct"/>
            <w:tcBorders>
              <w:bottom w:val="single" w:sz="2" w:space="0" w:color="auto"/>
            </w:tcBorders>
          </w:tcPr>
          <w:p w:rsidR="00AC619A" w:rsidRPr="00AC619A" w:rsidRDefault="00AC619A" w:rsidP="00AC619A">
            <w:pPr>
              <w:jc w:val="right"/>
              <w:rPr>
                <w:rFonts w:ascii="Arial" w:hAnsi="Arial" w:cs="Arial"/>
                <w:i/>
                <w:iCs/>
                <w:szCs w:val="20"/>
                <w:lang w:val="en-US" w:eastAsia="ru-RU"/>
              </w:rPr>
            </w:pPr>
          </w:p>
        </w:tc>
        <w:tc>
          <w:tcPr>
            <w:tcW w:w="383" w:type="pct"/>
            <w:tcBorders>
              <w:bottom w:val="single" w:sz="2" w:space="0" w:color="auto"/>
            </w:tcBorders>
            <w:shd w:val="clear" w:color="auto" w:fill="auto"/>
            <w:noWrap/>
            <w:vAlign w:val="center"/>
            <w:hideMark/>
          </w:tcPr>
          <w:p w:rsidR="00AC619A" w:rsidRPr="00AC619A" w:rsidRDefault="00AC619A" w:rsidP="00AC619A">
            <w:pPr>
              <w:jc w:val="right"/>
              <w:rPr>
                <w:rFonts w:ascii="Arial" w:hAnsi="Arial" w:cs="Arial"/>
                <w:i/>
                <w:iCs/>
                <w:szCs w:val="20"/>
                <w:lang w:val="en-US" w:eastAsia="ru-RU"/>
              </w:rPr>
            </w:pPr>
            <w:r w:rsidRPr="00AC619A">
              <w:rPr>
                <w:rFonts w:ascii="Arial" w:eastAsia="Calibri" w:hAnsi="Arial" w:cs="Arial"/>
                <w:i/>
                <w:color w:val="auto"/>
                <w:szCs w:val="20"/>
                <w:lang w:val="en-US" w:eastAsia="en-US"/>
              </w:rPr>
              <w:t>36%</w:t>
            </w:r>
          </w:p>
        </w:tc>
        <w:tc>
          <w:tcPr>
            <w:tcW w:w="506" w:type="pct"/>
            <w:tcBorders>
              <w:bottom w:val="single" w:sz="2" w:space="0" w:color="auto"/>
            </w:tcBorders>
            <w:shd w:val="clear" w:color="auto" w:fill="auto"/>
            <w:noWrap/>
            <w:vAlign w:val="center"/>
            <w:hideMark/>
          </w:tcPr>
          <w:p w:rsidR="00AC619A" w:rsidRPr="00AC619A" w:rsidRDefault="00AC619A" w:rsidP="00AC619A">
            <w:pPr>
              <w:jc w:val="right"/>
              <w:rPr>
                <w:rFonts w:ascii="Arial" w:hAnsi="Arial" w:cs="Arial"/>
                <w:i/>
                <w:iCs/>
                <w:szCs w:val="20"/>
                <w:lang w:val="en-US" w:eastAsia="ru-RU"/>
              </w:rPr>
            </w:pPr>
            <w:r w:rsidRPr="00AC619A">
              <w:rPr>
                <w:rFonts w:ascii="Arial" w:eastAsia="Calibri" w:hAnsi="Arial" w:cs="Arial"/>
                <w:i/>
                <w:color w:val="auto"/>
                <w:szCs w:val="20"/>
                <w:lang w:val="en-US" w:eastAsia="en-US"/>
              </w:rPr>
              <w:t xml:space="preserve">7 </w:t>
            </w:r>
            <w:proofErr w:type="spellStart"/>
            <w:r w:rsidRPr="00AC619A">
              <w:rPr>
                <w:rFonts w:ascii="Arial" w:eastAsia="Calibri" w:hAnsi="Arial" w:cs="Arial"/>
                <w:i/>
                <w:color w:val="auto"/>
                <w:szCs w:val="20"/>
                <w:lang w:val="en-US" w:eastAsia="en-US"/>
              </w:rPr>
              <w:t>pps</w:t>
            </w:r>
            <w:proofErr w:type="spellEnd"/>
          </w:p>
        </w:tc>
      </w:tr>
      <w:tr w:rsidR="00AC619A" w:rsidRPr="00AC619A" w:rsidTr="00354AFC">
        <w:trPr>
          <w:trHeight w:hRule="exact" w:val="57"/>
        </w:trPr>
        <w:tc>
          <w:tcPr>
            <w:tcW w:w="1959" w:type="pct"/>
            <w:tcBorders>
              <w:top w:val="single" w:sz="2" w:space="0" w:color="auto"/>
            </w:tcBorders>
            <w:shd w:val="clear" w:color="auto" w:fill="auto"/>
            <w:noWrap/>
            <w:vAlign w:val="center"/>
          </w:tcPr>
          <w:p w:rsidR="00AC619A" w:rsidRPr="00AC619A" w:rsidRDefault="00AC619A" w:rsidP="00AC619A">
            <w:pPr>
              <w:jc w:val="both"/>
              <w:rPr>
                <w:rFonts w:ascii="Arial" w:hAnsi="Arial" w:cs="Arial"/>
                <w:b/>
                <w:bCs/>
                <w:szCs w:val="20"/>
                <w:lang w:val="en-US" w:eastAsia="ru-RU"/>
              </w:rPr>
            </w:pPr>
          </w:p>
        </w:tc>
        <w:tc>
          <w:tcPr>
            <w:tcW w:w="124" w:type="pct"/>
          </w:tcPr>
          <w:p w:rsidR="00AC619A" w:rsidRPr="00AC619A" w:rsidRDefault="00AC619A" w:rsidP="00AC619A">
            <w:pPr>
              <w:jc w:val="right"/>
              <w:rPr>
                <w:rFonts w:ascii="Arial" w:hAnsi="Arial" w:cs="Arial"/>
                <w:b/>
                <w:bCs/>
                <w:szCs w:val="20"/>
                <w:lang w:val="en-US" w:eastAsia="ru-RU"/>
              </w:rPr>
            </w:pPr>
          </w:p>
        </w:tc>
        <w:tc>
          <w:tcPr>
            <w:tcW w:w="380" w:type="pct"/>
            <w:tcBorders>
              <w:top w:val="single" w:sz="2" w:space="0" w:color="auto"/>
            </w:tcBorders>
            <w:shd w:val="clear" w:color="auto" w:fill="auto"/>
            <w:noWrap/>
            <w:vAlign w:val="center"/>
          </w:tcPr>
          <w:p w:rsidR="00AC619A" w:rsidRPr="00AC619A" w:rsidRDefault="00AC619A" w:rsidP="00AC619A">
            <w:pPr>
              <w:jc w:val="right"/>
              <w:rPr>
                <w:rFonts w:ascii="Arial" w:hAnsi="Arial" w:cs="Arial"/>
                <w:b/>
                <w:bCs/>
                <w:szCs w:val="20"/>
                <w:lang w:val="en-US" w:eastAsia="ru-RU"/>
              </w:rPr>
            </w:pPr>
          </w:p>
        </w:tc>
        <w:tc>
          <w:tcPr>
            <w:tcW w:w="123" w:type="pct"/>
            <w:tcBorders>
              <w:top w:val="single" w:sz="2" w:space="0" w:color="auto"/>
            </w:tcBorders>
          </w:tcPr>
          <w:p w:rsidR="00AC619A" w:rsidRPr="00AC619A" w:rsidRDefault="00AC619A" w:rsidP="00AC619A">
            <w:pPr>
              <w:jc w:val="right"/>
              <w:rPr>
                <w:rFonts w:ascii="Arial" w:hAnsi="Arial" w:cs="Arial"/>
                <w:b/>
                <w:bCs/>
                <w:szCs w:val="20"/>
                <w:lang w:val="en-US" w:eastAsia="ru-RU"/>
              </w:rPr>
            </w:pPr>
          </w:p>
        </w:tc>
        <w:tc>
          <w:tcPr>
            <w:tcW w:w="381" w:type="pct"/>
            <w:tcBorders>
              <w:top w:val="single" w:sz="2" w:space="0" w:color="auto"/>
            </w:tcBorders>
            <w:shd w:val="clear" w:color="auto" w:fill="auto"/>
            <w:noWrap/>
            <w:vAlign w:val="center"/>
          </w:tcPr>
          <w:p w:rsidR="00AC619A" w:rsidRPr="00AC619A" w:rsidRDefault="00AC619A" w:rsidP="00AC619A">
            <w:pPr>
              <w:jc w:val="right"/>
              <w:rPr>
                <w:rFonts w:ascii="Arial" w:hAnsi="Arial" w:cs="Arial"/>
                <w:b/>
                <w:bCs/>
                <w:iCs/>
                <w:szCs w:val="20"/>
                <w:lang w:val="en-US" w:eastAsia="ru-RU"/>
              </w:rPr>
            </w:pPr>
          </w:p>
        </w:tc>
        <w:tc>
          <w:tcPr>
            <w:tcW w:w="506" w:type="pct"/>
            <w:tcBorders>
              <w:top w:val="single" w:sz="2" w:space="0" w:color="auto"/>
            </w:tcBorders>
            <w:shd w:val="clear" w:color="auto" w:fill="auto"/>
            <w:noWrap/>
            <w:vAlign w:val="center"/>
          </w:tcPr>
          <w:p w:rsidR="00AC619A" w:rsidRPr="00AC619A" w:rsidRDefault="00AC619A" w:rsidP="00AC619A">
            <w:pPr>
              <w:jc w:val="right"/>
              <w:rPr>
                <w:rFonts w:ascii="Arial" w:hAnsi="Arial" w:cs="Arial"/>
                <w:i/>
                <w:iCs/>
                <w:szCs w:val="20"/>
                <w:lang w:val="en-US" w:eastAsia="ru-RU"/>
              </w:rPr>
            </w:pPr>
          </w:p>
        </w:tc>
        <w:tc>
          <w:tcPr>
            <w:tcW w:w="123" w:type="pct"/>
          </w:tcPr>
          <w:p w:rsidR="00AC619A" w:rsidRPr="00AC619A" w:rsidRDefault="00AC619A" w:rsidP="00AC619A">
            <w:pPr>
              <w:jc w:val="right"/>
              <w:rPr>
                <w:rFonts w:ascii="Arial" w:hAnsi="Arial" w:cs="Arial"/>
                <w:b/>
                <w:bCs/>
                <w:szCs w:val="20"/>
                <w:lang w:val="en-US" w:eastAsia="ru-RU"/>
              </w:rPr>
            </w:pPr>
          </w:p>
        </w:tc>
        <w:tc>
          <w:tcPr>
            <w:tcW w:w="391" w:type="pct"/>
            <w:tcBorders>
              <w:top w:val="single" w:sz="2" w:space="0" w:color="auto"/>
            </w:tcBorders>
            <w:shd w:val="clear" w:color="auto" w:fill="auto"/>
            <w:noWrap/>
            <w:vAlign w:val="center"/>
          </w:tcPr>
          <w:p w:rsidR="00AC619A" w:rsidRPr="00AC619A" w:rsidRDefault="00AC619A" w:rsidP="00AC619A">
            <w:pPr>
              <w:jc w:val="right"/>
              <w:rPr>
                <w:rFonts w:ascii="Arial" w:hAnsi="Arial" w:cs="Arial"/>
                <w:b/>
                <w:bCs/>
                <w:szCs w:val="20"/>
                <w:lang w:val="en-US" w:eastAsia="ru-RU"/>
              </w:rPr>
            </w:pPr>
          </w:p>
        </w:tc>
        <w:tc>
          <w:tcPr>
            <w:tcW w:w="123" w:type="pct"/>
            <w:tcBorders>
              <w:top w:val="single" w:sz="2" w:space="0" w:color="auto"/>
            </w:tcBorders>
          </w:tcPr>
          <w:p w:rsidR="00AC619A" w:rsidRPr="00AC619A" w:rsidRDefault="00AC619A" w:rsidP="00AC619A">
            <w:pPr>
              <w:jc w:val="right"/>
              <w:rPr>
                <w:rFonts w:ascii="Arial" w:hAnsi="Arial" w:cs="Arial"/>
                <w:b/>
                <w:bCs/>
                <w:szCs w:val="20"/>
                <w:lang w:val="en-US" w:eastAsia="ru-RU"/>
              </w:rPr>
            </w:pPr>
          </w:p>
        </w:tc>
        <w:tc>
          <w:tcPr>
            <w:tcW w:w="383" w:type="pct"/>
            <w:tcBorders>
              <w:top w:val="single" w:sz="2" w:space="0" w:color="auto"/>
            </w:tcBorders>
            <w:shd w:val="clear" w:color="auto" w:fill="auto"/>
            <w:noWrap/>
            <w:vAlign w:val="center"/>
          </w:tcPr>
          <w:p w:rsidR="00AC619A" w:rsidRPr="00AC619A" w:rsidRDefault="00AC619A" w:rsidP="00AC619A">
            <w:pPr>
              <w:jc w:val="right"/>
              <w:rPr>
                <w:rFonts w:ascii="Arial" w:hAnsi="Arial" w:cs="Arial"/>
                <w:b/>
                <w:bCs/>
                <w:szCs w:val="20"/>
                <w:lang w:val="en-US" w:eastAsia="ru-RU"/>
              </w:rPr>
            </w:pPr>
          </w:p>
        </w:tc>
        <w:tc>
          <w:tcPr>
            <w:tcW w:w="506" w:type="pct"/>
            <w:tcBorders>
              <w:top w:val="single" w:sz="2" w:space="0" w:color="auto"/>
            </w:tcBorders>
            <w:shd w:val="clear" w:color="auto" w:fill="auto"/>
            <w:noWrap/>
            <w:vAlign w:val="center"/>
          </w:tcPr>
          <w:p w:rsidR="00AC619A" w:rsidRPr="00AC619A" w:rsidRDefault="00AC619A" w:rsidP="00AC619A">
            <w:pPr>
              <w:jc w:val="right"/>
              <w:rPr>
                <w:rFonts w:ascii="Arial" w:hAnsi="Arial" w:cs="Arial"/>
                <w:b/>
                <w:bCs/>
                <w:i/>
                <w:iCs/>
                <w:szCs w:val="20"/>
                <w:lang w:val="en-US" w:eastAsia="ru-RU"/>
              </w:rPr>
            </w:pPr>
          </w:p>
        </w:tc>
      </w:tr>
      <w:tr w:rsidR="00AC619A" w:rsidRPr="00AC619A" w:rsidTr="00354AFC">
        <w:trPr>
          <w:trHeight w:val="255"/>
        </w:trPr>
        <w:tc>
          <w:tcPr>
            <w:tcW w:w="1959" w:type="pct"/>
            <w:shd w:val="clear" w:color="auto" w:fill="auto"/>
            <w:noWrap/>
            <w:vAlign w:val="center"/>
            <w:hideMark/>
          </w:tcPr>
          <w:p w:rsidR="00AC619A" w:rsidRPr="00AC619A" w:rsidRDefault="00AC619A" w:rsidP="00AC619A">
            <w:pPr>
              <w:jc w:val="both"/>
              <w:rPr>
                <w:rFonts w:ascii="Arial" w:hAnsi="Arial" w:cs="Arial"/>
                <w:b/>
                <w:bCs/>
                <w:szCs w:val="20"/>
                <w:lang w:val="en-US" w:eastAsia="ru-RU"/>
              </w:rPr>
            </w:pPr>
            <w:r w:rsidRPr="00AC619A">
              <w:rPr>
                <w:rFonts w:ascii="Arial" w:hAnsi="Arial" w:cs="Arial"/>
                <w:b/>
                <w:bCs/>
                <w:szCs w:val="20"/>
                <w:lang w:val="en-US" w:eastAsia="ru-RU"/>
              </w:rPr>
              <w:t>EBITDA</w:t>
            </w:r>
          </w:p>
        </w:tc>
        <w:tc>
          <w:tcPr>
            <w:tcW w:w="124" w:type="pct"/>
          </w:tcPr>
          <w:p w:rsidR="00AC619A" w:rsidRPr="00AC619A" w:rsidRDefault="00AC619A" w:rsidP="00AC619A">
            <w:pPr>
              <w:jc w:val="right"/>
              <w:rPr>
                <w:rFonts w:ascii="Arial" w:hAnsi="Arial" w:cs="Arial"/>
                <w:b/>
                <w:bCs/>
                <w:szCs w:val="20"/>
                <w:lang w:val="en-US" w:eastAsia="ru-RU"/>
              </w:rPr>
            </w:pPr>
          </w:p>
        </w:tc>
        <w:tc>
          <w:tcPr>
            <w:tcW w:w="380" w:type="pct"/>
            <w:shd w:val="clear" w:color="auto" w:fill="auto"/>
            <w:noWrap/>
            <w:vAlign w:val="center"/>
            <w:hideMark/>
          </w:tcPr>
          <w:p w:rsidR="00AC619A" w:rsidRPr="00AC619A" w:rsidRDefault="00AC619A" w:rsidP="00AC619A">
            <w:pPr>
              <w:jc w:val="right"/>
              <w:rPr>
                <w:rFonts w:ascii="Arial" w:hAnsi="Arial" w:cs="Arial"/>
                <w:b/>
                <w:bCs/>
                <w:szCs w:val="20"/>
                <w:lang w:val="en-US" w:eastAsia="ru-RU"/>
              </w:rPr>
            </w:pPr>
            <w:r w:rsidRPr="00AC619A">
              <w:rPr>
                <w:rFonts w:ascii="Arial" w:eastAsia="Calibri" w:hAnsi="Arial" w:cs="Arial"/>
                <w:b/>
                <w:color w:val="auto"/>
                <w:szCs w:val="20"/>
                <w:lang w:val="en-US" w:eastAsia="en-US"/>
              </w:rPr>
              <w:t xml:space="preserve"> 147</w:t>
            </w:r>
          </w:p>
        </w:tc>
        <w:tc>
          <w:tcPr>
            <w:tcW w:w="123" w:type="pct"/>
          </w:tcPr>
          <w:p w:rsidR="00AC619A" w:rsidRPr="00AC619A" w:rsidRDefault="00AC619A" w:rsidP="00AC619A">
            <w:pPr>
              <w:jc w:val="right"/>
              <w:rPr>
                <w:rFonts w:ascii="Arial" w:hAnsi="Arial" w:cs="Arial"/>
                <w:b/>
                <w:bCs/>
                <w:szCs w:val="20"/>
                <w:lang w:val="en-US" w:eastAsia="ru-RU"/>
              </w:rPr>
            </w:pPr>
          </w:p>
        </w:tc>
        <w:tc>
          <w:tcPr>
            <w:tcW w:w="381" w:type="pct"/>
            <w:shd w:val="clear" w:color="auto" w:fill="auto"/>
            <w:noWrap/>
            <w:vAlign w:val="center"/>
            <w:hideMark/>
          </w:tcPr>
          <w:p w:rsidR="00AC619A" w:rsidRPr="00AC619A" w:rsidRDefault="00AC619A" w:rsidP="00AC619A">
            <w:pPr>
              <w:jc w:val="right"/>
              <w:rPr>
                <w:rFonts w:ascii="Arial" w:hAnsi="Arial" w:cs="Arial"/>
                <w:b/>
                <w:bCs/>
                <w:iCs/>
                <w:szCs w:val="20"/>
                <w:lang w:val="en-US" w:eastAsia="ru-RU"/>
              </w:rPr>
            </w:pPr>
            <w:r w:rsidRPr="00AC619A">
              <w:rPr>
                <w:rFonts w:ascii="Arial" w:eastAsia="Calibri" w:hAnsi="Arial" w:cs="Arial"/>
                <w:b/>
                <w:color w:val="auto"/>
                <w:szCs w:val="20"/>
                <w:lang w:val="en-US" w:eastAsia="en-US"/>
              </w:rPr>
              <w:t xml:space="preserve"> 166</w:t>
            </w:r>
          </w:p>
        </w:tc>
        <w:tc>
          <w:tcPr>
            <w:tcW w:w="506" w:type="pct"/>
            <w:shd w:val="clear" w:color="auto" w:fill="auto"/>
            <w:noWrap/>
            <w:vAlign w:val="center"/>
            <w:hideMark/>
          </w:tcPr>
          <w:p w:rsidR="00AC619A" w:rsidRPr="00AC619A" w:rsidRDefault="00AC619A" w:rsidP="00AC619A">
            <w:pPr>
              <w:jc w:val="right"/>
              <w:rPr>
                <w:rFonts w:ascii="Arial" w:hAnsi="Arial" w:cs="Arial"/>
                <w:b/>
                <w:i/>
                <w:iCs/>
                <w:szCs w:val="20"/>
                <w:lang w:val="en-US" w:eastAsia="ru-RU"/>
              </w:rPr>
            </w:pPr>
            <w:r w:rsidRPr="00AC619A">
              <w:rPr>
                <w:rFonts w:ascii="Arial" w:eastAsia="Calibri" w:hAnsi="Arial" w:cs="Arial"/>
                <w:b/>
                <w:color w:val="auto"/>
                <w:szCs w:val="20"/>
                <w:lang w:val="en-US" w:eastAsia="en-US"/>
              </w:rPr>
              <w:t>-11%</w:t>
            </w:r>
          </w:p>
        </w:tc>
        <w:tc>
          <w:tcPr>
            <w:tcW w:w="123" w:type="pct"/>
          </w:tcPr>
          <w:p w:rsidR="00AC619A" w:rsidRPr="00AC619A" w:rsidRDefault="00AC619A" w:rsidP="00AC619A">
            <w:pPr>
              <w:jc w:val="right"/>
              <w:rPr>
                <w:rFonts w:ascii="Arial" w:hAnsi="Arial" w:cs="Arial"/>
                <w:b/>
                <w:bCs/>
                <w:szCs w:val="20"/>
                <w:lang w:val="en-US" w:eastAsia="ru-RU"/>
              </w:rPr>
            </w:pPr>
          </w:p>
        </w:tc>
        <w:tc>
          <w:tcPr>
            <w:tcW w:w="391" w:type="pct"/>
            <w:shd w:val="clear" w:color="auto" w:fill="auto"/>
            <w:noWrap/>
            <w:vAlign w:val="center"/>
            <w:hideMark/>
          </w:tcPr>
          <w:p w:rsidR="00AC619A" w:rsidRPr="00AC619A" w:rsidRDefault="00AC619A" w:rsidP="00AC619A">
            <w:pPr>
              <w:jc w:val="right"/>
              <w:rPr>
                <w:rFonts w:ascii="Arial" w:hAnsi="Arial" w:cs="Arial"/>
                <w:b/>
                <w:bCs/>
                <w:iCs/>
                <w:szCs w:val="20"/>
                <w:lang w:val="en-US" w:eastAsia="ru-RU"/>
              </w:rPr>
            </w:pPr>
            <w:r w:rsidRPr="00AC619A">
              <w:rPr>
                <w:rFonts w:ascii="Arial" w:eastAsia="Calibri" w:hAnsi="Arial" w:cs="Arial"/>
                <w:b/>
                <w:color w:val="auto"/>
                <w:szCs w:val="20"/>
                <w:lang w:val="en-US" w:eastAsia="en-US"/>
              </w:rPr>
              <w:t xml:space="preserve"> 270</w:t>
            </w:r>
          </w:p>
        </w:tc>
        <w:tc>
          <w:tcPr>
            <w:tcW w:w="123" w:type="pct"/>
          </w:tcPr>
          <w:p w:rsidR="00AC619A" w:rsidRPr="00AC619A" w:rsidRDefault="00AC619A" w:rsidP="00AC619A">
            <w:pPr>
              <w:jc w:val="right"/>
              <w:rPr>
                <w:rFonts w:ascii="Arial" w:hAnsi="Arial" w:cs="Arial"/>
                <w:b/>
                <w:bCs/>
                <w:iCs/>
                <w:szCs w:val="20"/>
                <w:lang w:val="en-US" w:eastAsia="ru-RU"/>
              </w:rPr>
            </w:pPr>
          </w:p>
        </w:tc>
        <w:tc>
          <w:tcPr>
            <w:tcW w:w="383" w:type="pct"/>
            <w:shd w:val="clear" w:color="auto" w:fill="auto"/>
            <w:noWrap/>
            <w:vAlign w:val="center"/>
            <w:hideMark/>
          </w:tcPr>
          <w:p w:rsidR="00AC619A" w:rsidRPr="00AC619A" w:rsidRDefault="00AC619A" w:rsidP="00AC619A">
            <w:pPr>
              <w:jc w:val="right"/>
              <w:rPr>
                <w:rFonts w:ascii="Arial" w:hAnsi="Arial" w:cs="Arial"/>
                <w:b/>
                <w:bCs/>
                <w:iCs/>
                <w:szCs w:val="20"/>
                <w:lang w:val="en-US" w:eastAsia="ru-RU"/>
              </w:rPr>
            </w:pPr>
            <w:r w:rsidRPr="00AC619A">
              <w:rPr>
                <w:rFonts w:ascii="Arial" w:eastAsia="Calibri" w:hAnsi="Arial" w:cs="Arial"/>
                <w:b/>
                <w:color w:val="auto"/>
                <w:szCs w:val="20"/>
                <w:lang w:val="en-US" w:eastAsia="en-US"/>
              </w:rPr>
              <w:t xml:space="preserve"> 272</w:t>
            </w:r>
          </w:p>
        </w:tc>
        <w:tc>
          <w:tcPr>
            <w:tcW w:w="506" w:type="pct"/>
            <w:shd w:val="clear" w:color="auto" w:fill="auto"/>
            <w:noWrap/>
            <w:vAlign w:val="center"/>
            <w:hideMark/>
          </w:tcPr>
          <w:p w:rsidR="00AC619A" w:rsidRPr="00AC619A" w:rsidRDefault="00AC619A" w:rsidP="00AC619A">
            <w:pPr>
              <w:jc w:val="right"/>
              <w:rPr>
                <w:rFonts w:ascii="Arial" w:hAnsi="Arial" w:cs="Arial"/>
                <w:b/>
                <w:bCs/>
                <w:iCs/>
                <w:szCs w:val="20"/>
                <w:lang w:val="en-US" w:eastAsia="ru-RU"/>
              </w:rPr>
            </w:pPr>
            <w:r w:rsidRPr="00AC619A">
              <w:rPr>
                <w:rFonts w:ascii="Arial" w:eastAsia="Calibri" w:hAnsi="Arial" w:cs="Arial"/>
                <w:b/>
                <w:color w:val="auto"/>
                <w:szCs w:val="20"/>
                <w:lang w:val="en-US" w:eastAsia="en-US"/>
              </w:rPr>
              <w:t>-1%</w:t>
            </w:r>
          </w:p>
        </w:tc>
      </w:tr>
      <w:tr w:rsidR="00AC619A" w:rsidRPr="00AC619A" w:rsidTr="00354AFC">
        <w:trPr>
          <w:trHeight w:val="255"/>
        </w:trPr>
        <w:tc>
          <w:tcPr>
            <w:tcW w:w="1959" w:type="pct"/>
            <w:tcBorders>
              <w:bottom w:val="single" w:sz="2" w:space="0" w:color="auto"/>
            </w:tcBorders>
            <w:shd w:val="clear" w:color="auto" w:fill="auto"/>
            <w:noWrap/>
            <w:vAlign w:val="center"/>
            <w:hideMark/>
          </w:tcPr>
          <w:p w:rsidR="00AC619A" w:rsidRPr="00AC619A" w:rsidRDefault="00AC619A" w:rsidP="00AC619A">
            <w:pPr>
              <w:jc w:val="both"/>
              <w:rPr>
                <w:rFonts w:ascii="Arial" w:hAnsi="Arial" w:cs="Arial"/>
                <w:i/>
                <w:iCs/>
                <w:szCs w:val="20"/>
                <w:lang w:val="en-US" w:eastAsia="ru-RU"/>
              </w:rPr>
            </w:pPr>
            <w:r w:rsidRPr="00AC619A">
              <w:rPr>
                <w:rFonts w:ascii="Arial" w:hAnsi="Arial" w:cs="Arial"/>
                <w:i/>
                <w:iCs/>
                <w:szCs w:val="20"/>
                <w:lang w:val="en-US" w:eastAsia="ru-RU"/>
              </w:rPr>
              <w:t>EBITDA margin</w:t>
            </w:r>
          </w:p>
        </w:tc>
        <w:tc>
          <w:tcPr>
            <w:tcW w:w="124" w:type="pct"/>
          </w:tcPr>
          <w:p w:rsidR="00AC619A" w:rsidRPr="00AC619A" w:rsidRDefault="00AC619A" w:rsidP="00AC619A">
            <w:pPr>
              <w:jc w:val="right"/>
              <w:rPr>
                <w:rFonts w:ascii="Arial" w:hAnsi="Arial" w:cs="Arial"/>
                <w:i/>
                <w:iCs/>
                <w:szCs w:val="20"/>
                <w:lang w:val="en-US" w:eastAsia="ru-RU"/>
              </w:rPr>
            </w:pPr>
          </w:p>
        </w:tc>
        <w:tc>
          <w:tcPr>
            <w:tcW w:w="380" w:type="pct"/>
            <w:tcBorders>
              <w:bottom w:val="single" w:sz="2" w:space="0" w:color="auto"/>
            </w:tcBorders>
            <w:shd w:val="clear" w:color="auto" w:fill="auto"/>
            <w:noWrap/>
            <w:vAlign w:val="center"/>
            <w:hideMark/>
          </w:tcPr>
          <w:p w:rsidR="00AC619A" w:rsidRPr="00AC619A" w:rsidRDefault="00AC619A" w:rsidP="00AC619A">
            <w:pPr>
              <w:jc w:val="right"/>
              <w:rPr>
                <w:rFonts w:ascii="Arial" w:hAnsi="Arial" w:cs="Arial"/>
                <w:i/>
                <w:iCs/>
                <w:szCs w:val="20"/>
                <w:lang w:val="en-US" w:eastAsia="ru-RU"/>
              </w:rPr>
            </w:pPr>
            <w:r w:rsidRPr="00AC619A">
              <w:rPr>
                <w:rFonts w:ascii="Arial" w:eastAsia="Calibri" w:hAnsi="Arial" w:cs="Arial"/>
                <w:i/>
                <w:color w:val="auto"/>
                <w:szCs w:val="20"/>
                <w:lang w:val="en-US" w:eastAsia="en-US"/>
              </w:rPr>
              <w:t>48%</w:t>
            </w:r>
          </w:p>
        </w:tc>
        <w:tc>
          <w:tcPr>
            <w:tcW w:w="123" w:type="pct"/>
            <w:tcBorders>
              <w:bottom w:val="single" w:sz="2" w:space="0" w:color="auto"/>
            </w:tcBorders>
          </w:tcPr>
          <w:p w:rsidR="00AC619A" w:rsidRPr="00AC619A" w:rsidRDefault="00AC619A" w:rsidP="00AC619A">
            <w:pPr>
              <w:jc w:val="right"/>
              <w:rPr>
                <w:rFonts w:ascii="Arial" w:hAnsi="Arial" w:cs="Arial"/>
                <w:i/>
                <w:iCs/>
                <w:szCs w:val="20"/>
                <w:lang w:val="en-US" w:eastAsia="ru-RU"/>
              </w:rPr>
            </w:pPr>
          </w:p>
        </w:tc>
        <w:tc>
          <w:tcPr>
            <w:tcW w:w="381" w:type="pct"/>
            <w:tcBorders>
              <w:bottom w:val="single" w:sz="2" w:space="0" w:color="auto"/>
            </w:tcBorders>
            <w:shd w:val="clear" w:color="auto" w:fill="auto"/>
            <w:noWrap/>
            <w:vAlign w:val="center"/>
            <w:hideMark/>
          </w:tcPr>
          <w:p w:rsidR="00AC619A" w:rsidRPr="00AC619A" w:rsidRDefault="00AC619A" w:rsidP="00AC619A">
            <w:pPr>
              <w:jc w:val="right"/>
              <w:rPr>
                <w:rFonts w:ascii="Arial" w:hAnsi="Arial" w:cs="Arial"/>
                <w:i/>
                <w:iCs/>
                <w:szCs w:val="20"/>
                <w:lang w:val="en-US" w:eastAsia="ru-RU"/>
              </w:rPr>
            </w:pPr>
            <w:r w:rsidRPr="00AC619A">
              <w:rPr>
                <w:rFonts w:ascii="Arial" w:eastAsia="Calibri" w:hAnsi="Arial" w:cs="Arial"/>
                <w:i/>
                <w:color w:val="auto"/>
                <w:szCs w:val="20"/>
                <w:lang w:val="en-US" w:eastAsia="en-US"/>
              </w:rPr>
              <w:t>50%</w:t>
            </w:r>
          </w:p>
        </w:tc>
        <w:tc>
          <w:tcPr>
            <w:tcW w:w="506" w:type="pct"/>
            <w:tcBorders>
              <w:bottom w:val="single" w:sz="2" w:space="0" w:color="auto"/>
            </w:tcBorders>
            <w:shd w:val="clear" w:color="auto" w:fill="auto"/>
            <w:noWrap/>
            <w:vAlign w:val="center"/>
            <w:hideMark/>
          </w:tcPr>
          <w:p w:rsidR="00AC619A" w:rsidRPr="00AC619A" w:rsidRDefault="00AC619A" w:rsidP="00AC619A">
            <w:pPr>
              <w:jc w:val="right"/>
              <w:rPr>
                <w:rFonts w:ascii="Arial" w:hAnsi="Arial" w:cs="Arial"/>
                <w:i/>
                <w:iCs/>
                <w:szCs w:val="20"/>
                <w:lang w:val="en-US" w:eastAsia="ru-RU"/>
              </w:rPr>
            </w:pPr>
            <w:r w:rsidRPr="00AC619A">
              <w:rPr>
                <w:rFonts w:ascii="Arial" w:eastAsia="Calibri" w:hAnsi="Arial" w:cs="Arial"/>
                <w:i/>
                <w:color w:val="auto"/>
                <w:szCs w:val="20"/>
                <w:lang w:val="en-US" w:eastAsia="en-US"/>
              </w:rPr>
              <w:t xml:space="preserve">-2 </w:t>
            </w:r>
            <w:proofErr w:type="spellStart"/>
            <w:r w:rsidRPr="00AC619A">
              <w:rPr>
                <w:rFonts w:ascii="Arial" w:eastAsia="Calibri" w:hAnsi="Arial" w:cs="Arial"/>
                <w:i/>
                <w:color w:val="auto"/>
                <w:szCs w:val="20"/>
                <w:lang w:val="en-US" w:eastAsia="en-US"/>
              </w:rPr>
              <w:t>pps</w:t>
            </w:r>
            <w:proofErr w:type="spellEnd"/>
          </w:p>
        </w:tc>
        <w:tc>
          <w:tcPr>
            <w:tcW w:w="123" w:type="pct"/>
          </w:tcPr>
          <w:p w:rsidR="00AC619A" w:rsidRPr="00AC619A" w:rsidRDefault="00AC619A" w:rsidP="00AC619A">
            <w:pPr>
              <w:jc w:val="right"/>
              <w:rPr>
                <w:rFonts w:ascii="Arial" w:hAnsi="Arial" w:cs="Arial"/>
                <w:i/>
                <w:iCs/>
                <w:szCs w:val="20"/>
                <w:lang w:val="en-US" w:eastAsia="ru-RU"/>
              </w:rPr>
            </w:pPr>
          </w:p>
        </w:tc>
        <w:tc>
          <w:tcPr>
            <w:tcW w:w="391" w:type="pct"/>
            <w:tcBorders>
              <w:bottom w:val="single" w:sz="2" w:space="0" w:color="auto"/>
            </w:tcBorders>
            <w:shd w:val="clear" w:color="auto" w:fill="auto"/>
            <w:noWrap/>
            <w:vAlign w:val="center"/>
            <w:hideMark/>
          </w:tcPr>
          <w:p w:rsidR="00AC619A" w:rsidRPr="00AC619A" w:rsidRDefault="00AC619A" w:rsidP="00AC619A">
            <w:pPr>
              <w:jc w:val="right"/>
              <w:rPr>
                <w:rFonts w:ascii="Arial" w:hAnsi="Arial" w:cs="Arial"/>
                <w:i/>
                <w:iCs/>
                <w:szCs w:val="20"/>
                <w:lang w:val="en-US" w:eastAsia="ru-RU"/>
              </w:rPr>
            </w:pPr>
            <w:r w:rsidRPr="00AC619A">
              <w:rPr>
                <w:rFonts w:ascii="Arial" w:eastAsia="Calibri" w:hAnsi="Arial" w:cs="Arial"/>
                <w:i/>
                <w:color w:val="auto"/>
                <w:szCs w:val="20"/>
                <w:lang w:val="en-US" w:eastAsia="en-US"/>
              </w:rPr>
              <w:t>49%</w:t>
            </w:r>
          </w:p>
        </w:tc>
        <w:tc>
          <w:tcPr>
            <w:tcW w:w="123" w:type="pct"/>
            <w:tcBorders>
              <w:bottom w:val="single" w:sz="2" w:space="0" w:color="auto"/>
            </w:tcBorders>
          </w:tcPr>
          <w:p w:rsidR="00AC619A" w:rsidRPr="00AC619A" w:rsidRDefault="00AC619A" w:rsidP="00AC619A">
            <w:pPr>
              <w:jc w:val="right"/>
              <w:rPr>
                <w:rFonts w:ascii="Arial" w:hAnsi="Arial" w:cs="Arial"/>
                <w:i/>
                <w:iCs/>
                <w:szCs w:val="20"/>
                <w:lang w:val="en-US" w:eastAsia="ru-RU"/>
              </w:rPr>
            </w:pPr>
          </w:p>
        </w:tc>
        <w:tc>
          <w:tcPr>
            <w:tcW w:w="383" w:type="pct"/>
            <w:tcBorders>
              <w:bottom w:val="single" w:sz="2" w:space="0" w:color="auto"/>
            </w:tcBorders>
            <w:shd w:val="clear" w:color="auto" w:fill="auto"/>
            <w:noWrap/>
            <w:vAlign w:val="center"/>
            <w:hideMark/>
          </w:tcPr>
          <w:p w:rsidR="00AC619A" w:rsidRPr="00AC619A" w:rsidRDefault="00AC619A" w:rsidP="00AC619A">
            <w:pPr>
              <w:jc w:val="right"/>
              <w:rPr>
                <w:rFonts w:ascii="Arial" w:hAnsi="Arial" w:cs="Arial"/>
                <w:i/>
                <w:iCs/>
                <w:szCs w:val="20"/>
                <w:lang w:val="en-US" w:eastAsia="ru-RU"/>
              </w:rPr>
            </w:pPr>
            <w:r w:rsidRPr="00AC619A">
              <w:rPr>
                <w:rFonts w:ascii="Arial" w:eastAsia="Calibri" w:hAnsi="Arial" w:cs="Arial"/>
                <w:i/>
                <w:color w:val="auto"/>
                <w:szCs w:val="20"/>
                <w:lang w:val="en-US" w:eastAsia="en-US"/>
              </w:rPr>
              <w:t>43%</w:t>
            </w:r>
          </w:p>
        </w:tc>
        <w:tc>
          <w:tcPr>
            <w:tcW w:w="506" w:type="pct"/>
            <w:tcBorders>
              <w:bottom w:val="single" w:sz="2" w:space="0" w:color="auto"/>
            </w:tcBorders>
            <w:shd w:val="clear" w:color="auto" w:fill="auto"/>
            <w:noWrap/>
            <w:vAlign w:val="center"/>
            <w:hideMark/>
          </w:tcPr>
          <w:p w:rsidR="00AC619A" w:rsidRPr="00AC619A" w:rsidRDefault="00AC619A" w:rsidP="00AC619A">
            <w:pPr>
              <w:jc w:val="right"/>
              <w:rPr>
                <w:rFonts w:ascii="Arial" w:hAnsi="Arial" w:cs="Arial"/>
                <w:i/>
                <w:iCs/>
                <w:szCs w:val="20"/>
                <w:lang w:val="en-US" w:eastAsia="ru-RU"/>
              </w:rPr>
            </w:pPr>
            <w:r w:rsidRPr="00AC619A">
              <w:rPr>
                <w:rFonts w:ascii="Arial" w:eastAsia="Calibri" w:hAnsi="Arial" w:cs="Arial"/>
                <w:i/>
                <w:color w:val="auto"/>
                <w:szCs w:val="20"/>
                <w:lang w:val="en-US" w:eastAsia="en-US"/>
              </w:rPr>
              <w:t xml:space="preserve">6 </w:t>
            </w:r>
            <w:proofErr w:type="spellStart"/>
            <w:r w:rsidRPr="00AC619A">
              <w:rPr>
                <w:rFonts w:ascii="Arial" w:eastAsia="Calibri" w:hAnsi="Arial" w:cs="Arial"/>
                <w:i/>
                <w:color w:val="auto"/>
                <w:szCs w:val="20"/>
                <w:lang w:val="en-US" w:eastAsia="en-US"/>
              </w:rPr>
              <w:t>pps</w:t>
            </w:r>
            <w:proofErr w:type="spellEnd"/>
          </w:p>
        </w:tc>
      </w:tr>
      <w:tr w:rsidR="00AC619A" w:rsidRPr="00AC619A" w:rsidTr="00354AFC">
        <w:trPr>
          <w:trHeight w:hRule="exact" w:val="57"/>
        </w:trPr>
        <w:tc>
          <w:tcPr>
            <w:tcW w:w="1959" w:type="pct"/>
            <w:shd w:val="clear" w:color="auto" w:fill="auto"/>
            <w:noWrap/>
            <w:vAlign w:val="center"/>
          </w:tcPr>
          <w:p w:rsidR="00AC619A" w:rsidRPr="00AC619A" w:rsidRDefault="00AC619A" w:rsidP="00AC619A">
            <w:pPr>
              <w:jc w:val="both"/>
              <w:rPr>
                <w:rFonts w:ascii="Arial" w:hAnsi="Arial" w:cs="Arial"/>
                <w:b/>
                <w:bCs/>
                <w:szCs w:val="20"/>
                <w:lang w:val="en-US" w:eastAsia="ru-RU"/>
              </w:rPr>
            </w:pPr>
          </w:p>
        </w:tc>
        <w:tc>
          <w:tcPr>
            <w:tcW w:w="124" w:type="pct"/>
          </w:tcPr>
          <w:p w:rsidR="00AC619A" w:rsidRPr="00AC619A" w:rsidRDefault="00AC619A" w:rsidP="00AC619A">
            <w:pPr>
              <w:jc w:val="right"/>
              <w:rPr>
                <w:rFonts w:ascii="Arial" w:hAnsi="Arial" w:cs="Arial"/>
                <w:b/>
                <w:bCs/>
                <w:szCs w:val="20"/>
                <w:lang w:val="en-US" w:eastAsia="ru-RU"/>
              </w:rPr>
            </w:pPr>
          </w:p>
        </w:tc>
        <w:tc>
          <w:tcPr>
            <w:tcW w:w="380" w:type="pct"/>
            <w:tcBorders>
              <w:top w:val="single" w:sz="2" w:space="0" w:color="auto"/>
            </w:tcBorders>
            <w:shd w:val="clear" w:color="auto" w:fill="auto"/>
            <w:noWrap/>
            <w:vAlign w:val="center"/>
          </w:tcPr>
          <w:p w:rsidR="00AC619A" w:rsidRPr="00AC619A" w:rsidRDefault="00AC619A" w:rsidP="00AC619A">
            <w:pPr>
              <w:jc w:val="right"/>
              <w:rPr>
                <w:rFonts w:ascii="Arial" w:hAnsi="Arial" w:cs="Arial"/>
                <w:b/>
                <w:bCs/>
                <w:szCs w:val="20"/>
                <w:lang w:val="en-US" w:eastAsia="ru-RU"/>
              </w:rPr>
            </w:pPr>
          </w:p>
        </w:tc>
        <w:tc>
          <w:tcPr>
            <w:tcW w:w="123" w:type="pct"/>
            <w:tcBorders>
              <w:top w:val="single" w:sz="2" w:space="0" w:color="auto"/>
            </w:tcBorders>
          </w:tcPr>
          <w:p w:rsidR="00AC619A" w:rsidRPr="00AC619A" w:rsidRDefault="00AC619A" w:rsidP="00AC619A">
            <w:pPr>
              <w:jc w:val="right"/>
              <w:rPr>
                <w:rFonts w:ascii="Arial" w:hAnsi="Arial" w:cs="Arial"/>
                <w:b/>
                <w:bCs/>
                <w:szCs w:val="20"/>
                <w:lang w:val="en-US" w:eastAsia="ru-RU"/>
              </w:rPr>
            </w:pPr>
          </w:p>
        </w:tc>
        <w:tc>
          <w:tcPr>
            <w:tcW w:w="381" w:type="pct"/>
            <w:tcBorders>
              <w:top w:val="single" w:sz="2" w:space="0" w:color="auto"/>
            </w:tcBorders>
            <w:shd w:val="clear" w:color="auto" w:fill="auto"/>
            <w:noWrap/>
            <w:vAlign w:val="center"/>
          </w:tcPr>
          <w:p w:rsidR="00AC619A" w:rsidRPr="00AC619A" w:rsidRDefault="00AC619A" w:rsidP="00AC619A">
            <w:pPr>
              <w:jc w:val="right"/>
              <w:rPr>
                <w:rFonts w:ascii="Arial" w:hAnsi="Arial" w:cs="Arial"/>
                <w:b/>
                <w:bCs/>
                <w:iCs/>
                <w:szCs w:val="20"/>
                <w:lang w:val="en-US" w:eastAsia="ru-RU"/>
              </w:rPr>
            </w:pPr>
          </w:p>
        </w:tc>
        <w:tc>
          <w:tcPr>
            <w:tcW w:w="506" w:type="pct"/>
            <w:tcBorders>
              <w:top w:val="single" w:sz="2" w:space="0" w:color="auto"/>
            </w:tcBorders>
            <w:shd w:val="clear" w:color="auto" w:fill="auto"/>
            <w:noWrap/>
            <w:vAlign w:val="center"/>
          </w:tcPr>
          <w:p w:rsidR="00AC619A" w:rsidRPr="00AC619A" w:rsidRDefault="00AC619A" w:rsidP="00AC619A">
            <w:pPr>
              <w:jc w:val="right"/>
              <w:rPr>
                <w:rFonts w:ascii="Arial" w:hAnsi="Arial" w:cs="Arial"/>
                <w:i/>
                <w:iCs/>
                <w:szCs w:val="20"/>
                <w:lang w:val="en-US" w:eastAsia="ru-RU"/>
              </w:rPr>
            </w:pPr>
          </w:p>
        </w:tc>
        <w:tc>
          <w:tcPr>
            <w:tcW w:w="123" w:type="pct"/>
          </w:tcPr>
          <w:p w:rsidR="00AC619A" w:rsidRPr="00AC619A" w:rsidRDefault="00AC619A" w:rsidP="00AC619A">
            <w:pPr>
              <w:jc w:val="right"/>
              <w:rPr>
                <w:rFonts w:ascii="Arial" w:hAnsi="Arial" w:cs="Arial"/>
                <w:b/>
                <w:bCs/>
                <w:szCs w:val="20"/>
                <w:lang w:val="en-US" w:eastAsia="ru-RU"/>
              </w:rPr>
            </w:pPr>
          </w:p>
        </w:tc>
        <w:tc>
          <w:tcPr>
            <w:tcW w:w="391" w:type="pct"/>
            <w:tcBorders>
              <w:top w:val="single" w:sz="2" w:space="0" w:color="auto"/>
            </w:tcBorders>
            <w:shd w:val="clear" w:color="auto" w:fill="auto"/>
            <w:noWrap/>
            <w:vAlign w:val="center"/>
          </w:tcPr>
          <w:p w:rsidR="00AC619A" w:rsidRPr="00AC619A" w:rsidRDefault="00AC619A" w:rsidP="00AC619A">
            <w:pPr>
              <w:jc w:val="right"/>
              <w:rPr>
                <w:rFonts w:ascii="Arial" w:hAnsi="Arial" w:cs="Arial"/>
                <w:b/>
                <w:bCs/>
                <w:szCs w:val="20"/>
                <w:lang w:val="en-US" w:eastAsia="ru-RU"/>
              </w:rPr>
            </w:pPr>
          </w:p>
        </w:tc>
        <w:tc>
          <w:tcPr>
            <w:tcW w:w="123" w:type="pct"/>
            <w:tcBorders>
              <w:top w:val="single" w:sz="2" w:space="0" w:color="auto"/>
            </w:tcBorders>
          </w:tcPr>
          <w:p w:rsidR="00AC619A" w:rsidRPr="00AC619A" w:rsidRDefault="00AC619A" w:rsidP="00AC619A">
            <w:pPr>
              <w:jc w:val="right"/>
              <w:rPr>
                <w:rFonts w:ascii="Arial" w:hAnsi="Arial" w:cs="Arial"/>
                <w:b/>
                <w:bCs/>
                <w:szCs w:val="20"/>
                <w:lang w:val="en-US" w:eastAsia="ru-RU"/>
              </w:rPr>
            </w:pPr>
          </w:p>
        </w:tc>
        <w:tc>
          <w:tcPr>
            <w:tcW w:w="383" w:type="pct"/>
            <w:tcBorders>
              <w:top w:val="single" w:sz="2" w:space="0" w:color="auto"/>
            </w:tcBorders>
            <w:shd w:val="clear" w:color="auto" w:fill="auto"/>
            <w:noWrap/>
            <w:vAlign w:val="center"/>
          </w:tcPr>
          <w:p w:rsidR="00AC619A" w:rsidRPr="00AC619A" w:rsidRDefault="00AC619A" w:rsidP="00AC619A">
            <w:pPr>
              <w:jc w:val="right"/>
              <w:rPr>
                <w:rFonts w:ascii="Arial" w:hAnsi="Arial" w:cs="Arial"/>
                <w:b/>
                <w:bCs/>
                <w:szCs w:val="20"/>
                <w:lang w:val="en-US" w:eastAsia="ru-RU"/>
              </w:rPr>
            </w:pPr>
          </w:p>
        </w:tc>
        <w:tc>
          <w:tcPr>
            <w:tcW w:w="506" w:type="pct"/>
            <w:tcBorders>
              <w:top w:val="single" w:sz="2" w:space="0" w:color="auto"/>
            </w:tcBorders>
            <w:shd w:val="clear" w:color="auto" w:fill="auto"/>
            <w:noWrap/>
            <w:vAlign w:val="center"/>
          </w:tcPr>
          <w:p w:rsidR="00AC619A" w:rsidRPr="00AC619A" w:rsidRDefault="00AC619A" w:rsidP="00AC619A">
            <w:pPr>
              <w:jc w:val="right"/>
              <w:rPr>
                <w:rFonts w:ascii="Arial" w:hAnsi="Arial" w:cs="Arial"/>
                <w:b/>
                <w:bCs/>
                <w:i/>
                <w:iCs/>
                <w:szCs w:val="20"/>
                <w:lang w:val="en-US" w:eastAsia="ru-RU"/>
              </w:rPr>
            </w:pPr>
          </w:p>
        </w:tc>
      </w:tr>
      <w:tr w:rsidR="00AC619A" w:rsidRPr="00AC619A" w:rsidTr="00354AFC">
        <w:trPr>
          <w:trHeight w:val="255"/>
        </w:trPr>
        <w:tc>
          <w:tcPr>
            <w:tcW w:w="1959" w:type="pct"/>
            <w:shd w:val="clear" w:color="auto" w:fill="auto"/>
            <w:noWrap/>
            <w:vAlign w:val="center"/>
            <w:hideMark/>
          </w:tcPr>
          <w:p w:rsidR="00AC619A" w:rsidRPr="00AC619A" w:rsidRDefault="00AC619A" w:rsidP="00AC619A">
            <w:pPr>
              <w:jc w:val="both"/>
              <w:rPr>
                <w:rFonts w:ascii="Arial" w:hAnsi="Arial" w:cs="Arial"/>
                <w:b/>
                <w:bCs/>
                <w:szCs w:val="20"/>
                <w:lang w:val="en-US" w:eastAsia="ru-RU"/>
              </w:rPr>
            </w:pPr>
            <w:r w:rsidRPr="00AC619A">
              <w:rPr>
                <w:rFonts w:ascii="Arial" w:hAnsi="Arial" w:cs="Arial"/>
                <w:b/>
                <w:bCs/>
                <w:szCs w:val="20"/>
                <w:lang w:val="en-US" w:eastAsia="ru-RU"/>
              </w:rPr>
              <w:t>Net profit before foreign exchange differences</w:t>
            </w:r>
          </w:p>
        </w:tc>
        <w:tc>
          <w:tcPr>
            <w:tcW w:w="124" w:type="pct"/>
          </w:tcPr>
          <w:p w:rsidR="00AC619A" w:rsidRPr="00AC619A" w:rsidRDefault="00AC619A" w:rsidP="00AC619A">
            <w:pPr>
              <w:jc w:val="right"/>
              <w:rPr>
                <w:rFonts w:ascii="Arial" w:hAnsi="Arial" w:cs="Arial"/>
                <w:b/>
                <w:bCs/>
                <w:szCs w:val="20"/>
                <w:lang w:val="en-US" w:eastAsia="ru-RU"/>
              </w:rPr>
            </w:pPr>
          </w:p>
        </w:tc>
        <w:tc>
          <w:tcPr>
            <w:tcW w:w="380" w:type="pct"/>
            <w:shd w:val="clear" w:color="auto" w:fill="auto"/>
            <w:noWrap/>
            <w:vAlign w:val="bottom"/>
            <w:hideMark/>
          </w:tcPr>
          <w:p w:rsidR="00AC619A" w:rsidRPr="00AC619A" w:rsidRDefault="00AC619A" w:rsidP="00AC619A">
            <w:pPr>
              <w:jc w:val="right"/>
              <w:rPr>
                <w:rFonts w:ascii="Arial" w:hAnsi="Arial" w:cs="Arial"/>
                <w:b/>
                <w:bCs/>
                <w:szCs w:val="20"/>
                <w:lang w:val="en-US" w:eastAsia="ru-RU"/>
              </w:rPr>
            </w:pPr>
            <w:r w:rsidRPr="00AC619A">
              <w:rPr>
                <w:rFonts w:ascii="Arial" w:eastAsia="Calibri" w:hAnsi="Arial" w:cs="Arial"/>
                <w:b/>
                <w:color w:val="auto"/>
                <w:szCs w:val="20"/>
                <w:lang w:val="en-US" w:eastAsia="en-US"/>
              </w:rPr>
              <w:t xml:space="preserve"> 91</w:t>
            </w:r>
          </w:p>
        </w:tc>
        <w:tc>
          <w:tcPr>
            <w:tcW w:w="123" w:type="pct"/>
            <w:vAlign w:val="bottom"/>
          </w:tcPr>
          <w:p w:rsidR="00AC619A" w:rsidRPr="00AC619A" w:rsidRDefault="00AC619A" w:rsidP="00AC619A">
            <w:pPr>
              <w:jc w:val="right"/>
              <w:rPr>
                <w:rFonts w:ascii="Arial" w:hAnsi="Arial" w:cs="Arial"/>
                <w:b/>
                <w:bCs/>
                <w:szCs w:val="20"/>
                <w:lang w:val="en-US" w:eastAsia="ru-RU"/>
              </w:rPr>
            </w:pPr>
          </w:p>
        </w:tc>
        <w:tc>
          <w:tcPr>
            <w:tcW w:w="381" w:type="pct"/>
            <w:shd w:val="clear" w:color="auto" w:fill="auto"/>
            <w:noWrap/>
            <w:vAlign w:val="bottom"/>
            <w:hideMark/>
          </w:tcPr>
          <w:p w:rsidR="00AC619A" w:rsidRPr="00AC619A" w:rsidRDefault="00AC619A" w:rsidP="00AC619A">
            <w:pPr>
              <w:jc w:val="right"/>
              <w:rPr>
                <w:rFonts w:ascii="Arial" w:hAnsi="Arial" w:cs="Arial"/>
                <w:b/>
                <w:bCs/>
                <w:iCs/>
                <w:szCs w:val="20"/>
                <w:lang w:val="en-US" w:eastAsia="ru-RU"/>
              </w:rPr>
            </w:pPr>
            <w:r w:rsidRPr="00AC619A">
              <w:rPr>
                <w:rFonts w:ascii="Arial" w:eastAsia="Calibri" w:hAnsi="Arial" w:cs="Arial"/>
                <w:b/>
                <w:color w:val="auto"/>
                <w:szCs w:val="20"/>
                <w:lang w:val="en-US" w:eastAsia="en-US"/>
              </w:rPr>
              <w:t xml:space="preserve"> 134</w:t>
            </w:r>
          </w:p>
        </w:tc>
        <w:tc>
          <w:tcPr>
            <w:tcW w:w="506" w:type="pct"/>
            <w:shd w:val="clear" w:color="auto" w:fill="auto"/>
            <w:noWrap/>
            <w:vAlign w:val="bottom"/>
            <w:hideMark/>
          </w:tcPr>
          <w:p w:rsidR="00AC619A" w:rsidRPr="00AC619A" w:rsidRDefault="00AC619A" w:rsidP="00AC619A">
            <w:pPr>
              <w:jc w:val="right"/>
              <w:rPr>
                <w:rFonts w:ascii="Arial" w:hAnsi="Arial" w:cs="Arial"/>
                <w:b/>
                <w:i/>
                <w:iCs/>
                <w:szCs w:val="20"/>
                <w:lang w:val="en-US" w:eastAsia="ru-RU"/>
              </w:rPr>
            </w:pPr>
            <w:r w:rsidRPr="00AC619A">
              <w:rPr>
                <w:rFonts w:ascii="Arial" w:eastAsia="Calibri" w:hAnsi="Arial" w:cs="Arial"/>
                <w:b/>
                <w:color w:val="auto"/>
                <w:szCs w:val="20"/>
                <w:lang w:val="en-US" w:eastAsia="en-US"/>
              </w:rPr>
              <w:t>-32%</w:t>
            </w:r>
          </w:p>
        </w:tc>
        <w:tc>
          <w:tcPr>
            <w:tcW w:w="123" w:type="pct"/>
            <w:vAlign w:val="bottom"/>
          </w:tcPr>
          <w:p w:rsidR="00AC619A" w:rsidRPr="00AC619A" w:rsidRDefault="00AC619A" w:rsidP="00AC619A">
            <w:pPr>
              <w:jc w:val="right"/>
              <w:rPr>
                <w:rFonts w:ascii="Arial" w:hAnsi="Arial" w:cs="Arial"/>
                <w:b/>
                <w:bCs/>
                <w:szCs w:val="20"/>
                <w:lang w:val="en-US" w:eastAsia="ru-RU"/>
              </w:rPr>
            </w:pPr>
          </w:p>
        </w:tc>
        <w:tc>
          <w:tcPr>
            <w:tcW w:w="391" w:type="pct"/>
            <w:shd w:val="clear" w:color="auto" w:fill="auto"/>
            <w:noWrap/>
            <w:vAlign w:val="bottom"/>
            <w:hideMark/>
          </w:tcPr>
          <w:p w:rsidR="00AC619A" w:rsidRPr="00AC619A" w:rsidRDefault="00AC619A" w:rsidP="00AC619A">
            <w:pPr>
              <w:jc w:val="right"/>
              <w:rPr>
                <w:rFonts w:ascii="Arial" w:hAnsi="Arial" w:cs="Arial"/>
                <w:b/>
                <w:i/>
                <w:iCs/>
                <w:szCs w:val="20"/>
                <w:lang w:val="en-US" w:eastAsia="ru-RU"/>
              </w:rPr>
            </w:pPr>
            <w:r w:rsidRPr="00AC619A">
              <w:rPr>
                <w:rFonts w:ascii="Arial" w:eastAsia="Calibri" w:hAnsi="Arial" w:cs="Arial"/>
                <w:b/>
                <w:color w:val="auto"/>
                <w:szCs w:val="20"/>
                <w:lang w:val="en-US" w:eastAsia="en-US"/>
              </w:rPr>
              <w:t xml:space="preserve"> 193</w:t>
            </w:r>
          </w:p>
        </w:tc>
        <w:tc>
          <w:tcPr>
            <w:tcW w:w="123" w:type="pct"/>
            <w:vAlign w:val="bottom"/>
          </w:tcPr>
          <w:p w:rsidR="00AC619A" w:rsidRPr="00AC619A" w:rsidRDefault="00AC619A" w:rsidP="00AC619A">
            <w:pPr>
              <w:jc w:val="right"/>
              <w:rPr>
                <w:rFonts w:ascii="Arial" w:hAnsi="Arial" w:cs="Arial"/>
                <w:b/>
                <w:i/>
                <w:iCs/>
                <w:szCs w:val="20"/>
                <w:lang w:val="en-US" w:eastAsia="ru-RU"/>
              </w:rPr>
            </w:pPr>
          </w:p>
        </w:tc>
        <w:tc>
          <w:tcPr>
            <w:tcW w:w="383" w:type="pct"/>
            <w:shd w:val="clear" w:color="auto" w:fill="auto"/>
            <w:noWrap/>
            <w:vAlign w:val="bottom"/>
            <w:hideMark/>
          </w:tcPr>
          <w:p w:rsidR="00AC619A" w:rsidRPr="00AC619A" w:rsidRDefault="00AC619A" w:rsidP="00AC619A">
            <w:pPr>
              <w:jc w:val="right"/>
              <w:rPr>
                <w:rFonts w:ascii="Arial" w:hAnsi="Arial" w:cs="Arial"/>
                <w:b/>
                <w:i/>
                <w:iCs/>
                <w:szCs w:val="20"/>
                <w:lang w:val="en-US" w:eastAsia="ru-RU"/>
              </w:rPr>
            </w:pPr>
            <w:r w:rsidRPr="00AC619A">
              <w:rPr>
                <w:rFonts w:ascii="Arial" w:eastAsia="Calibri" w:hAnsi="Arial" w:cs="Arial"/>
                <w:b/>
                <w:color w:val="auto"/>
                <w:szCs w:val="20"/>
                <w:lang w:val="en-US" w:eastAsia="en-US"/>
              </w:rPr>
              <w:t xml:space="preserve"> 184</w:t>
            </w:r>
          </w:p>
        </w:tc>
        <w:tc>
          <w:tcPr>
            <w:tcW w:w="506" w:type="pct"/>
            <w:shd w:val="clear" w:color="auto" w:fill="auto"/>
            <w:noWrap/>
            <w:vAlign w:val="bottom"/>
            <w:hideMark/>
          </w:tcPr>
          <w:p w:rsidR="00AC619A" w:rsidRPr="00AC619A" w:rsidRDefault="00AC619A" w:rsidP="00AC619A">
            <w:pPr>
              <w:jc w:val="right"/>
              <w:rPr>
                <w:rFonts w:ascii="Arial" w:hAnsi="Arial" w:cs="Arial"/>
                <w:b/>
                <w:i/>
                <w:iCs/>
                <w:szCs w:val="20"/>
                <w:lang w:val="en-US" w:eastAsia="ru-RU"/>
              </w:rPr>
            </w:pPr>
            <w:r w:rsidRPr="00AC619A">
              <w:rPr>
                <w:rFonts w:ascii="Arial" w:eastAsia="Calibri" w:hAnsi="Arial" w:cs="Arial"/>
                <w:b/>
                <w:color w:val="auto"/>
                <w:szCs w:val="20"/>
                <w:lang w:val="en-US" w:eastAsia="en-US"/>
              </w:rPr>
              <w:t>5%</w:t>
            </w:r>
          </w:p>
        </w:tc>
      </w:tr>
      <w:tr w:rsidR="00AC619A" w:rsidRPr="00AC619A" w:rsidTr="00354AFC">
        <w:trPr>
          <w:trHeight w:val="255"/>
        </w:trPr>
        <w:tc>
          <w:tcPr>
            <w:tcW w:w="1959" w:type="pct"/>
            <w:shd w:val="clear" w:color="auto" w:fill="auto"/>
            <w:noWrap/>
            <w:vAlign w:val="center"/>
            <w:hideMark/>
          </w:tcPr>
          <w:p w:rsidR="00AC619A" w:rsidRPr="00AC619A" w:rsidRDefault="00AC619A" w:rsidP="00AC619A">
            <w:pPr>
              <w:jc w:val="both"/>
              <w:rPr>
                <w:rFonts w:ascii="Arial" w:hAnsi="Arial" w:cs="Arial"/>
                <w:i/>
                <w:iCs/>
                <w:szCs w:val="20"/>
                <w:lang w:val="en-US" w:eastAsia="ru-RU"/>
              </w:rPr>
            </w:pPr>
            <w:r w:rsidRPr="00AC619A">
              <w:rPr>
                <w:rFonts w:ascii="Arial" w:hAnsi="Arial" w:cs="Arial"/>
                <w:i/>
                <w:iCs/>
                <w:szCs w:val="20"/>
                <w:lang w:val="en-US" w:eastAsia="ru-RU"/>
              </w:rPr>
              <w:t xml:space="preserve">Net profit margin before forex gain/(loss) </w:t>
            </w:r>
          </w:p>
        </w:tc>
        <w:tc>
          <w:tcPr>
            <w:tcW w:w="124" w:type="pct"/>
          </w:tcPr>
          <w:p w:rsidR="00AC619A" w:rsidRPr="00AC619A" w:rsidRDefault="00AC619A" w:rsidP="00AC619A">
            <w:pPr>
              <w:jc w:val="right"/>
              <w:rPr>
                <w:rFonts w:ascii="Arial" w:hAnsi="Arial" w:cs="Arial"/>
                <w:i/>
                <w:iCs/>
                <w:szCs w:val="20"/>
                <w:lang w:val="en-US" w:eastAsia="ru-RU"/>
              </w:rPr>
            </w:pPr>
          </w:p>
        </w:tc>
        <w:tc>
          <w:tcPr>
            <w:tcW w:w="380" w:type="pct"/>
            <w:shd w:val="clear" w:color="auto" w:fill="auto"/>
            <w:noWrap/>
            <w:vAlign w:val="center"/>
            <w:hideMark/>
          </w:tcPr>
          <w:p w:rsidR="00AC619A" w:rsidRPr="00AC619A" w:rsidRDefault="00AC619A" w:rsidP="00AC619A">
            <w:pPr>
              <w:jc w:val="right"/>
              <w:rPr>
                <w:rFonts w:ascii="Arial" w:hAnsi="Arial" w:cs="Arial"/>
                <w:i/>
                <w:iCs/>
                <w:szCs w:val="20"/>
                <w:lang w:val="en-US" w:eastAsia="ru-RU"/>
              </w:rPr>
            </w:pPr>
            <w:r w:rsidRPr="00AC619A">
              <w:rPr>
                <w:rFonts w:ascii="Arial" w:eastAsia="Calibri" w:hAnsi="Arial" w:cs="Arial"/>
                <w:i/>
                <w:color w:val="auto"/>
                <w:szCs w:val="20"/>
                <w:lang w:val="en-US" w:eastAsia="en-US"/>
              </w:rPr>
              <w:t>29%</w:t>
            </w:r>
          </w:p>
        </w:tc>
        <w:tc>
          <w:tcPr>
            <w:tcW w:w="123" w:type="pct"/>
            <w:vAlign w:val="center"/>
          </w:tcPr>
          <w:p w:rsidR="00AC619A" w:rsidRPr="00AC619A" w:rsidRDefault="00AC619A" w:rsidP="00AC619A">
            <w:pPr>
              <w:jc w:val="right"/>
              <w:rPr>
                <w:rFonts w:ascii="Arial" w:hAnsi="Arial" w:cs="Arial"/>
                <w:i/>
                <w:iCs/>
                <w:szCs w:val="20"/>
                <w:lang w:val="en-US" w:eastAsia="ru-RU"/>
              </w:rPr>
            </w:pPr>
          </w:p>
        </w:tc>
        <w:tc>
          <w:tcPr>
            <w:tcW w:w="381" w:type="pct"/>
            <w:shd w:val="clear" w:color="auto" w:fill="auto"/>
            <w:noWrap/>
            <w:vAlign w:val="center"/>
            <w:hideMark/>
          </w:tcPr>
          <w:p w:rsidR="00AC619A" w:rsidRPr="00AC619A" w:rsidRDefault="00AC619A" w:rsidP="00AC619A">
            <w:pPr>
              <w:jc w:val="right"/>
              <w:rPr>
                <w:rFonts w:ascii="Arial" w:hAnsi="Arial" w:cs="Arial"/>
                <w:i/>
                <w:iCs/>
                <w:szCs w:val="20"/>
                <w:lang w:val="en-US" w:eastAsia="ru-RU"/>
              </w:rPr>
            </w:pPr>
            <w:r w:rsidRPr="00AC619A">
              <w:rPr>
                <w:rFonts w:ascii="Arial" w:eastAsia="Calibri" w:hAnsi="Arial" w:cs="Arial"/>
                <w:i/>
                <w:color w:val="auto"/>
                <w:szCs w:val="20"/>
                <w:lang w:val="en-US" w:eastAsia="en-US"/>
              </w:rPr>
              <w:t>41%</w:t>
            </w:r>
          </w:p>
        </w:tc>
        <w:tc>
          <w:tcPr>
            <w:tcW w:w="506" w:type="pct"/>
            <w:shd w:val="clear" w:color="auto" w:fill="auto"/>
            <w:noWrap/>
            <w:vAlign w:val="center"/>
            <w:hideMark/>
          </w:tcPr>
          <w:p w:rsidR="00AC619A" w:rsidRPr="00AC619A" w:rsidRDefault="00AC619A" w:rsidP="00AC619A">
            <w:pPr>
              <w:jc w:val="right"/>
              <w:rPr>
                <w:rFonts w:ascii="Arial" w:hAnsi="Arial" w:cs="Arial"/>
                <w:i/>
                <w:iCs/>
                <w:szCs w:val="20"/>
                <w:lang w:val="en-US" w:eastAsia="ru-RU"/>
              </w:rPr>
            </w:pPr>
            <w:r w:rsidRPr="00AC619A">
              <w:rPr>
                <w:rFonts w:ascii="Arial" w:eastAsia="Calibri" w:hAnsi="Arial" w:cs="Arial"/>
                <w:i/>
                <w:color w:val="auto"/>
                <w:szCs w:val="20"/>
                <w:lang w:val="en-US" w:eastAsia="en-US"/>
              </w:rPr>
              <w:t xml:space="preserve">-12 </w:t>
            </w:r>
            <w:proofErr w:type="spellStart"/>
            <w:r w:rsidRPr="00AC619A">
              <w:rPr>
                <w:rFonts w:ascii="Arial" w:eastAsia="Calibri" w:hAnsi="Arial" w:cs="Arial"/>
                <w:i/>
                <w:color w:val="auto"/>
                <w:szCs w:val="20"/>
                <w:lang w:val="en-US" w:eastAsia="en-US"/>
              </w:rPr>
              <w:t>pps</w:t>
            </w:r>
            <w:proofErr w:type="spellEnd"/>
          </w:p>
        </w:tc>
        <w:tc>
          <w:tcPr>
            <w:tcW w:w="123" w:type="pct"/>
            <w:vAlign w:val="center"/>
          </w:tcPr>
          <w:p w:rsidR="00AC619A" w:rsidRPr="00AC619A" w:rsidRDefault="00AC619A" w:rsidP="00AC619A">
            <w:pPr>
              <w:jc w:val="right"/>
              <w:rPr>
                <w:rFonts w:ascii="Arial" w:hAnsi="Arial" w:cs="Arial"/>
                <w:i/>
                <w:iCs/>
                <w:szCs w:val="20"/>
                <w:lang w:val="en-US" w:eastAsia="ru-RU"/>
              </w:rPr>
            </w:pPr>
          </w:p>
        </w:tc>
        <w:tc>
          <w:tcPr>
            <w:tcW w:w="391" w:type="pct"/>
            <w:shd w:val="clear" w:color="auto" w:fill="auto"/>
            <w:noWrap/>
            <w:vAlign w:val="center"/>
            <w:hideMark/>
          </w:tcPr>
          <w:p w:rsidR="00AC619A" w:rsidRPr="00AC619A" w:rsidRDefault="00AC619A" w:rsidP="00AC619A">
            <w:pPr>
              <w:jc w:val="right"/>
              <w:rPr>
                <w:rFonts w:ascii="Arial" w:hAnsi="Arial" w:cs="Arial"/>
                <w:i/>
                <w:iCs/>
                <w:szCs w:val="20"/>
                <w:lang w:val="en-US" w:eastAsia="ru-RU"/>
              </w:rPr>
            </w:pPr>
            <w:r w:rsidRPr="00AC619A">
              <w:rPr>
                <w:rFonts w:ascii="Arial" w:eastAsia="Calibri" w:hAnsi="Arial" w:cs="Arial"/>
                <w:i/>
                <w:color w:val="auto"/>
                <w:szCs w:val="20"/>
                <w:lang w:val="en-US" w:eastAsia="en-US"/>
              </w:rPr>
              <w:t>35%</w:t>
            </w:r>
          </w:p>
        </w:tc>
        <w:tc>
          <w:tcPr>
            <w:tcW w:w="123" w:type="pct"/>
            <w:vAlign w:val="center"/>
          </w:tcPr>
          <w:p w:rsidR="00AC619A" w:rsidRPr="00AC619A" w:rsidRDefault="00AC619A" w:rsidP="00AC619A">
            <w:pPr>
              <w:jc w:val="right"/>
              <w:rPr>
                <w:rFonts w:ascii="Arial" w:hAnsi="Arial" w:cs="Arial"/>
                <w:i/>
                <w:iCs/>
                <w:szCs w:val="20"/>
                <w:lang w:val="en-US" w:eastAsia="ru-RU"/>
              </w:rPr>
            </w:pPr>
          </w:p>
        </w:tc>
        <w:tc>
          <w:tcPr>
            <w:tcW w:w="383" w:type="pct"/>
            <w:shd w:val="clear" w:color="auto" w:fill="auto"/>
            <w:noWrap/>
            <w:vAlign w:val="center"/>
            <w:hideMark/>
          </w:tcPr>
          <w:p w:rsidR="00AC619A" w:rsidRPr="00AC619A" w:rsidRDefault="00AC619A" w:rsidP="00AC619A">
            <w:pPr>
              <w:jc w:val="right"/>
              <w:rPr>
                <w:rFonts w:ascii="Arial" w:hAnsi="Arial" w:cs="Arial"/>
                <w:i/>
                <w:iCs/>
                <w:szCs w:val="20"/>
                <w:lang w:val="en-US" w:eastAsia="ru-RU"/>
              </w:rPr>
            </w:pPr>
            <w:r w:rsidRPr="00AC619A">
              <w:rPr>
                <w:rFonts w:ascii="Arial" w:eastAsia="Calibri" w:hAnsi="Arial" w:cs="Arial"/>
                <w:i/>
                <w:color w:val="auto"/>
                <w:szCs w:val="20"/>
                <w:lang w:val="en-US" w:eastAsia="en-US"/>
              </w:rPr>
              <w:t>29%</w:t>
            </w:r>
          </w:p>
        </w:tc>
        <w:tc>
          <w:tcPr>
            <w:tcW w:w="506" w:type="pct"/>
            <w:shd w:val="clear" w:color="auto" w:fill="auto"/>
            <w:noWrap/>
            <w:vAlign w:val="center"/>
            <w:hideMark/>
          </w:tcPr>
          <w:p w:rsidR="00AC619A" w:rsidRPr="00AC619A" w:rsidRDefault="00AC619A" w:rsidP="00AC619A">
            <w:pPr>
              <w:jc w:val="right"/>
              <w:rPr>
                <w:rFonts w:ascii="Arial" w:hAnsi="Arial" w:cs="Arial"/>
                <w:i/>
                <w:iCs/>
                <w:szCs w:val="20"/>
                <w:lang w:val="en-US" w:eastAsia="ru-RU"/>
              </w:rPr>
            </w:pPr>
            <w:r w:rsidRPr="00AC619A">
              <w:rPr>
                <w:rFonts w:ascii="Arial" w:eastAsia="Calibri" w:hAnsi="Arial" w:cs="Arial"/>
                <w:i/>
                <w:color w:val="auto"/>
                <w:szCs w:val="20"/>
                <w:lang w:val="en-US" w:eastAsia="en-US"/>
              </w:rPr>
              <w:t xml:space="preserve">6 </w:t>
            </w:r>
            <w:proofErr w:type="spellStart"/>
            <w:r w:rsidRPr="00AC619A">
              <w:rPr>
                <w:rFonts w:ascii="Arial" w:eastAsia="Calibri" w:hAnsi="Arial" w:cs="Arial"/>
                <w:i/>
                <w:color w:val="auto"/>
                <w:szCs w:val="20"/>
                <w:lang w:val="en-US" w:eastAsia="en-US"/>
              </w:rPr>
              <w:t>pps</w:t>
            </w:r>
            <w:proofErr w:type="spellEnd"/>
          </w:p>
        </w:tc>
      </w:tr>
      <w:tr w:rsidR="00AC619A" w:rsidRPr="00AC619A" w:rsidTr="00354AFC">
        <w:trPr>
          <w:trHeight w:val="255"/>
        </w:trPr>
        <w:tc>
          <w:tcPr>
            <w:tcW w:w="1959" w:type="pct"/>
            <w:tcBorders>
              <w:bottom w:val="single" w:sz="2" w:space="0" w:color="auto"/>
            </w:tcBorders>
            <w:shd w:val="clear" w:color="auto" w:fill="auto"/>
            <w:noWrap/>
            <w:vAlign w:val="center"/>
            <w:hideMark/>
          </w:tcPr>
          <w:p w:rsidR="00AC619A" w:rsidRPr="00AC619A" w:rsidRDefault="00AC619A" w:rsidP="00AC619A">
            <w:pPr>
              <w:jc w:val="both"/>
              <w:rPr>
                <w:rFonts w:ascii="Arial" w:hAnsi="Arial" w:cs="Arial"/>
                <w:szCs w:val="20"/>
                <w:lang w:val="en-US" w:eastAsia="ru-RU"/>
              </w:rPr>
            </w:pPr>
            <w:r w:rsidRPr="00AC619A">
              <w:rPr>
                <w:rFonts w:ascii="Arial" w:hAnsi="Arial" w:cs="Arial"/>
                <w:szCs w:val="20"/>
                <w:lang w:val="en-US" w:eastAsia="ru-RU"/>
              </w:rPr>
              <w:t>Foreign exchange gain/(loss)</w:t>
            </w:r>
          </w:p>
        </w:tc>
        <w:tc>
          <w:tcPr>
            <w:tcW w:w="124" w:type="pct"/>
          </w:tcPr>
          <w:p w:rsidR="00AC619A" w:rsidRPr="00AC619A" w:rsidRDefault="00AC619A" w:rsidP="00AC619A">
            <w:pPr>
              <w:jc w:val="right"/>
              <w:rPr>
                <w:rFonts w:ascii="Arial" w:hAnsi="Arial" w:cs="Arial"/>
                <w:szCs w:val="20"/>
                <w:lang w:val="en-US" w:eastAsia="ru-RU"/>
              </w:rPr>
            </w:pPr>
          </w:p>
        </w:tc>
        <w:tc>
          <w:tcPr>
            <w:tcW w:w="380" w:type="pct"/>
            <w:tcBorders>
              <w:bottom w:val="single" w:sz="2" w:space="0" w:color="auto"/>
            </w:tcBorders>
            <w:shd w:val="clear" w:color="auto" w:fill="auto"/>
            <w:noWrap/>
            <w:vAlign w:val="bottom"/>
            <w:hideMark/>
          </w:tcPr>
          <w:p w:rsidR="00AC619A" w:rsidRPr="00AC619A" w:rsidRDefault="00AC619A" w:rsidP="00AC619A">
            <w:pPr>
              <w:jc w:val="right"/>
              <w:rPr>
                <w:rFonts w:ascii="Arial" w:hAnsi="Arial" w:cs="Arial"/>
                <w:szCs w:val="20"/>
                <w:lang w:val="en-US" w:eastAsia="ru-RU"/>
              </w:rPr>
            </w:pPr>
            <w:r w:rsidRPr="00AC619A">
              <w:rPr>
                <w:rFonts w:ascii="Arial" w:eastAsia="Calibri" w:hAnsi="Arial" w:cs="Arial"/>
                <w:color w:val="auto"/>
                <w:szCs w:val="20"/>
                <w:lang w:val="en-US" w:eastAsia="en-US"/>
              </w:rPr>
              <w:t xml:space="preserve"> 140</w:t>
            </w:r>
          </w:p>
        </w:tc>
        <w:tc>
          <w:tcPr>
            <w:tcW w:w="123" w:type="pct"/>
            <w:tcBorders>
              <w:bottom w:val="single" w:sz="2" w:space="0" w:color="auto"/>
            </w:tcBorders>
            <w:vAlign w:val="bottom"/>
          </w:tcPr>
          <w:p w:rsidR="00AC619A" w:rsidRPr="00AC619A" w:rsidRDefault="00AC619A" w:rsidP="00AC619A">
            <w:pPr>
              <w:jc w:val="right"/>
              <w:rPr>
                <w:rFonts w:ascii="Arial" w:hAnsi="Arial" w:cs="Arial"/>
                <w:szCs w:val="20"/>
                <w:lang w:val="en-US" w:eastAsia="ru-RU"/>
              </w:rPr>
            </w:pPr>
          </w:p>
        </w:tc>
        <w:tc>
          <w:tcPr>
            <w:tcW w:w="381" w:type="pct"/>
            <w:tcBorders>
              <w:bottom w:val="single" w:sz="2" w:space="0" w:color="auto"/>
            </w:tcBorders>
            <w:shd w:val="clear" w:color="auto" w:fill="auto"/>
            <w:noWrap/>
            <w:vAlign w:val="bottom"/>
            <w:hideMark/>
          </w:tcPr>
          <w:p w:rsidR="00AC619A" w:rsidRPr="00AC619A" w:rsidRDefault="00AC619A" w:rsidP="00AC619A">
            <w:pPr>
              <w:jc w:val="right"/>
              <w:rPr>
                <w:rFonts w:ascii="Arial" w:hAnsi="Arial" w:cs="Arial"/>
                <w:szCs w:val="20"/>
                <w:lang w:val="en-US" w:eastAsia="ru-RU"/>
              </w:rPr>
            </w:pPr>
            <w:r w:rsidRPr="00AC619A">
              <w:rPr>
                <w:rFonts w:ascii="Arial" w:hAnsi="Arial" w:cs="Arial"/>
                <w:szCs w:val="20"/>
                <w:lang w:val="en-US" w:eastAsia="ru-RU"/>
              </w:rPr>
              <w:t>(88)</w:t>
            </w:r>
          </w:p>
        </w:tc>
        <w:tc>
          <w:tcPr>
            <w:tcW w:w="506" w:type="pct"/>
            <w:tcBorders>
              <w:bottom w:val="single" w:sz="2" w:space="0" w:color="auto"/>
            </w:tcBorders>
            <w:shd w:val="clear" w:color="auto" w:fill="auto"/>
            <w:noWrap/>
            <w:vAlign w:val="bottom"/>
            <w:hideMark/>
          </w:tcPr>
          <w:p w:rsidR="00AC619A" w:rsidRPr="00AC619A" w:rsidRDefault="00AC619A" w:rsidP="00AC619A">
            <w:pPr>
              <w:jc w:val="right"/>
              <w:rPr>
                <w:rFonts w:ascii="Arial" w:hAnsi="Arial" w:cs="Arial"/>
                <w:i/>
                <w:iCs/>
                <w:szCs w:val="20"/>
                <w:lang w:val="en-US" w:eastAsia="ru-RU"/>
              </w:rPr>
            </w:pPr>
            <w:r w:rsidRPr="00AC619A">
              <w:rPr>
                <w:rFonts w:ascii="Arial" w:eastAsia="Calibri" w:hAnsi="Arial" w:cs="Arial"/>
                <w:color w:val="auto"/>
                <w:szCs w:val="20"/>
                <w:lang w:val="en-US" w:eastAsia="en-US"/>
              </w:rPr>
              <w:t>n/a</w:t>
            </w:r>
          </w:p>
        </w:tc>
        <w:tc>
          <w:tcPr>
            <w:tcW w:w="123" w:type="pct"/>
            <w:vAlign w:val="bottom"/>
          </w:tcPr>
          <w:p w:rsidR="00AC619A" w:rsidRPr="00AC619A" w:rsidRDefault="00AC619A" w:rsidP="00AC619A">
            <w:pPr>
              <w:jc w:val="right"/>
              <w:rPr>
                <w:rFonts w:ascii="Arial" w:hAnsi="Arial" w:cs="Arial"/>
                <w:szCs w:val="20"/>
                <w:lang w:val="en-US" w:eastAsia="ru-RU"/>
              </w:rPr>
            </w:pPr>
          </w:p>
        </w:tc>
        <w:tc>
          <w:tcPr>
            <w:tcW w:w="391" w:type="pct"/>
            <w:tcBorders>
              <w:bottom w:val="single" w:sz="2" w:space="0" w:color="auto"/>
            </w:tcBorders>
            <w:shd w:val="clear" w:color="auto" w:fill="auto"/>
            <w:noWrap/>
            <w:vAlign w:val="bottom"/>
            <w:hideMark/>
          </w:tcPr>
          <w:p w:rsidR="00AC619A" w:rsidRPr="00AC619A" w:rsidRDefault="00AC619A" w:rsidP="00AC619A">
            <w:pPr>
              <w:jc w:val="right"/>
              <w:rPr>
                <w:rFonts w:ascii="Arial" w:hAnsi="Arial" w:cs="Arial"/>
                <w:szCs w:val="20"/>
                <w:lang w:val="en-US" w:eastAsia="ru-RU"/>
              </w:rPr>
            </w:pPr>
            <w:r w:rsidRPr="00AC619A">
              <w:rPr>
                <w:rFonts w:ascii="Arial" w:eastAsia="Calibri" w:hAnsi="Arial" w:cs="Arial"/>
                <w:color w:val="auto"/>
                <w:szCs w:val="20"/>
                <w:lang w:val="en-US" w:eastAsia="en-US"/>
              </w:rPr>
              <w:t>(254)</w:t>
            </w:r>
          </w:p>
        </w:tc>
        <w:tc>
          <w:tcPr>
            <w:tcW w:w="123" w:type="pct"/>
            <w:tcBorders>
              <w:bottom w:val="single" w:sz="2" w:space="0" w:color="auto"/>
            </w:tcBorders>
            <w:vAlign w:val="bottom"/>
          </w:tcPr>
          <w:p w:rsidR="00AC619A" w:rsidRPr="00AC619A" w:rsidRDefault="00AC619A" w:rsidP="00AC619A">
            <w:pPr>
              <w:jc w:val="right"/>
              <w:rPr>
                <w:rFonts w:ascii="Arial" w:hAnsi="Arial" w:cs="Arial"/>
                <w:szCs w:val="20"/>
                <w:lang w:val="en-US" w:eastAsia="ru-RU"/>
              </w:rPr>
            </w:pPr>
          </w:p>
        </w:tc>
        <w:tc>
          <w:tcPr>
            <w:tcW w:w="383" w:type="pct"/>
            <w:tcBorders>
              <w:bottom w:val="single" w:sz="2" w:space="0" w:color="auto"/>
            </w:tcBorders>
            <w:shd w:val="clear" w:color="auto" w:fill="auto"/>
            <w:noWrap/>
            <w:vAlign w:val="bottom"/>
            <w:hideMark/>
          </w:tcPr>
          <w:p w:rsidR="00AC619A" w:rsidRPr="00AC619A" w:rsidRDefault="00AC619A" w:rsidP="00AC619A">
            <w:pPr>
              <w:jc w:val="right"/>
              <w:rPr>
                <w:rFonts w:ascii="Arial" w:hAnsi="Arial" w:cs="Arial"/>
                <w:szCs w:val="20"/>
                <w:lang w:val="en-US" w:eastAsia="ru-RU"/>
              </w:rPr>
            </w:pPr>
            <w:r w:rsidRPr="00AC619A">
              <w:rPr>
                <w:rFonts w:ascii="Arial" w:eastAsia="Calibri" w:hAnsi="Arial" w:cs="Arial"/>
                <w:color w:val="auto"/>
                <w:szCs w:val="20"/>
                <w:lang w:val="en-US" w:eastAsia="en-US"/>
              </w:rPr>
              <w:t>(454)</w:t>
            </w:r>
          </w:p>
        </w:tc>
        <w:tc>
          <w:tcPr>
            <w:tcW w:w="506" w:type="pct"/>
            <w:tcBorders>
              <w:bottom w:val="single" w:sz="2" w:space="0" w:color="auto"/>
            </w:tcBorders>
            <w:shd w:val="clear" w:color="auto" w:fill="auto"/>
            <w:noWrap/>
            <w:vAlign w:val="bottom"/>
            <w:hideMark/>
          </w:tcPr>
          <w:p w:rsidR="00AC619A" w:rsidRPr="00AC619A" w:rsidRDefault="00AC619A" w:rsidP="00AC619A">
            <w:pPr>
              <w:jc w:val="right"/>
              <w:rPr>
                <w:rFonts w:ascii="Arial" w:eastAsia="Calibri" w:hAnsi="Arial" w:cs="Arial"/>
                <w:color w:val="auto"/>
                <w:szCs w:val="20"/>
                <w:lang w:val="en-US" w:eastAsia="en-US"/>
              </w:rPr>
            </w:pPr>
            <w:r w:rsidRPr="00AC619A">
              <w:rPr>
                <w:rFonts w:ascii="Arial" w:eastAsia="Calibri" w:hAnsi="Arial" w:cs="Arial"/>
                <w:color w:val="auto"/>
                <w:szCs w:val="20"/>
                <w:lang w:val="en-US" w:eastAsia="en-US"/>
              </w:rPr>
              <w:t>n/a</w:t>
            </w:r>
          </w:p>
        </w:tc>
      </w:tr>
      <w:tr w:rsidR="00AC619A" w:rsidRPr="00AC619A" w:rsidTr="00354AFC">
        <w:trPr>
          <w:trHeight w:hRule="exact" w:val="57"/>
        </w:trPr>
        <w:tc>
          <w:tcPr>
            <w:tcW w:w="1959" w:type="pct"/>
            <w:tcBorders>
              <w:top w:val="single" w:sz="2" w:space="0" w:color="auto"/>
            </w:tcBorders>
            <w:shd w:val="clear" w:color="auto" w:fill="auto"/>
            <w:noWrap/>
            <w:vAlign w:val="center"/>
          </w:tcPr>
          <w:p w:rsidR="00AC619A" w:rsidRPr="00AC619A" w:rsidRDefault="00AC619A" w:rsidP="00AC619A">
            <w:pPr>
              <w:jc w:val="both"/>
              <w:rPr>
                <w:rFonts w:ascii="Arial" w:hAnsi="Arial" w:cs="Arial"/>
                <w:b/>
                <w:bCs/>
                <w:szCs w:val="20"/>
                <w:lang w:val="en-US" w:eastAsia="ru-RU"/>
              </w:rPr>
            </w:pPr>
          </w:p>
        </w:tc>
        <w:tc>
          <w:tcPr>
            <w:tcW w:w="124" w:type="pct"/>
          </w:tcPr>
          <w:p w:rsidR="00AC619A" w:rsidRPr="00AC619A" w:rsidRDefault="00AC619A" w:rsidP="00AC619A">
            <w:pPr>
              <w:jc w:val="right"/>
              <w:rPr>
                <w:rFonts w:ascii="Arial" w:hAnsi="Arial" w:cs="Arial"/>
                <w:b/>
                <w:bCs/>
                <w:szCs w:val="20"/>
                <w:lang w:val="en-US" w:eastAsia="ru-RU"/>
              </w:rPr>
            </w:pPr>
          </w:p>
        </w:tc>
        <w:tc>
          <w:tcPr>
            <w:tcW w:w="380" w:type="pct"/>
            <w:tcBorders>
              <w:top w:val="single" w:sz="2" w:space="0" w:color="auto"/>
            </w:tcBorders>
            <w:shd w:val="clear" w:color="auto" w:fill="auto"/>
            <w:noWrap/>
            <w:vAlign w:val="center"/>
          </w:tcPr>
          <w:p w:rsidR="00AC619A" w:rsidRPr="00AC619A" w:rsidRDefault="00AC619A" w:rsidP="00AC619A">
            <w:pPr>
              <w:jc w:val="right"/>
              <w:rPr>
                <w:rFonts w:ascii="Arial" w:hAnsi="Arial" w:cs="Arial"/>
                <w:b/>
                <w:bCs/>
                <w:szCs w:val="20"/>
                <w:lang w:val="en-US" w:eastAsia="ru-RU"/>
              </w:rPr>
            </w:pPr>
          </w:p>
        </w:tc>
        <w:tc>
          <w:tcPr>
            <w:tcW w:w="123" w:type="pct"/>
            <w:tcBorders>
              <w:top w:val="single" w:sz="2" w:space="0" w:color="auto"/>
            </w:tcBorders>
          </w:tcPr>
          <w:p w:rsidR="00AC619A" w:rsidRPr="00AC619A" w:rsidRDefault="00AC619A" w:rsidP="00AC619A">
            <w:pPr>
              <w:jc w:val="right"/>
              <w:rPr>
                <w:rFonts w:ascii="Arial" w:hAnsi="Arial" w:cs="Arial"/>
                <w:b/>
                <w:bCs/>
                <w:szCs w:val="20"/>
                <w:lang w:val="en-US" w:eastAsia="ru-RU"/>
              </w:rPr>
            </w:pPr>
          </w:p>
        </w:tc>
        <w:tc>
          <w:tcPr>
            <w:tcW w:w="381" w:type="pct"/>
            <w:tcBorders>
              <w:top w:val="single" w:sz="2" w:space="0" w:color="auto"/>
            </w:tcBorders>
            <w:shd w:val="clear" w:color="auto" w:fill="auto"/>
            <w:noWrap/>
            <w:vAlign w:val="center"/>
          </w:tcPr>
          <w:p w:rsidR="00AC619A" w:rsidRPr="00AC619A" w:rsidRDefault="00AC619A" w:rsidP="00AC619A">
            <w:pPr>
              <w:jc w:val="right"/>
              <w:rPr>
                <w:rFonts w:ascii="Arial" w:hAnsi="Arial" w:cs="Arial"/>
                <w:b/>
                <w:bCs/>
                <w:iCs/>
                <w:szCs w:val="20"/>
                <w:lang w:val="en-US" w:eastAsia="ru-RU"/>
              </w:rPr>
            </w:pPr>
          </w:p>
        </w:tc>
        <w:tc>
          <w:tcPr>
            <w:tcW w:w="506" w:type="pct"/>
            <w:tcBorders>
              <w:top w:val="single" w:sz="2" w:space="0" w:color="auto"/>
            </w:tcBorders>
            <w:shd w:val="clear" w:color="auto" w:fill="auto"/>
            <w:noWrap/>
            <w:vAlign w:val="center"/>
          </w:tcPr>
          <w:p w:rsidR="00AC619A" w:rsidRPr="00AC619A" w:rsidRDefault="00AC619A" w:rsidP="00AC619A">
            <w:pPr>
              <w:jc w:val="right"/>
              <w:rPr>
                <w:rFonts w:ascii="Arial" w:hAnsi="Arial" w:cs="Arial"/>
                <w:i/>
                <w:iCs/>
                <w:szCs w:val="20"/>
                <w:lang w:val="en-US" w:eastAsia="ru-RU"/>
              </w:rPr>
            </w:pPr>
          </w:p>
        </w:tc>
        <w:tc>
          <w:tcPr>
            <w:tcW w:w="123" w:type="pct"/>
          </w:tcPr>
          <w:p w:rsidR="00AC619A" w:rsidRPr="00AC619A" w:rsidRDefault="00AC619A" w:rsidP="00AC619A">
            <w:pPr>
              <w:jc w:val="right"/>
              <w:rPr>
                <w:rFonts w:ascii="Arial" w:hAnsi="Arial" w:cs="Arial"/>
                <w:b/>
                <w:bCs/>
                <w:szCs w:val="20"/>
                <w:lang w:val="en-US" w:eastAsia="ru-RU"/>
              </w:rPr>
            </w:pPr>
          </w:p>
        </w:tc>
        <w:tc>
          <w:tcPr>
            <w:tcW w:w="391" w:type="pct"/>
            <w:tcBorders>
              <w:top w:val="single" w:sz="2" w:space="0" w:color="auto"/>
            </w:tcBorders>
            <w:shd w:val="clear" w:color="auto" w:fill="auto"/>
            <w:noWrap/>
            <w:vAlign w:val="center"/>
          </w:tcPr>
          <w:p w:rsidR="00AC619A" w:rsidRPr="00AC619A" w:rsidRDefault="00AC619A" w:rsidP="00AC619A">
            <w:pPr>
              <w:jc w:val="right"/>
              <w:rPr>
                <w:rFonts w:ascii="Arial" w:hAnsi="Arial" w:cs="Arial"/>
                <w:b/>
                <w:bCs/>
                <w:szCs w:val="20"/>
                <w:lang w:val="en-US" w:eastAsia="ru-RU"/>
              </w:rPr>
            </w:pPr>
          </w:p>
        </w:tc>
        <w:tc>
          <w:tcPr>
            <w:tcW w:w="123" w:type="pct"/>
            <w:tcBorders>
              <w:top w:val="single" w:sz="2" w:space="0" w:color="auto"/>
            </w:tcBorders>
          </w:tcPr>
          <w:p w:rsidR="00AC619A" w:rsidRPr="00AC619A" w:rsidRDefault="00AC619A" w:rsidP="00AC619A">
            <w:pPr>
              <w:jc w:val="right"/>
              <w:rPr>
                <w:rFonts w:ascii="Arial" w:hAnsi="Arial" w:cs="Arial"/>
                <w:b/>
                <w:bCs/>
                <w:szCs w:val="20"/>
                <w:lang w:val="en-US" w:eastAsia="ru-RU"/>
              </w:rPr>
            </w:pPr>
          </w:p>
        </w:tc>
        <w:tc>
          <w:tcPr>
            <w:tcW w:w="383" w:type="pct"/>
            <w:tcBorders>
              <w:top w:val="single" w:sz="2" w:space="0" w:color="auto"/>
            </w:tcBorders>
            <w:shd w:val="clear" w:color="auto" w:fill="auto"/>
            <w:noWrap/>
            <w:vAlign w:val="center"/>
          </w:tcPr>
          <w:p w:rsidR="00AC619A" w:rsidRPr="00AC619A" w:rsidRDefault="00AC619A" w:rsidP="00AC619A">
            <w:pPr>
              <w:jc w:val="right"/>
              <w:rPr>
                <w:rFonts w:ascii="Arial" w:hAnsi="Arial" w:cs="Arial"/>
                <w:b/>
                <w:bCs/>
                <w:szCs w:val="20"/>
                <w:lang w:val="en-US" w:eastAsia="ru-RU"/>
              </w:rPr>
            </w:pPr>
          </w:p>
        </w:tc>
        <w:tc>
          <w:tcPr>
            <w:tcW w:w="506" w:type="pct"/>
            <w:tcBorders>
              <w:top w:val="single" w:sz="2" w:space="0" w:color="auto"/>
            </w:tcBorders>
            <w:shd w:val="clear" w:color="auto" w:fill="auto"/>
            <w:noWrap/>
            <w:vAlign w:val="center"/>
          </w:tcPr>
          <w:p w:rsidR="00AC619A" w:rsidRPr="00AC619A" w:rsidRDefault="00AC619A" w:rsidP="00AC619A">
            <w:pPr>
              <w:jc w:val="right"/>
              <w:rPr>
                <w:rFonts w:ascii="Arial" w:hAnsi="Arial" w:cs="Arial"/>
                <w:b/>
                <w:bCs/>
                <w:i/>
                <w:iCs/>
                <w:szCs w:val="20"/>
                <w:lang w:val="en-US" w:eastAsia="ru-RU"/>
              </w:rPr>
            </w:pPr>
          </w:p>
        </w:tc>
      </w:tr>
      <w:tr w:rsidR="00AC619A" w:rsidRPr="00AC619A" w:rsidTr="00354AFC">
        <w:trPr>
          <w:trHeight w:val="255"/>
        </w:trPr>
        <w:tc>
          <w:tcPr>
            <w:tcW w:w="1959" w:type="pct"/>
            <w:shd w:val="clear" w:color="auto" w:fill="auto"/>
            <w:noWrap/>
            <w:vAlign w:val="center"/>
            <w:hideMark/>
          </w:tcPr>
          <w:p w:rsidR="00AC619A" w:rsidRPr="00AC619A" w:rsidRDefault="00AC619A" w:rsidP="00AC619A">
            <w:pPr>
              <w:jc w:val="both"/>
              <w:rPr>
                <w:rFonts w:ascii="Arial" w:hAnsi="Arial" w:cs="Arial"/>
                <w:b/>
                <w:bCs/>
                <w:szCs w:val="20"/>
                <w:lang w:val="en-US" w:eastAsia="ru-RU"/>
              </w:rPr>
            </w:pPr>
            <w:r w:rsidRPr="00AC619A">
              <w:rPr>
                <w:rFonts w:ascii="Arial" w:hAnsi="Arial" w:cs="Arial"/>
                <w:b/>
                <w:bCs/>
                <w:szCs w:val="20"/>
                <w:lang w:val="en-US" w:eastAsia="ru-RU"/>
              </w:rPr>
              <w:t>Net profit</w:t>
            </w:r>
          </w:p>
        </w:tc>
        <w:tc>
          <w:tcPr>
            <w:tcW w:w="124" w:type="pct"/>
          </w:tcPr>
          <w:p w:rsidR="00AC619A" w:rsidRPr="00AC619A" w:rsidRDefault="00AC619A" w:rsidP="00AC619A">
            <w:pPr>
              <w:jc w:val="right"/>
              <w:rPr>
                <w:rFonts w:ascii="Arial" w:hAnsi="Arial" w:cs="Arial"/>
                <w:b/>
                <w:bCs/>
                <w:szCs w:val="20"/>
                <w:lang w:val="en-US" w:eastAsia="ru-RU"/>
              </w:rPr>
            </w:pPr>
          </w:p>
        </w:tc>
        <w:tc>
          <w:tcPr>
            <w:tcW w:w="380" w:type="pct"/>
            <w:shd w:val="clear" w:color="auto" w:fill="auto"/>
            <w:noWrap/>
            <w:vAlign w:val="center"/>
            <w:hideMark/>
          </w:tcPr>
          <w:p w:rsidR="00AC619A" w:rsidRPr="00AC619A" w:rsidRDefault="00AC619A" w:rsidP="00AC619A">
            <w:pPr>
              <w:jc w:val="right"/>
              <w:rPr>
                <w:rFonts w:ascii="Arial" w:hAnsi="Arial" w:cs="Arial"/>
                <w:b/>
                <w:bCs/>
                <w:szCs w:val="20"/>
                <w:lang w:val="en-US" w:eastAsia="ru-RU"/>
              </w:rPr>
            </w:pPr>
            <w:r w:rsidRPr="00AC619A">
              <w:rPr>
                <w:rFonts w:ascii="Arial" w:eastAsia="Calibri" w:hAnsi="Arial" w:cs="Arial"/>
                <w:b/>
                <w:color w:val="auto"/>
                <w:szCs w:val="20"/>
                <w:lang w:val="en-US" w:eastAsia="en-US"/>
              </w:rPr>
              <w:t xml:space="preserve"> 231</w:t>
            </w:r>
          </w:p>
        </w:tc>
        <w:tc>
          <w:tcPr>
            <w:tcW w:w="123" w:type="pct"/>
          </w:tcPr>
          <w:p w:rsidR="00AC619A" w:rsidRPr="00AC619A" w:rsidRDefault="00AC619A" w:rsidP="00AC619A">
            <w:pPr>
              <w:jc w:val="right"/>
              <w:rPr>
                <w:rFonts w:ascii="Arial" w:hAnsi="Arial" w:cs="Arial"/>
                <w:b/>
                <w:bCs/>
                <w:szCs w:val="20"/>
                <w:lang w:val="en-US" w:eastAsia="ru-RU"/>
              </w:rPr>
            </w:pPr>
          </w:p>
        </w:tc>
        <w:tc>
          <w:tcPr>
            <w:tcW w:w="381" w:type="pct"/>
            <w:shd w:val="clear" w:color="auto" w:fill="auto"/>
            <w:noWrap/>
            <w:vAlign w:val="center"/>
            <w:hideMark/>
          </w:tcPr>
          <w:p w:rsidR="00AC619A" w:rsidRPr="00AC619A" w:rsidRDefault="00AC619A" w:rsidP="00AC619A">
            <w:pPr>
              <w:jc w:val="right"/>
              <w:rPr>
                <w:rFonts w:ascii="Arial" w:hAnsi="Arial" w:cs="Arial"/>
                <w:b/>
                <w:bCs/>
                <w:iCs/>
                <w:szCs w:val="20"/>
                <w:lang w:val="en-US" w:eastAsia="ru-RU"/>
              </w:rPr>
            </w:pPr>
            <w:r w:rsidRPr="00AC619A">
              <w:rPr>
                <w:rFonts w:ascii="Arial" w:hAnsi="Arial" w:cs="Arial"/>
                <w:b/>
                <w:bCs/>
                <w:iCs/>
                <w:szCs w:val="20"/>
                <w:lang w:val="en-US" w:eastAsia="ru-RU"/>
              </w:rPr>
              <w:t xml:space="preserve"> 46</w:t>
            </w:r>
          </w:p>
        </w:tc>
        <w:tc>
          <w:tcPr>
            <w:tcW w:w="506" w:type="pct"/>
            <w:shd w:val="clear" w:color="auto" w:fill="auto"/>
            <w:noWrap/>
            <w:vAlign w:val="center"/>
            <w:hideMark/>
          </w:tcPr>
          <w:p w:rsidR="00AC619A" w:rsidRPr="00AC619A" w:rsidRDefault="00AC619A" w:rsidP="00AC619A">
            <w:pPr>
              <w:jc w:val="right"/>
              <w:rPr>
                <w:rFonts w:ascii="Arial" w:hAnsi="Arial" w:cs="Arial"/>
                <w:b/>
                <w:i/>
                <w:iCs/>
                <w:szCs w:val="20"/>
                <w:lang w:val="en-US" w:eastAsia="ru-RU"/>
              </w:rPr>
            </w:pPr>
            <w:r w:rsidRPr="00AC619A">
              <w:rPr>
                <w:rFonts w:ascii="Arial" w:eastAsia="Calibri" w:hAnsi="Arial" w:cs="Arial"/>
                <w:b/>
                <w:color w:val="auto"/>
                <w:szCs w:val="20"/>
                <w:lang w:val="en-US" w:eastAsia="en-US"/>
              </w:rPr>
              <w:t>402%</w:t>
            </w:r>
          </w:p>
        </w:tc>
        <w:tc>
          <w:tcPr>
            <w:tcW w:w="123" w:type="pct"/>
          </w:tcPr>
          <w:p w:rsidR="00AC619A" w:rsidRPr="00AC619A" w:rsidRDefault="00AC619A" w:rsidP="00AC619A">
            <w:pPr>
              <w:jc w:val="right"/>
              <w:rPr>
                <w:rFonts w:ascii="Arial" w:hAnsi="Arial" w:cs="Arial"/>
                <w:b/>
                <w:bCs/>
                <w:szCs w:val="20"/>
                <w:lang w:val="en-US" w:eastAsia="ru-RU"/>
              </w:rPr>
            </w:pPr>
          </w:p>
        </w:tc>
        <w:tc>
          <w:tcPr>
            <w:tcW w:w="391" w:type="pct"/>
            <w:shd w:val="clear" w:color="auto" w:fill="auto"/>
            <w:noWrap/>
            <w:vAlign w:val="center"/>
            <w:hideMark/>
          </w:tcPr>
          <w:p w:rsidR="00AC619A" w:rsidRPr="00AC619A" w:rsidRDefault="00AC619A" w:rsidP="00AC619A">
            <w:pPr>
              <w:jc w:val="right"/>
              <w:rPr>
                <w:rFonts w:ascii="Arial" w:hAnsi="Arial" w:cs="Arial"/>
                <w:b/>
                <w:i/>
                <w:iCs/>
                <w:szCs w:val="20"/>
                <w:lang w:val="en-US" w:eastAsia="ru-RU"/>
              </w:rPr>
            </w:pPr>
            <w:r w:rsidRPr="00AC619A">
              <w:rPr>
                <w:rFonts w:ascii="Arial" w:eastAsia="Calibri" w:hAnsi="Arial" w:cs="Arial"/>
                <w:b/>
                <w:color w:val="auto"/>
                <w:szCs w:val="20"/>
                <w:lang w:val="en-US" w:eastAsia="en-US"/>
              </w:rPr>
              <w:t>(61)</w:t>
            </w:r>
          </w:p>
        </w:tc>
        <w:tc>
          <w:tcPr>
            <w:tcW w:w="123" w:type="pct"/>
          </w:tcPr>
          <w:p w:rsidR="00AC619A" w:rsidRPr="00AC619A" w:rsidRDefault="00AC619A" w:rsidP="00AC619A">
            <w:pPr>
              <w:jc w:val="right"/>
              <w:rPr>
                <w:rFonts w:ascii="Arial" w:hAnsi="Arial" w:cs="Arial"/>
                <w:b/>
                <w:i/>
                <w:iCs/>
                <w:szCs w:val="20"/>
                <w:lang w:val="en-US" w:eastAsia="ru-RU"/>
              </w:rPr>
            </w:pPr>
          </w:p>
        </w:tc>
        <w:tc>
          <w:tcPr>
            <w:tcW w:w="383" w:type="pct"/>
            <w:shd w:val="clear" w:color="auto" w:fill="auto"/>
            <w:noWrap/>
            <w:vAlign w:val="center"/>
            <w:hideMark/>
          </w:tcPr>
          <w:p w:rsidR="00AC619A" w:rsidRPr="00AC619A" w:rsidRDefault="00AC619A" w:rsidP="00AC619A">
            <w:pPr>
              <w:jc w:val="right"/>
              <w:rPr>
                <w:rFonts w:ascii="Arial" w:hAnsi="Arial" w:cs="Arial"/>
                <w:b/>
                <w:i/>
                <w:iCs/>
                <w:szCs w:val="20"/>
                <w:lang w:val="en-US" w:eastAsia="ru-RU"/>
              </w:rPr>
            </w:pPr>
            <w:r w:rsidRPr="00AC619A">
              <w:rPr>
                <w:rFonts w:ascii="Arial" w:eastAsia="Calibri" w:hAnsi="Arial" w:cs="Arial"/>
                <w:b/>
                <w:color w:val="auto"/>
                <w:szCs w:val="20"/>
                <w:lang w:val="en-US" w:eastAsia="en-US"/>
              </w:rPr>
              <w:t>(270)</w:t>
            </w:r>
          </w:p>
        </w:tc>
        <w:tc>
          <w:tcPr>
            <w:tcW w:w="506" w:type="pct"/>
            <w:shd w:val="clear" w:color="auto" w:fill="auto"/>
            <w:noWrap/>
            <w:vAlign w:val="center"/>
          </w:tcPr>
          <w:p w:rsidR="00AC619A" w:rsidRPr="00AC619A" w:rsidRDefault="00AC619A" w:rsidP="00AC619A">
            <w:pPr>
              <w:jc w:val="right"/>
              <w:rPr>
                <w:rFonts w:ascii="Arial" w:hAnsi="Arial" w:cs="Arial"/>
                <w:b/>
                <w:i/>
                <w:iCs/>
                <w:szCs w:val="20"/>
                <w:lang w:val="en-US" w:eastAsia="ru-RU"/>
              </w:rPr>
            </w:pPr>
            <w:r w:rsidRPr="00AC619A">
              <w:rPr>
                <w:rFonts w:ascii="Arial" w:eastAsia="Calibri" w:hAnsi="Arial" w:cs="Arial"/>
                <w:b/>
                <w:color w:val="auto"/>
                <w:szCs w:val="20"/>
                <w:lang w:val="en-US" w:eastAsia="en-US"/>
              </w:rPr>
              <w:t>-77%</w:t>
            </w:r>
          </w:p>
        </w:tc>
      </w:tr>
      <w:tr w:rsidR="00AC619A" w:rsidRPr="00AC619A" w:rsidTr="00354AFC">
        <w:trPr>
          <w:trHeight w:val="255"/>
        </w:trPr>
        <w:tc>
          <w:tcPr>
            <w:tcW w:w="1959" w:type="pct"/>
            <w:tcBorders>
              <w:bottom w:val="single" w:sz="12" w:space="0" w:color="auto"/>
            </w:tcBorders>
            <w:shd w:val="clear" w:color="auto" w:fill="auto"/>
            <w:noWrap/>
            <w:vAlign w:val="center"/>
            <w:hideMark/>
          </w:tcPr>
          <w:p w:rsidR="00AC619A" w:rsidRPr="00AC619A" w:rsidRDefault="00AC619A" w:rsidP="00AC619A">
            <w:pPr>
              <w:jc w:val="both"/>
              <w:rPr>
                <w:rFonts w:ascii="Arial" w:hAnsi="Arial" w:cs="Arial"/>
                <w:i/>
                <w:iCs/>
                <w:szCs w:val="20"/>
                <w:lang w:val="en-US" w:eastAsia="ru-RU"/>
              </w:rPr>
            </w:pPr>
            <w:r w:rsidRPr="00AC619A">
              <w:rPr>
                <w:rFonts w:ascii="Arial" w:hAnsi="Arial" w:cs="Arial"/>
                <w:i/>
                <w:iCs/>
                <w:szCs w:val="20"/>
                <w:lang w:val="en-US" w:eastAsia="ru-RU"/>
              </w:rPr>
              <w:t>Net profit margin</w:t>
            </w:r>
          </w:p>
        </w:tc>
        <w:tc>
          <w:tcPr>
            <w:tcW w:w="124" w:type="pct"/>
          </w:tcPr>
          <w:p w:rsidR="00AC619A" w:rsidRPr="00AC619A" w:rsidRDefault="00AC619A" w:rsidP="00AC619A">
            <w:pPr>
              <w:jc w:val="right"/>
              <w:rPr>
                <w:rFonts w:ascii="Arial" w:hAnsi="Arial" w:cs="Arial"/>
                <w:i/>
                <w:iCs/>
                <w:szCs w:val="20"/>
                <w:lang w:val="en-US" w:eastAsia="ru-RU"/>
              </w:rPr>
            </w:pPr>
          </w:p>
        </w:tc>
        <w:tc>
          <w:tcPr>
            <w:tcW w:w="380" w:type="pct"/>
            <w:tcBorders>
              <w:bottom w:val="single" w:sz="12" w:space="0" w:color="auto"/>
            </w:tcBorders>
            <w:shd w:val="clear" w:color="auto" w:fill="auto"/>
            <w:noWrap/>
            <w:vAlign w:val="center"/>
            <w:hideMark/>
          </w:tcPr>
          <w:p w:rsidR="00AC619A" w:rsidRPr="00AC619A" w:rsidRDefault="00AC619A" w:rsidP="00AC619A">
            <w:pPr>
              <w:jc w:val="right"/>
              <w:rPr>
                <w:rFonts w:ascii="Arial" w:hAnsi="Arial" w:cs="Arial"/>
                <w:i/>
                <w:iCs/>
                <w:szCs w:val="20"/>
                <w:lang w:val="en-US" w:eastAsia="ru-RU"/>
              </w:rPr>
            </w:pPr>
            <w:r w:rsidRPr="00AC619A">
              <w:rPr>
                <w:rFonts w:ascii="Arial" w:eastAsia="Calibri" w:hAnsi="Arial" w:cs="Arial"/>
                <w:i/>
                <w:color w:val="auto"/>
                <w:szCs w:val="20"/>
                <w:lang w:val="en-US" w:eastAsia="en-US"/>
              </w:rPr>
              <w:t>75%</w:t>
            </w:r>
          </w:p>
        </w:tc>
        <w:tc>
          <w:tcPr>
            <w:tcW w:w="123" w:type="pct"/>
            <w:tcBorders>
              <w:bottom w:val="single" w:sz="12" w:space="0" w:color="auto"/>
            </w:tcBorders>
          </w:tcPr>
          <w:p w:rsidR="00AC619A" w:rsidRPr="00AC619A" w:rsidRDefault="00AC619A" w:rsidP="00AC619A">
            <w:pPr>
              <w:jc w:val="right"/>
              <w:rPr>
                <w:rFonts w:ascii="Arial" w:hAnsi="Arial" w:cs="Arial"/>
                <w:i/>
                <w:iCs/>
                <w:szCs w:val="20"/>
                <w:lang w:val="en-US" w:eastAsia="ru-RU"/>
              </w:rPr>
            </w:pPr>
          </w:p>
        </w:tc>
        <w:tc>
          <w:tcPr>
            <w:tcW w:w="381" w:type="pct"/>
            <w:tcBorders>
              <w:bottom w:val="single" w:sz="12" w:space="0" w:color="auto"/>
            </w:tcBorders>
            <w:shd w:val="clear" w:color="auto" w:fill="auto"/>
            <w:noWrap/>
            <w:vAlign w:val="center"/>
            <w:hideMark/>
          </w:tcPr>
          <w:p w:rsidR="00AC619A" w:rsidRPr="00AC619A" w:rsidRDefault="00AC619A" w:rsidP="00AC619A">
            <w:pPr>
              <w:jc w:val="right"/>
              <w:rPr>
                <w:rFonts w:ascii="Arial" w:hAnsi="Arial" w:cs="Arial"/>
                <w:i/>
                <w:iCs/>
                <w:szCs w:val="20"/>
                <w:lang w:val="en-US" w:eastAsia="ru-RU"/>
              </w:rPr>
            </w:pPr>
            <w:r w:rsidRPr="00AC619A">
              <w:rPr>
                <w:rFonts w:ascii="Arial" w:hAnsi="Arial" w:cs="Arial"/>
                <w:i/>
                <w:iCs/>
                <w:szCs w:val="20"/>
                <w:lang w:val="en-US" w:eastAsia="ru-RU"/>
              </w:rPr>
              <w:t>14%</w:t>
            </w:r>
          </w:p>
        </w:tc>
        <w:tc>
          <w:tcPr>
            <w:tcW w:w="506" w:type="pct"/>
            <w:tcBorders>
              <w:bottom w:val="single" w:sz="12" w:space="0" w:color="auto"/>
            </w:tcBorders>
            <w:shd w:val="clear" w:color="auto" w:fill="auto"/>
            <w:noWrap/>
            <w:vAlign w:val="center"/>
            <w:hideMark/>
          </w:tcPr>
          <w:p w:rsidR="00AC619A" w:rsidRPr="00AC619A" w:rsidRDefault="00AC619A" w:rsidP="00AC619A">
            <w:pPr>
              <w:jc w:val="right"/>
              <w:rPr>
                <w:rFonts w:ascii="Arial" w:hAnsi="Arial" w:cs="Arial"/>
                <w:i/>
                <w:iCs/>
                <w:szCs w:val="20"/>
                <w:lang w:val="en-US" w:eastAsia="ru-RU"/>
              </w:rPr>
            </w:pPr>
            <w:r w:rsidRPr="00AC619A">
              <w:rPr>
                <w:rFonts w:ascii="Arial" w:eastAsia="Calibri" w:hAnsi="Arial" w:cs="Arial"/>
                <w:i/>
                <w:color w:val="auto"/>
                <w:szCs w:val="20"/>
                <w:lang w:val="en-US" w:eastAsia="en-US"/>
              </w:rPr>
              <w:t xml:space="preserve">61 </w:t>
            </w:r>
            <w:proofErr w:type="spellStart"/>
            <w:r w:rsidRPr="00AC619A">
              <w:rPr>
                <w:rFonts w:ascii="Arial" w:eastAsia="Calibri" w:hAnsi="Arial" w:cs="Arial"/>
                <w:i/>
                <w:color w:val="auto"/>
                <w:szCs w:val="20"/>
                <w:lang w:val="en-US" w:eastAsia="en-US"/>
              </w:rPr>
              <w:t>pps</w:t>
            </w:r>
            <w:proofErr w:type="spellEnd"/>
          </w:p>
        </w:tc>
        <w:tc>
          <w:tcPr>
            <w:tcW w:w="123" w:type="pct"/>
          </w:tcPr>
          <w:p w:rsidR="00AC619A" w:rsidRPr="00AC619A" w:rsidRDefault="00AC619A" w:rsidP="00AC619A">
            <w:pPr>
              <w:jc w:val="right"/>
              <w:rPr>
                <w:rFonts w:ascii="Arial" w:hAnsi="Arial" w:cs="Arial"/>
                <w:i/>
                <w:iCs/>
                <w:szCs w:val="20"/>
                <w:lang w:val="en-US" w:eastAsia="ru-RU"/>
              </w:rPr>
            </w:pPr>
          </w:p>
        </w:tc>
        <w:tc>
          <w:tcPr>
            <w:tcW w:w="391" w:type="pct"/>
            <w:tcBorders>
              <w:bottom w:val="single" w:sz="12" w:space="0" w:color="auto"/>
            </w:tcBorders>
            <w:shd w:val="clear" w:color="auto" w:fill="auto"/>
            <w:noWrap/>
            <w:vAlign w:val="center"/>
            <w:hideMark/>
          </w:tcPr>
          <w:p w:rsidR="00AC619A" w:rsidRPr="00AC619A" w:rsidRDefault="00AC619A" w:rsidP="00AC619A">
            <w:pPr>
              <w:jc w:val="right"/>
              <w:rPr>
                <w:rFonts w:ascii="Arial" w:hAnsi="Arial" w:cs="Arial"/>
                <w:i/>
                <w:iCs/>
                <w:szCs w:val="20"/>
                <w:lang w:val="en-US" w:eastAsia="ru-RU"/>
              </w:rPr>
            </w:pPr>
            <w:r w:rsidRPr="00AC619A">
              <w:rPr>
                <w:rFonts w:ascii="Arial" w:eastAsia="Calibri" w:hAnsi="Arial" w:cs="Arial"/>
                <w:i/>
                <w:color w:val="auto"/>
                <w:szCs w:val="20"/>
                <w:lang w:val="en-US" w:eastAsia="en-US"/>
              </w:rPr>
              <w:t>-11%</w:t>
            </w:r>
          </w:p>
        </w:tc>
        <w:tc>
          <w:tcPr>
            <w:tcW w:w="123" w:type="pct"/>
            <w:tcBorders>
              <w:bottom w:val="single" w:sz="12" w:space="0" w:color="auto"/>
            </w:tcBorders>
          </w:tcPr>
          <w:p w:rsidR="00AC619A" w:rsidRPr="00AC619A" w:rsidRDefault="00AC619A" w:rsidP="00AC619A">
            <w:pPr>
              <w:jc w:val="right"/>
              <w:rPr>
                <w:rFonts w:ascii="Arial" w:hAnsi="Arial" w:cs="Arial"/>
                <w:i/>
                <w:iCs/>
                <w:szCs w:val="20"/>
                <w:lang w:val="en-US" w:eastAsia="ru-RU"/>
              </w:rPr>
            </w:pPr>
          </w:p>
        </w:tc>
        <w:tc>
          <w:tcPr>
            <w:tcW w:w="383" w:type="pct"/>
            <w:tcBorders>
              <w:bottom w:val="single" w:sz="12" w:space="0" w:color="auto"/>
            </w:tcBorders>
            <w:shd w:val="clear" w:color="auto" w:fill="auto"/>
            <w:noWrap/>
            <w:vAlign w:val="center"/>
            <w:hideMark/>
          </w:tcPr>
          <w:p w:rsidR="00AC619A" w:rsidRPr="00AC619A" w:rsidRDefault="00AC619A" w:rsidP="00AC619A">
            <w:pPr>
              <w:jc w:val="right"/>
              <w:rPr>
                <w:rFonts w:ascii="Arial" w:hAnsi="Arial" w:cs="Arial"/>
                <w:i/>
                <w:iCs/>
                <w:szCs w:val="20"/>
                <w:lang w:val="en-US" w:eastAsia="ru-RU"/>
              </w:rPr>
            </w:pPr>
            <w:r w:rsidRPr="00AC619A">
              <w:rPr>
                <w:rFonts w:ascii="Arial" w:eastAsia="Calibri" w:hAnsi="Arial" w:cs="Arial"/>
                <w:i/>
                <w:color w:val="auto"/>
                <w:szCs w:val="20"/>
                <w:lang w:val="en-US" w:eastAsia="en-US"/>
              </w:rPr>
              <w:t>-42%</w:t>
            </w:r>
          </w:p>
        </w:tc>
        <w:tc>
          <w:tcPr>
            <w:tcW w:w="506" w:type="pct"/>
            <w:tcBorders>
              <w:bottom w:val="single" w:sz="12" w:space="0" w:color="auto"/>
            </w:tcBorders>
            <w:shd w:val="clear" w:color="auto" w:fill="auto"/>
            <w:noWrap/>
            <w:vAlign w:val="center"/>
            <w:hideMark/>
          </w:tcPr>
          <w:p w:rsidR="00AC619A" w:rsidRPr="00AC619A" w:rsidRDefault="00AC619A" w:rsidP="00AC619A">
            <w:pPr>
              <w:jc w:val="right"/>
              <w:rPr>
                <w:rFonts w:ascii="Arial" w:hAnsi="Arial" w:cs="Arial"/>
                <w:i/>
                <w:iCs/>
                <w:szCs w:val="20"/>
                <w:lang w:val="en-US" w:eastAsia="ru-RU"/>
              </w:rPr>
            </w:pPr>
            <w:r w:rsidRPr="00AC619A">
              <w:rPr>
                <w:rFonts w:ascii="Arial" w:eastAsia="Calibri" w:hAnsi="Arial" w:cs="Arial"/>
                <w:i/>
                <w:color w:val="auto"/>
                <w:szCs w:val="20"/>
                <w:lang w:val="en-US" w:eastAsia="en-US"/>
              </w:rPr>
              <w:t xml:space="preserve">31 </w:t>
            </w:r>
            <w:proofErr w:type="spellStart"/>
            <w:r w:rsidRPr="00AC619A">
              <w:rPr>
                <w:rFonts w:ascii="Arial" w:eastAsia="Calibri" w:hAnsi="Arial" w:cs="Arial"/>
                <w:i/>
                <w:color w:val="auto"/>
                <w:szCs w:val="20"/>
                <w:lang w:val="en-US" w:eastAsia="en-US"/>
              </w:rPr>
              <w:t>pps</w:t>
            </w:r>
            <w:proofErr w:type="spellEnd"/>
          </w:p>
        </w:tc>
      </w:tr>
    </w:tbl>
    <w:p w:rsidR="00AC619A" w:rsidRPr="00AC619A" w:rsidRDefault="00AC619A" w:rsidP="00AC619A">
      <w:pPr>
        <w:spacing w:line="276" w:lineRule="auto"/>
        <w:rPr>
          <w:rFonts w:ascii="Arial" w:eastAsia="Calibri" w:hAnsi="Arial" w:cs="Arial"/>
          <w:i/>
          <w:iCs/>
          <w:color w:val="auto"/>
          <w:sz w:val="16"/>
          <w:szCs w:val="16"/>
          <w:lang w:val="en-US" w:eastAsia="en-US"/>
        </w:rPr>
      </w:pPr>
      <w:r w:rsidRPr="00AC619A">
        <w:rPr>
          <w:rFonts w:ascii="Arial" w:eastAsia="Calibri" w:hAnsi="Arial" w:cs="Arial"/>
          <w:i/>
          <w:iCs/>
          <w:color w:val="auto"/>
          <w:sz w:val="16"/>
          <w:szCs w:val="16"/>
          <w:lang w:val="en-US" w:eastAsia="en-US"/>
        </w:rPr>
        <w:t xml:space="preserve">* </w:t>
      </w:r>
      <w:proofErr w:type="spellStart"/>
      <w:proofErr w:type="gramStart"/>
      <w:r w:rsidRPr="00AC619A">
        <w:rPr>
          <w:rFonts w:ascii="Arial" w:eastAsia="Calibri" w:hAnsi="Arial" w:cs="Arial"/>
          <w:i/>
          <w:iCs/>
          <w:color w:val="auto"/>
          <w:sz w:val="16"/>
          <w:szCs w:val="16"/>
          <w:lang w:val="en-US" w:eastAsia="en-US"/>
        </w:rPr>
        <w:t>pps</w:t>
      </w:r>
      <w:proofErr w:type="spellEnd"/>
      <w:proofErr w:type="gramEnd"/>
      <w:r w:rsidRPr="00AC619A">
        <w:rPr>
          <w:rFonts w:ascii="Arial" w:eastAsia="Calibri" w:hAnsi="Arial" w:cs="Arial"/>
          <w:i/>
          <w:iCs/>
          <w:color w:val="auto"/>
          <w:sz w:val="16"/>
          <w:szCs w:val="16"/>
          <w:lang w:val="en-US" w:eastAsia="en-US"/>
        </w:rPr>
        <w:t xml:space="preserve"> – percentage points     </w:t>
      </w:r>
    </w:p>
    <w:p w:rsidR="00AC619A" w:rsidRPr="00AC619A" w:rsidRDefault="00AC619A" w:rsidP="00AC619A">
      <w:pPr>
        <w:spacing w:line="276" w:lineRule="auto"/>
        <w:rPr>
          <w:rFonts w:ascii="Arial" w:eastAsia="Calibri" w:hAnsi="Arial" w:cs="Arial"/>
          <w:i/>
          <w:iCs/>
          <w:color w:val="auto"/>
          <w:sz w:val="16"/>
          <w:szCs w:val="16"/>
          <w:lang w:val="en-US" w:eastAsia="en-US"/>
        </w:rPr>
      </w:pPr>
      <w:r w:rsidRPr="00AC619A">
        <w:rPr>
          <w:rFonts w:ascii="Arial" w:eastAsia="Calibri" w:hAnsi="Arial" w:cs="Arial"/>
          <w:i/>
          <w:iCs/>
          <w:color w:val="auto"/>
          <w:sz w:val="16"/>
          <w:szCs w:val="16"/>
          <w:lang w:val="en-US" w:eastAsia="en-US"/>
        </w:rPr>
        <w:t>Average official FX rate for Q2: UAH/US$ 21.6115 in 2015 and UAH/US$ 11.6962 in 2014</w:t>
      </w:r>
    </w:p>
    <w:p w:rsidR="00AC619A" w:rsidRPr="00AC619A" w:rsidRDefault="00AC619A" w:rsidP="00AC619A">
      <w:pPr>
        <w:spacing w:line="276" w:lineRule="auto"/>
        <w:rPr>
          <w:rFonts w:ascii="Arial" w:eastAsia="Calibri" w:hAnsi="Arial" w:cs="Arial"/>
          <w:i/>
          <w:iCs/>
          <w:color w:val="auto"/>
          <w:sz w:val="16"/>
          <w:szCs w:val="16"/>
          <w:lang w:val="en-US" w:eastAsia="en-US"/>
        </w:rPr>
      </w:pPr>
      <w:r w:rsidRPr="00AC619A">
        <w:rPr>
          <w:rFonts w:ascii="Arial" w:eastAsia="Calibri" w:hAnsi="Arial" w:cs="Arial"/>
          <w:i/>
          <w:iCs/>
          <w:color w:val="auto"/>
          <w:sz w:val="16"/>
          <w:szCs w:val="16"/>
          <w:lang w:val="en-US" w:eastAsia="en-US"/>
        </w:rPr>
        <w:t>Average official FX rate for H1: UAH/US$ 21.3649 in 2015 and UAH/US$ 10.2873 in 2014</w:t>
      </w:r>
    </w:p>
    <w:p w:rsidR="00AC619A" w:rsidRPr="00AC619A" w:rsidRDefault="00AC619A" w:rsidP="00AC619A">
      <w:pPr>
        <w:spacing w:after="200" w:line="276" w:lineRule="auto"/>
        <w:rPr>
          <w:rFonts w:ascii="Arial" w:eastAsia="Calibri" w:hAnsi="Arial" w:cs="Arial"/>
          <w:b/>
          <w:bCs/>
          <w:color w:val="auto"/>
          <w:szCs w:val="20"/>
          <w:lang w:val="en-US" w:eastAsia="en-US"/>
        </w:rPr>
      </w:pPr>
    </w:p>
    <w:p w:rsidR="00AC619A" w:rsidRPr="00AC619A" w:rsidRDefault="00AC619A" w:rsidP="00AC619A">
      <w:pPr>
        <w:spacing w:after="200" w:line="276" w:lineRule="auto"/>
        <w:rPr>
          <w:rFonts w:ascii="Arial" w:eastAsia="Calibri" w:hAnsi="Arial" w:cs="Arial"/>
          <w:b/>
          <w:noProof/>
          <w:color w:val="auto"/>
          <w:szCs w:val="20"/>
          <w:lang w:val="en-US" w:eastAsia="ru-RU"/>
        </w:rPr>
      </w:pPr>
    </w:p>
    <w:p w:rsidR="00AC619A" w:rsidRPr="00AC619A" w:rsidRDefault="00AC619A" w:rsidP="00AC619A">
      <w:pPr>
        <w:spacing w:after="200" w:line="276" w:lineRule="auto"/>
        <w:rPr>
          <w:rFonts w:ascii="Arial" w:eastAsia="Calibri" w:hAnsi="Arial" w:cs="Arial"/>
          <w:b/>
          <w:color w:val="auto"/>
          <w:szCs w:val="20"/>
          <w:lang w:val="en-US" w:eastAsia="en-US"/>
        </w:rPr>
      </w:pPr>
      <w:r w:rsidRPr="00AC619A">
        <w:rPr>
          <w:rFonts w:ascii="Arial" w:eastAsia="Calibri" w:hAnsi="Arial" w:cs="Arial"/>
          <w:b/>
          <w:noProof/>
          <w:color w:val="auto"/>
          <w:szCs w:val="20"/>
          <w:lang w:val="en-US" w:eastAsia="ru-RU"/>
        </w:rPr>
        <w:t>Chief Executive Officer, Yuriy Kosyuk, commented:</w:t>
      </w:r>
    </w:p>
    <w:p w:rsidR="00AC619A" w:rsidRPr="00AC619A" w:rsidRDefault="00AC619A" w:rsidP="00AC619A">
      <w:pPr>
        <w:spacing w:before="120" w:after="120" w:line="276" w:lineRule="auto"/>
        <w:jc w:val="both"/>
        <w:rPr>
          <w:rFonts w:ascii="Arial" w:eastAsia="Calibri" w:hAnsi="Arial" w:cs="Arial"/>
          <w:color w:val="auto"/>
          <w:szCs w:val="20"/>
          <w:lang w:val="en-US" w:eastAsia="en-US"/>
        </w:rPr>
      </w:pPr>
      <w:r w:rsidRPr="00AC619A">
        <w:rPr>
          <w:rFonts w:ascii="Arial" w:eastAsia="Calibri" w:hAnsi="Arial" w:cs="Arial"/>
          <w:color w:val="auto"/>
          <w:szCs w:val="20"/>
          <w:lang w:val="en-US" w:eastAsia="en-US"/>
        </w:rPr>
        <w:t xml:space="preserve">“Despite challenging situation in Ukraine, the Company step by step continues to develop. Notwithstanding significant Hryvnia depreciation since the beginning of 2015 (from 15.77 to 21.61 UAH per USD), our Company managed to deliver stable financial results with EBITDA of 49% in H1 2015. Production of poultry meat grows in line with our plans. We expect good harvest of crops.  </w:t>
      </w:r>
    </w:p>
    <w:p w:rsidR="00AC619A" w:rsidRPr="00AC619A" w:rsidRDefault="00AC619A" w:rsidP="00AC619A">
      <w:pPr>
        <w:spacing w:before="120" w:after="120" w:line="276" w:lineRule="auto"/>
        <w:jc w:val="both"/>
        <w:rPr>
          <w:rFonts w:ascii="Arial" w:eastAsia="Calibri" w:hAnsi="Arial" w:cs="Arial"/>
          <w:color w:val="auto"/>
          <w:szCs w:val="20"/>
          <w:lang w:val="en-US" w:eastAsia="en-US"/>
        </w:rPr>
      </w:pPr>
      <w:r w:rsidRPr="00AC619A">
        <w:rPr>
          <w:rFonts w:ascii="Arial" w:eastAsia="Calibri" w:hAnsi="Arial" w:cs="Arial"/>
          <w:color w:val="auto"/>
          <w:szCs w:val="20"/>
          <w:lang w:val="en-US" w:eastAsia="en-US"/>
        </w:rPr>
        <w:t xml:space="preserve">In order to further control our costs, we are now creating new breeding facilities and gradually replacing imports. </w:t>
      </w:r>
    </w:p>
    <w:p w:rsidR="00AC619A" w:rsidRPr="00AC619A" w:rsidRDefault="00AC619A" w:rsidP="00AC619A">
      <w:pPr>
        <w:spacing w:before="120" w:after="120" w:line="276" w:lineRule="auto"/>
        <w:jc w:val="both"/>
        <w:rPr>
          <w:rFonts w:ascii="Arial" w:eastAsia="Calibri" w:hAnsi="Arial" w:cs="Arial"/>
          <w:color w:val="auto"/>
          <w:szCs w:val="20"/>
          <w:lang w:val="en-US" w:eastAsia="en-US"/>
        </w:rPr>
      </w:pPr>
      <w:r w:rsidRPr="00AC619A">
        <w:rPr>
          <w:rFonts w:ascii="Arial" w:eastAsia="Calibri" w:hAnsi="Arial" w:cs="Arial"/>
          <w:color w:val="auto"/>
          <w:szCs w:val="20"/>
          <w:lang w:val="en-US" w:eastAsia="en-US"/>
        </w:rPr>
        <w:t>In line with our plans we are building new poultry capacities and expand our land bank.</w:t>
      </w:r>
    </w:p>
    <w:p w:rsidR="00AC619A" w:rsidRPr="00AC619A" w:rsidRDefault="00AC619A" w:rsidP="00AC619A">
      <w:pPr>
        <w:spacing w:before="120" w:after="120" w:line="276" w:lineRule="auto"/>
        <w:jc w:val="both"/>
        <w:rPr>
          <w:rFonts w:ascii="Arial" w:eastAsia="Calibri" w:hAnsi="Arial" w:cs="Arial"/>
          <w:color w:val="auto"/>
          <w:szCs w:val="20"/>
          <w:lang w:val="en-US" w:eastAsia="en-US"/>
        </w:rPr>
      </w:pPr>
      <w:r w:rsidRPr="00AC619A">
        <w:rPr>
          <w:rFonts w:ascii="Arial" w:eastAsia="Calibri" w:hAnsi="Arial" w:cs="Arial"/>
          <w:color w:val="auto"/>
          <w:szCs w:val="20"/>
          <w:lang w:val="en-US" w:eastAsia="en-US"/>
        </w:rPr>
        <w:t>I believe the delivery of these results in such difficult conditions provide further validation of MHP’s unique vertically integrated business model. These will continue to be strong drivers for the Company’s continuing growth and development both in poultry and grain and we are confident that we will continue to deliver strong operational and financial performance in 2015 and beyond.”</w:t>
      </w:r>
    </w:p>
    <w:p w:rsidR="00AC619A" w:rsidRPr="00AC619A" w:rsidRDefault="00AC619A" w:rsidP="00AC619A">
      <w:pPr>
        <w:spacing w:after="200" w:line="276" w:lineRule="auto"/>
        <w:rPr>
          <w:rFonts w:ascii="Arial" w:eastAsia="Calibri" w:hAnsi="Arial" w:cs="Arial"/>
          <w:b/>
          <w:bCs/>
          <w:color w:val="auto"/>
          <w:szCs w:val="20"/>
          <w:lang w:val="en-US" w:eastAsia="en-US"/>
        </w:rPr>
      </w:pPr>
      <w:r w:rsidRPr="00AC619A">
        <w:rPr>
          <w:rFonts w:ascii="Arial" w:eastAsia="Calibri" w:hAnsi="Arial" w:cs="Arial"/>
          <w:b/>
          <w:bCs/>
          <w:color w:val="auto"/>
          <w:szCs w:val="20"/>
          <w:lang w:val="en-US" w:eastAsia="en-US"/>
        </w:rPr>
        <w:br w:type="page"/>
      </w:r>
    </w:p>
    <w:p w:rsidR="00AC619A" w:rsidRPr="00AC619A" w:rsidRDefault="00AC619A" w:rsidP="00D722A8">
      <w:pPr>
        <w:spacing w:after="200" w:line="276" w:lineRule="auto"/>
        <w:jc w:val="both"/>
        <w:rPr>
          <w:rFonts w:ascii="Arial" w:eastAsia="Calibri" w:hAnsi="Arial" w:cs="Arial"/>
          <w:b/>
          <w:bCs/>
          <w:color w:val="auto"/>
          <w:szCs w:val="20"/>
          <w:lang w:val="en-US" w:eastAsia="en-US"/>
        </w:rPr>
      </w:pPr>
      <w:r w:rsidRPr="00AC619A">
        <w:rPr>
          <w:rFonts w:ascii="Arial" w:eastAsia="Calibri" w:hAnsi="Arial" w:cs="Arial"/>
          <w:b/>
          <w:bCs/>
          <w:color w:val="auto"/>
          <w:szCs w:val="20"/>
          <w:lang w:val="en-US" w:eastAsia="en-US"/>
        </w:rPr>
        <w:lastRenderedPageBreak/>
        <w:t>MHP’s management today will host a conference call for investors and analysts followed by a Q&amp;A session. The dial-in details are:</w:t>
      </w:r>
    </w:p>
    <w:p w:rsidR="00AC619A" w:rsidRPr="00AC619A" w:rsidRDefault="00AC619A">
      <w:pPr>
        <w:tabs>
          <w:tab w:val="left" w:pos="708"/>
        </w:tabs>
        <w:autoSpaceDE w:val="0"/>
        <w:autoSpaceDN w:val="0"/>
        <w:adjustRightInd w:val="0"/>
        <w:jc w:val="both"/>
        <w:rPr>
          <w:rFonts w:ascii="Arial" w:hAnsi="Arial" w:cs="Arial"/>
          <w:color w:val="auto"/>
          <w:szCs w:val="20"/>
          <w:lang w:val="en-US" w:eastAsia="en-GB"/>
        </w:rPr>
      </w:pPr>
      <w:r w:rsidRPr="00AC619A">
        <w:rPr>
          <w:rFonts w:ascii="Arial" w:hAnsi="Arial" w:cs="Arial"/>
          <w:bCs/>
          <w:color w:val="auto"/>
          <w:szCs w:val="20"/>
          <w:lang w:val="en-US" w:eastAsia="en-GB"/>
        </w:rPr>
        <w:t>The dial-in details are:</w:t>
      </w:r>
    </w:p>
    <w:p w:rsidR="00AC619A" w:rsidRPr="00AC619A" w:rsidRDefault="00AC619A" w:rsidP="00D722A8">
      <w:pPr>
        <w:spacing w:after="120"/>
        <w:jc w:val="both"/>
        <w:rPr>
          <w:rFonts w:ascii="Arial" w:eastAsia="Calibri" w:hAnsi="Arial" w:cs="Arial"/>
          <w:color w:val="auto"/>
          <w:szCs w:val="20"/>
          <w:lang w:val="en-US" w:eastAsia="en-US"/>
        </w:rPr>
      </w:pPr>
      <w:r w:rsidRPr="00AC619A">
        <w:rPr>
          <w:rFonts w:ascii="Arial" w:eastAsia="Calibri" w:hAnsi="Arial" w:cs="Arial"/>
          <w:bCs/>
          <w:color w:val="auto"/>
          <w:szCs w:val="20"/>
          <w:lang w:val="en-US" w:eastAsia="en-US"/>
        </w:rPr>
        <w:t xml:space="preserve">Date:                          </w:t>
      </w:r>
      <w:r w:rsidRPr="00AC619A">
        <w:rPr>
          <w:rFonts w:ascii="Arial" w:eastAsia="Calibri" w:hAnsi="Arial" w:cs="Arial"/>
          <w:bCs/>
          <w:color w:val="auto"/>
          <w:szCs w:val="20"/>
          <w:lang w:val="en-US" w:eastAsia="en-US"/>
        </w:rPr>
        <w:tab/>
      </w:r>
      <w:r w:rsidRPr="00AC619A">
        <w:rPr>
          <w:rFonts w:ascii="Arial" w:eastAsia="Calibri" w:hAnsi="Arial" w:cs="Arial"/>
          <w:bCs/>
          <w:color w:val="auto"/>
          <w:szCs w:val="20"/>
          <w:lang w:val="en-US" w:eastAsia="en-US"/>
        </w:rPr>
        <w:tab/>
      </w:r>
      <w:r w:rsidRPr="00AC619A">
        <w:rPr>
          <w:rFonts w:ascii="Arial" w:eastAsia="Calibri" w:hAnsi="Arial" w:cs="Arial"/>
          <w:color w:val="auto"/>
          <w:szCs w:val="20"/>
          <w:lang w:val="en-US" w:eastAsia="en-US"/>
        </w:rPr>
        <w:t>Friday</w:t>
      </w:r>
      <w:r w:rsidRPr="00AC619A">
        <w:rPr>
          <w:rFonts w:ascii="Arial" w:eastAsia="Calibri" w:hAnsi="Arial" w:cs="Arial"/>
          <w:bCs/>
          <w:color w:val="auto"/>
          <w:szCs w:val="20"/>
          <w:lang w:val="en-US" w:eastAsia="en-US"/>
        </w:rPr>
        <w:t>, 28 August 2015</w:t>
      </w:r>
    </w:p>
    <w:p w:rsidR="00AC619A" w:rsidRPr="00AC619A" w:rsidRDefault="00AC619A" w:rsidP="00D722A8">
      <w:pPr>
        <w:spacing w:after="120"/>
        <w:jc w:val="both"/>
        <w:rPr>
          <w:rFonts w:ascii="Arial" w:eastAsia="Calibri" w:hAnsi="Arial" w:cs="Arial"/>
          <w:bCs/>
          <w:color w:val="auto"/>
          <w:szCs w:val="20"/>
          <w:lang w:val="en-US" w:eastAsia="en-US"/>
        </w:rPr>
      </w:pPr>
      <w:r w:rsidRPr="00AC619A">
        <w:rPr>
          <w:rFonts w:ascii="Arial" w:eastAsia="Calibri" w:hAnsi="Arial" w:cs="Arial"/>
          <w:bCs/>
          <w:color w:val="auto"/>
          <w:szCs w:val="20"/>
          <w:lang w:val="en-US" w:eastAsia="en-US"/>
        </w:rPr>
        <w:t xml:space="preserve">Time:         </w:t>
      </w:r>
      <w:r w:rsidRPr="00AC619A">
        <w:rPr>
          <w:rFonts w:ascii="Arial" w:eastAsia="Calibri" w:hAnsi="Arial" w:cs="Arial"/>
          <w:bCs/>
          <w:color w:val="auto"/>
          <w:szCs w:val="20"/>
          <w:lang w:val="en-US" w:eastAsia="en-US"/>
        </w:rPr>
        <w:tab/>
        <w:t xml:space="preserve">           </w:t>
      </w:r>
      <w:r w:rsidRPr="00AC619A">
        <w:rPr>
          <w:rFonts w:ascii="Arial" w:eastAsia="Calibri" w:hAnsi="Arial" w:cs="Arial"/>
          <w:bCs/>
          <w:color w:val="auto"/>
          <w:szCs w:val="20"/>
          <w:lang w:val="en-US" w:eastAsia="en-US"/>
        </w:rPr>
        <w:tab/>
      </w:r>
      <w:r w:rsidRPr="00AC619A">
        <w:rPr>
          <w:rFonts w:ascii="Arial" w:eastAsia="Calibri" w:hAnsi="Arial" w:cs="Arial"/>
          <w:bCs/>
          <w:color w:val="auto"/>
          <w:szCs w:val="20"/>
          <w:lang w:val="en-US" w:eastAsia="en-US"/>
        </w:rPr>
        <w:tab/>
        <w:t>09.00 New York / 14.00 London / 16.00 Kyiv / 16.00 Moscow</w:t>
      </w:r>
    </w:p>
    <w:p w:rsidR="00AC619A" w:rsidRPr="00AC619A" w:rsidRDefault="00AC619A" w:rsidP="00D722A8">
      <w:pPr>
        <w:spacing w:line="240" w:lineRule="atLeast"/>
        <w:jc w:val="both"/>
        <w:rPr>
          <w:rFonts w:ascii="Arial" w:hAnsi="Arial" w:cs="Arial"/>
          <w:color w:val="auto"/>
          <w:szCs w:val="20"/>
          <w:lang w:val="en-GB" w:eastAsia="en-GB"/>
        </w:rPr>
      </w:pPr>
      <w:r w:rsidRPr="00AC619A">
        <w:rPr>
          <w:rFonts w:ascii="Arial" w:hAnsi="Arial" w:cs="Arial"/>
          <w:bCs/>
          <w:color w:val="auto"/>
          <w:szCs w:val="20"/>
          <w:lang w:val="en-US" w:eastAsia="en-GB"/>
        </w:rPr>
        <w:t xml:space="preserve">Title: </w:t>
      </w:r>
      <w:r w:rsidRPr="00AC619A">
        <w:rPr>
          <w:rFonts w:ascii="Arial" w:hAnsi="Arial" w:cs="Arial"/>
          <w:bCs/>
          <w:color w:val="auto"/>
          <w:szCs w:val="20"/>
          <w:lang w:val="en-US" w:eastAsia="en-GB"/>
        </w:rPr>
        <w:tab/>
        <w:t xml:space="preserve">       </w:t>
      </w:r>
      <w:r w:rsidRPr="00AC619A">
        <w:rPr>
          <w:rFonts w:ascii="Arial" w:hAnsi="Arial" w:cs="Arial"/>
          <w:bCs/>
          <w:color w:val="auto"/>
          <w:szCs w:val="20"/>
          <w:lang w:val="en-US" w:eastAsia="en-GB"/>
        </w:rPr>
        <w:tab/>
      </w:r>
      <w:r w:rsidRPr="00AC619A">
        <w:rPr>
          <w:rFonts w:ascii="Arial" w:hAnsi="Arial" w:cs="Arial"/>
          <w:bCs/>
          <w:color w:val="auto"/>
          <w:szCs w:val="20"/>
          <w:lang w:val="en-US" w:eastAsia="en-GB"/>
        </w:rPr>
        <w:tab/>
      </w:r>
      <w:r w:rsidRPr="00AC619A">
        <w:rPr>
          <w:rFonts w:ascii="Arial" w:hAnsi="Arial" w:cs="Arial"/>
          <w:bCs/>
          <w:color w:val="auto"/>
          <w:szCs w:val="20"/>
          <w:lang w:val="en-US" w:eastAsia="en-GB"/>
        </w:rPr>
        <w:tab/>
      </w:r>
      <w:r w:rsidRPr="00AC619A">
        <w:rPr>
          <w:rFonts w:ascii="Arial" w:hAnsi="Arial" w:cs="Arial"/>
          <w:color w:val="auto"/>
          <w:szCs w:val="20"/>
          <w:lang w:val="en-GB" w:eastAsia="en-GB"/>
        </w:rPr>
        <w:t>Financial Results for Q2 and H1 2015</w:t>
      </w:r>
    </w:p>
    <w:p w:rsidR="00AC619A" w:rsidRPr="00AC619A" w:rsidRDefault="00AC619A" w:rsidP="00D722A8">
      <w:pPr>
        <w:spacing w:line="240" w:lineRule="atLeast"/>
        <w:jc w:val="both"/>
        <w:rPr>
          <w:rFonts w:ascii="Arial" w:hAnsi="Arial" w:cs="Arial"/>
          <w:bCs/>
          <w:color w:val="auto"/>
          <w:szCs w:val="20"/>
          <w:lang w:val="en-US" w:eastAsia="en-GB"/>
        </w:rPr>
      </w:pPr>
    </w:p>
    <w:p w:rsidR="00AC619A" w:rsidRPr="00AC619A" w:rsidRDefault="00AC619A" w:rsidP="00D722A8">
      <w:pPr>
        <w:spacing w:after="120"/>
        <w:jc w:val="both"/>
        <w:rPr>
          <w:rFonts w:ascii="Arial" w:hAnsi="Arial" w:cs="Arial"/>
          <w:color w:val="auto"/>
          <w:szCs w:val="20"/>
          <w:lang w:val="en-GB" w:eastAsia="en-GB"/>
        </w:rPr>
      </w:pPr>
      <w:r w:rsidRPr="00AC619A">
        <w:rPr>
          <w:rFonts w:ascii="Arial" w:hAnsi="Arial" w:cs="Arial"/>
          <w:color w:val="auto"/>
          <w:szCs w:val="20"/>
          <w:lang w:val="en-GB" w:eastAsia="en-GB"/>
        </w:rPr>
        <w:t>International/UK Dial in:</w:t>
      </w:r>
      <w:r w:rsidRPr="00AC619A">
        <w:rPr>
          <w:rFonts w:ascii="Arial" w:hAnsi="Arial" w:cs="Arial"/>
          <w:color w:val="auto"/>
          <w:szCs w:val="20"/>
          <w:lang w:val="en-GB" w:eastAsia="en-GB"/>
        </w:rPr>
        <w:tab/>
        <w:t>+44 (0) 1452 555566</w:t>
      </w:r>
    </w:p>
    <w:p w:rsidR="00AC619A" w:rsidRPr="00AC619A" w:rsidRDefault="00AC619A" w:rsidP="00D722A8">
      <w:pPr>
        <w:spacing w:after="120"/>
        <w:jc w:val="both"/>
        <w:rPr>
          <w:rFonts w:ascii="Arial" w:hAnsi="Arial" w:cs="Arial"/>
          <w:color w:val="auto"/>
          <w:szCs w:val="20"/>
          <w:lang w:val="en-US" w:eastAsia="en-GB"/>
        </w:rPr>
      </w:pPr>
      <w:r w:rsidRPr="00AC619A">
        <w:rPr>
          <w:rFonts w:ascii="Arial" w:hAnsi="Arial" w:cs="Arial"/>
          <w:color w:val="auto"/>
          <w:szCs w:val="20"/>
          <w:lang w:val="en-US" w:eastAsia="en-GB"/>
        </w:rPr>
        <w:t>USA free call:</w:t>
      </w:r>
      <w:r w:rsidRPr="00AC619A">
        <w:rPr>
          <w:rFonts w:ascii="Arial" w:hAnsi="Arial" w:cs="Arial"/>
          <w:color w:val="auto"/>
          <w:szCs w:val="20"/>
          <w:lang w:val="en-US" w:eastAsia="en-GB"/>
        </w:rPr>
        <w:tab/>
      </w:r>
      <w:r w:rsidRPr="00AC619A">
        <w:rPr>
          <w:rFonts w:ascii="Arial" w:hAnsi="Arial" w:cs="Arial"/>
          <w:color w:val="auto"/>
          <w:szCs w:val="20"/>
          <w:lang w:val="en-US" w:eastAsia="en-GB"/>
        </w:rPr>
        <w:tab/>
      </w:r>
      <w:r w:rsidRPr="00AC619A">
        <w:rPr>
          <w:rFonts w:ascii="Arial" w:hAnsi="Arial" w:cs="Arial"/>
          <w:color w:val="auto"/>
          <w:szCs w:val="20"/>
          <w:lang w:val="en-US" w:eastAsia="en-GB"/>
        </w:rPr>
        <w:tab/>
      </w:r>
      <w:r w:rsidRPr="00AC619A">
        <w:rPr>
          <w:rFonts w:ascii="Arial" w:hAnsi="Arial" w:cs="Arial"/>
          <w:color w:val="auto"/>
          <w:szCs w:val="20"/>
          <w:lang w:val="en-GB" w:eastAsia="en-GB"/>
        </w:rPr>
        <w:t>1866 9669439</w:t>
      </w:r>
    </w:p>
    <w:p w:rsidR="00AC619A" w:rsidRPr="00AC619A" w:rsidRDefault="00AC619A" w:rsidP="00D722A8">
      <w:pPr>
        <w:spacing w:after="120"/>
        <w:jc w:val="both"/>
        <w:rPr>
          <w:rFonts w:ascii="Arial" w:hAnsi="Arial" w:cs="Arial"/>
          <w:color w:val="auto"/>
          <w:szCs w:val="20"/>
          <w:lang w:val="en-GB" w:eastAsia="en-GB"/>
        </w:rPr>
      </w:pPr>
      <w:r w:rsidRPr="00AC619A">
        <w:rPr>
          <w:rFonts w:ascii="Arial" w:hAnsi="Arial" w:cs="Arial"/>
          <w:color w:val="auto"/>
          <w:szCs w:val="20"/>
          <w:lang w:val="en-US" w:eastAsia="en-GB"/>
        </w:rPr>
        <w:t>Russia free call</w:t>
      </w:r>
      <w:r w:rsidRPr="00AC619A">
        <w:rPr>
          <w:rFonts w:ascii="Arial" w:hAnsi="Arial" w:cs="Arial"/>
          <w:color w:val="auto"/>
          <w:szCs w:val="20"/>
          <w:lang w:val="en-US" w:eastAsia="en-GB"/>
        </w:rPr>
        <w:tab/>
      </w:r>
      <w:r w:rsidRPr="00AC619A">
        <w:rPr>
          <w:rFonts w:ascii="Arial" w:hAnsi="Arial" w:cs="Arial"/>
          <w:color w:val="auto"/>
          <w:szCs w:val="20"/>
          <w:lang w:val="en-US" w:eastAsia="en-GB"/>
        </w:rPr>
        <w:tab/>
        <w:t xml:space="preserve">             </w:t>
      </w:r>
      <w:r w:rsidRPr="00AC619A">
        <w:rPr>
          <w:rFonts w:ascii="Arial" w:hAnsi="Arial" w:cs="Arial"/>
          <w:color w:val="auto"/>
          <w:szCs w:val="20"/>
          <w:lang w:val="en-GB" w:eastAsia="en-GB"/>
        </w:rPr>
        <w:t>8108 002 097 2044</w:t>
      </w:r>
    </w:p>
    <w:p w:rsidR="00AC619A" w:rsidRPr="00AC619A" w:rsidRDefault="00AC619A" w:rsidP="00D722A8">
      <w:pPr>
        <w:spacing w:after="120"/>
        <w:jc w:val="both"/>
        <w:rPr>
          <w:rFonts w:ascii="Arial" w:hAnsi="Arial" w:cs="Arial"/>
          <w:bCs/>
          <w:color w:val="auto"/>
          <w:szCs w:val="20"/>
          <w:lang w:val="en-US" w:eastAsia="en-GB"/>
        </w:rPr>
      </w:pPr>
      <w:r w:rsidRPr="00AC619A">
        <w:rPr>
          <w:rFonts w:ascii="Arial" w:hAnsi="Arial" w:cs="Arial"/>
          <w:bCs/>
          <w:color w:val="auto"/>
          <w:szCs w:val="20"/>
          <w:lang w:val="en-US" w:eastAsia="en-GB"/>
        </w:rPr>
        <w:t>Conference ID</w:t>
      </w:r>
      <w:r w:rsidRPr="00AC619A">
        <w:rPr>
          <w:rFonts w:ascii="Arial" w:hAnsi="Arial" w:cs="Arial"/>
          <w:bCs/>
          <w:color w:val="auto"/>
          <w:szCs w:val="20"/>
          <w:lang w:val="en-US" w:eastAsia="en-GB"/>
        </w:rPr>
        <w:tab/>
        <w:t xml:space="preserve">            </w:t>
      </w:r>
      <w:r w:rsidRPr="00AC619A">
        <w:rPr>
          <w:rFonts w:ascii="Arial" w:hAnsi="Arial" w:cs="Arial"/>
          <w:b/>
          <w:bCs/>
          <w:color w:val="333333"/>
          <w:szCs w:val="20"/>
          <w:lang w:val="en-GB" w:eastAsia="en-GB"/>
        </w:rPr>
        <w:t xml:space="preserve">              </w:t>
      </w:r>
      <w:r w:rsidRPr="00AC619A">
        <w:rPr>
          <w:rFonts w:ascii="Arial" w:hAnsi="Arial" w:cs="Arial"/>
          <w:bCs/>
          <w:color w:val="auto"/>
          <w:szCs w:val="20"/>
          <w:lang w:val="en-GB" w:eastAsia="en-GB"/>
        </w:rPr>
        <w:t>3560144</w:t>
      </w:r>
    </w:p>
    <w:p w:rsidR="00AC619A" w:rsidRPr="00AC619A" w:rsidRDefault="00AC619A" w:rsidP="00D722A8">
      <w:pPr>
        <w:jc w:val="both"/>
        <w:rPr>
          <w:rFonts w:ascii="Arial" w:hAnsi="Arial" w:cs="Arial"/>
          <w:bCs/>
          <w:color w:val="auto"/>
          <w:szCs w:val="20"/>
          <w:lang w:val="en-US" w:eastAsia="en-GB"/>
        </w:rPr>
      </w:pPr>
    </w:p>
    <w:p w:rsidR="00AC619A" w:rsidRPr="00AC619A" w:rsidRDefault="00AC619A">
      <w:pPr>
        <w:spacing w:before="120" w:after="120"/>
        <w:jc w:val="both"/>
        <w:rPr>
          <w:rFonts w:ascii="Arial" w:hAnsi="Arial" w:cs="Arial"/>
          <w:color w:val="auto"/>
          <w:szCs w:val="20"/>
          <w:lang w:val="en-US" w:eastAsia="en-GB"/>
        </w:rPr>
      </w:pPr>
      <w:r w:rsidRPr="00AC619A">
        <w:rPr>
          <w:rFonts w:ascii="Arial" w:hAnsi="Arial" w:cs="Arial"/>
          <w:color w:val="auto"/>
          <w:szCs w:val="20"/>
          <w:lang w:val="en-US" w:eastAsia="en-GB"/>
        </w:rPr>
        <w:t xml:space="preserve">In order to follow the presentation together with the management, please register using the following link: </w:t>
      </w:r>
    </w:p>
    <w:p w:rsidR="00AC619A" w:rsidRPr="00AC619A" w:rsidRDefault="00591F31">
      <w:pPr>
        <w:spacing w:before="120" w:after="120"/>
        <w:jc w:val="both"/>
        <w:rPr>
          <w:rFonts w:ascii="Arial" w:hAnsi="Arial" w:cs="Arial"/>
          <w:color w:val="auto"/>
          <w:szCs w:val="20"/>
          <w:lang w:val="en-GB" w:eastAsia="en-GB"/>
        </w:rPr>
      </w:pPr>
      <w:hyperlink r:id="rId11" w:history="1">
        <w:r w:rsidR="00AC619A" w:rsidRPr="00AC619A">
          <w:rPr>
            <w:rFonts w:ascii="Arial" w:hAnsi="Arial" w:cs="Arial"/>
            <w:color w:val="0000FF"/>
            <w:szCs w:val="20"/>
            <w:u w:val="single"/>
            <w:lang w:val="en-GB" w:eastAsia="en-GB"/>
          </w:rPr>
          <w:t>http://engage.vevent.com/rt/mhp/index.jsp?seid=24</w:t>
        </w:r>
      </w:hyperlink>
    </w:p>
    <w:p w:rsidR="00AC619A" w:rsidRPr="00AC619A" w:rsidRDefault="00AC619A" w:rsidP="00D722A8">
      <w:pPr>
        <w:spacing w:after="120" w:line="276" w:lineRule="auto"/>
        <w:jc w:val="both"/>
        <w:rPr>
          <w:rFonts w:ascii="Arial" w:eastAsia="Calibri" w:hAnsi="Arial" w:cs="Arial"/>
          <w:bCs/>
          <w:color w:val="auto"/>
          <w:szCs w:val="20"/>
          <w:highlight w:val="yellow"/>
          <w:lang w:val="en-US" w:eastAsia="en-US"/>
        </w:rPr>
      </w:pPr>
    </w:p>
    <w:p w:rsidR="00AC619A" w:rsidRPr="00AC619A" w:rsidRDefault="00AC619A" w:rsidP="00D722A8">
      <w:pPr>
        <w:spacing w:after="120" w:line="276" w:lineRule="auto"/>
        <w:jc w:val="both"/>
        <w:rPr>
          <w:rFonts w:ascii="Arial" w:eastAsia="Calibri" w:hAnsi="Arial" w:cs="Arial"/>
          <w:color w:val="auto"/>
          <w:szCs w:val="20"/>
          <w:lang w:val="en-US" w:eastAsia="en-US"/>
        </w:rPr>
      </w:pPr>
      <w:r w:rsidRPr="00AC619A">
        <w:rPr>
          <w:rFonts w:ascii="Arial" w:eastAsia="Calibri" w:hAnsi="Arial" w:cs="Arial"/>
          <w:b/>
          <w:bCs/>
          <w:color w:val="auto"/>
          <w:szCs w:val="20"/>
          <w:lang w:val="en-US" w:eastAsia="en-US"/>
        </w:rPr>
        <w:t>For Investor Relations enquiries, please contact:</w:t>
      </w:r>
    </w:p>
    <w:p w:rsidR="00AC619A" w:rsidRPr="00AC619A" w:rsidRDefault="00AC619A" w:rsidP="00D722A8">
      <w:pPr>
        <w:tabs>
          <w:tab w:val="left" w:pos="237"/>
        </w:tabs>
        <w:spacing w:after="120" w:line="276" w:lineRule="auto"/>
        <w:jc w:val="both"/>
        <w:rPr>
          <w:rFonts w:ascii="Arial" w:eastAsia="Calibri" w:hAnsi="Arial" w:cs="Arial"/>
          <w:color w:val="0000FF"/>
          <w:szCs w:val="20"/>
          <w:u w:val="single"/>
          <w:lang w:val="en-US" w:eastAsia="en-US"/>
        </w:rPr>
      </w:pPr>
      <w:r w:rsidRPr="00AC619A">
        <w:rPr>
          <w:rFonts w:ascii="Arial" w:eastAsia="Calibri" w:hAnsi="Arial" w:cs="Arial"/>
          <w:color w:val="auto"/>
          <w:szCs w:val="20"/>
          <w:lang w:val="en-US" w:eastAsia="en-US"/>
        </w:rPr>
        <w:t xml:space="preserve">Anastasia </w:t>
      </w:r>
      <w:proofErr w:type="spellStart"/>
      <w:r w:rsidRPr="00AC619A">
        <w:rPr>
          <w:rFonts w:ascii="Arial" w:eastAsia="Calibri" w:hAnsi="Arial" w:cs="Arial"/>
          <w:color w:val="auto"/>
          <w:szCs w:val="20"/>
          <w:lang w:val="en-US" w:eastAsia="en-US"/>
        </w:rPr>
        <w:t>Sobotiuk</w:t>
      </w:r>
      <w:proofErr w:type="spellEnd"/>
      <w:r w:rsidRPr="00AC619A">
        <w:rPr>
          <w:rFonts w:ascii="Arial" w:eastAsia="Calibri" w:hAnsi="Arial" w:cs="Arial"/>
          <w:color w:val="auto"/>
          <w:szCs w:val="20"/>
          <w:lang w:val="en-US" w:eastAsia="en-US"/>
        </w:rPr>
        <w:t xml:space="preserve"> (Kyiv)</w:t>
      </w:r>
      <w:r w:rsidRPr="00AC619A">
        <w:rPr>
          <w:rFonts w:ascii="Arial" w:eastAsia="Calibri" w:hAnsi="Arial" w:cs="Arial"/>
          <w:color w:val="auto"/>
          <w:szCs w:val="20"/>
          <w:lang w:val="en-US" w:eastAsia="en-US"/>
        </w:rPr>
        <w:tab/>
      </w:r>
      <w:r w:rsidRPr="00AC619A">
        <w:rPr>
          <w:rFonts w:ascii="Arial" w:eastAsia="Calibri" w:hAnsi="Arial" w:cs="Arial"/>
          <w:color w:val="auto"/>
          <w:szCs w:val="20"/>
          <w:lang w:val="en-US" w:eastAsia="en-US"/>
        </w:rPr>
        <w:tab/>
        <w:t xml:space="preserve">+38 044 207 99 58 </w:t>
      </w:r>
      <w:r w:rsidRPr="00AC619A">
        <w:rPr>
          <w:rFonts w:ascii="Arial" w:eastAsia="Calibri" w:hAnsi="Arial" w:cs="Arial"/>
          <w:color w:val="auto"/>
          <w:szCs w:val="20"/>
          <w:lang w:val="en-US" w:eastAsia="en-US"/>
        </w:rPr>
        <w:tab/>
      </w:r>
      <w:hyperlink r:id="rId12" w:history="1">
        <w:r w:rsidRPr="00AC619A">
          <w:rPr>
            <w:rFonts w:ascii="Arial" w:eastAsia="Calibri" w:hAnsi="Arial" w:cs="Arial"/>
            <w:color w:val="0000FF"/>
            <w:szCs w:val="20"/>
            <w:u w:val="single"/>
            <w:lang w:val="en-US" w:eastAsia="en-US"/>
          </w:rPr>
          <w:t>a.sobotyuk@mhp.com.ua</w:t>
        </w:r>
      </w:hyperlink>
    </w:p>
    <w:p w:rsidR="00AC619A" w:rsidRPr="00AC619A" w:rsidRDefault="00AC619A" w:rsidP="00D722A8">
      <w:pPr>
        <w:spacing w:after="120" w:line="276" w:lineRule="auto"/>
        <w:jc w:val="both"/>
        <w:rPr>
          <w:rFonts w:ascii="Arial" w:eastAsia="Calibri" w:hAnsi="Arial" w:cs="Arial"/>
          <w:b/>
          <w:bCs/>
          <w:color w:val="auto"/>
          <w:szCs w:val="20"/>
          <w:lang w:val="en-US" w:eastAsia="en-US"/>
        </w:rPr>
      </w:pPr>
      <w:r w:rsidRPr="00AC619A">
        <w:rPr>
          <w:rFonts w:ascii="Arial" w:eastAsia="Calibri" w:hAnsi="Arial" w:cs="Arial"/>
          <w:b/>
          <w:bCs/>
          <w:color w:val="auto"/>
          <w:szCs w:val="20"/>
          <w:lang w:val="en-US" w:eastAsia="en-US"/>
        </w:rPr>
        <w:t>For Analysts enquiries, please contact:</w:t>
      </w:r>
    </w:p>
    <w:p w:rsidR="00AC619A" w:rsidRPr="00AC619A" w:rsidRDefault="00AC619A" w:rsidP="00D722A8">
      <w:pPr>
        <w:tabs>
          <w:tab w:val="left" w:pos="237"/>
        </w:tabs>
        <w:spacing w:after="120" w:line="276" w:lineRule="auto"/>
        <w:jc w:val="both"/>
        <w:rPr>
          <w:rFonts w:ascii="Arial" w:eastAsia="Calibri" w:hAnsi="Arial" w:cs="Arial"/>
          <w:color w:val="0000FF"/>
          <w:szCs w:val="20"/>
          <w:u w:val="single"/>
          <w:lang w:val="en-US" w:eastAsia="en-US"/>
        </w:rPr>
        <w:sectPr w:rsidR="00AC619A" w:rsidRPr="00AC619A" w:rsidSect="00FD1A83">
          <w:pgSz w:w="11906" w:h="16838"/>
          <w:pgMar w:top="1134" w:right="850" w:bottom="1134" w:left="1701" w:header="708" w:footer="708" w:gutter="0"/>
          <w:cols w:space="708"/>
          <w:docGrid w:linePitch="360"/>
        </w:sectPr>
      </w:pPr>
      <w:r w:rsidRPr="00AC619A">
        <w:rPr>
          <w:rFonts w:ascii="Arial" w:eastAsia="Calibri" w:hAnsi="Arial" w:cs="Arial"/>
          <w:color w:val="auto"/>
          <w:szCs w:val="20"/>
          <w:lang w:val="en-US" w:eastAsia="en-US"/>
        </w:rPr>
        <w:t>Iryna Bublyk (Kyiv)</w:t>
      </w:r>
      <w:r w:rsidRPr="00AC619A">
        <w:rPr>
          <w:rFonts w:ascii="Arial" w:eastAsia="Calibri" w:hAnsi="Arial" w:cs="Arial"/>
          <w:color w:val="auto"/>
          <w:szCs w:val="20"/>
          <w:lang w:val="en-US" w:eastAsia="en-US"/>
        </w:rPr>
        <w:tab/>
      </w:r>
      <w:r w:rsidRPr="00AC619A">
        <w:rPr>
          <w:rFonts w:ascii="Arial" w:eastAsia="Calibri" w:hAnsi="Arial" w:cs="Arial"/>
          <w:color w:val="auto"/>
          <w:szCs w:val="20"/>
          <w:lang w:val="en-US" w:eastAsia="en-US"/>
        </w:rPr>
        <w:tab/>
      </w:r>
      <w:r w:rsidRPr="00AC619A">
        <w:rPr>
          <w:rFonts w:ascii="Arial" w:eastAsia="Calibri" w:hAnsi="Arial" w:cs="Arial"/>
          <w:color w:val="auto"/>
          <w:szCs w:val="20"/>
          <w:lang w:val="en-US" w:eastAsia="en-US"/>
        </w:rPr>
        <w:tab/>
        <w:t>+38 044 207 00 04</w:t>
      </w:r>
      <w:r w:rsidRPr="00AC619A">
        <w:rPr>
          <w:rFonts w:ascii="Arial" w:eastAsia="Calibri" w:hAnsi="Arial" w:cs="Arial"/>
          <w:color w:val="auto"/>
          <w:szCs w:val="20"/>
          <w:lang w:val="en-US" w:eastAsia="en-US"/>
        </w:rPr>
        <w:tab/>
      </w:r>
      <w:hyperlink r:id="rId13" w:history="1">
        <w:r w:rsidRPr="00AC619A">
          <w:rPr>
            <w:rFonts w:ascii="Arial" w:eastAsia="Calibri" w:hAnsi="Arial" w:cs="Arial"/>
            <w:color w:val="0000FF"/>
            <w:szCs w:val="20"/>
            <w:u w:val="single"/>
            <w:lang w:val="en-US" w:eastAsia="en-US"/>
          </w:rPr>
          <w:t>i.bublik@mhp.com.ua</w:t>
        </w:r>
      </w:hyperlink>
    </w:p>
    <w:p w:rsidR="00AC619A" w:rsidRPr="00AC619A" w:rsidRDefault="00AC619A" w:rsidP="00AC619A">
      <w:pPr>
        <w:tabs>
          <w:tab w:val="left" w:pos="237"/>
        </w:tabs>
        <w:spacing w:after="200" w:line="276" w:lineRule="auto"/>
        <w:rPr>
          <w:rFonts w:ascii="Arial" w:eastAsia="Calibri" w:hAnsi="Arial" w:cs="Arial"/>
          <w:b/>
          <w:color w:val="auto"/>
          <w:sz w:val="22"/>
          <w:szCs w:val="22"/>
          <w:u w:val="single"/>
          <w:lang w:val="en-US" w:eastAsia="en-US"/>
        </w:rPr>
        <w:sectPr w:rsidR="00AC619A" w:rsidRPr="00AC619A" w:rsidSect="00064F6B">
          <w:type w:val="continuous"/>
          <w:pgSz w:w="11906" w:h="16838"/>
          <w:pgMar w:top="1134" w:right="850" w:bottom="1134" w:left="1701" w:header="708" w:footer="708" w:gutter="0"/>
          <w:cols w:space="708"/>
          <w:docGrid w:linePitch="360"/>
        </w:sectPr>
      </w:pPr>
    </w:p>
    <w:p w:rsidR="00AC619A" w:rsidRPr="00AC619A" w:rsidRDefault="00AC619A" w:rsidP="00AC619A">
      <w:pPr>
        <w:spacing w:after="200" w:line="276" w:lineRule="auto"/>
        <w:rPr>
          <w:rFonts w:ascii="Arial" w:eastAsia="Calibri" w:hAnsi="Arial" w:cs="Arial"/>
          <w:b/>
          <w:color w:val="auto"/>
          <w:sz w:val="22"/>
          <w:szCs w:val="22"/>
          <w:lang w:val="en-US" w:eastAsia="en-US"/>
        </w:rPr>
      </w:pPr>
      <w:r w:rsidRPr="00AC619A">
        <w:rPr>
          <w:rFonts w:ascii="Arial" w:eastAsia="Calibri" w:hAnsi="Arial" w:cs="Arial"/>
          <w:b/>
          <w:color w:val="auto"/>
          <w:sz w:val="22"/>
          <w:szCs w:val="22"/>
          <w:lang w:val="en-US" w:eastAsia="en-US"/>
        </w:rPr>
        <w:t>Segment Performance</w:t>
      </w:r>
    </w:p>
    <w:p w:rsidR="00AC619A" w:rsidRPr="00AC619A" w:rsidRDefault="00AC619A" w:rsidP="00AC619A">
      <w:pPr>
        <w:tabs>
          <w:tab w:val="left" w:pos="237"/>
        </w:tabs>
        <w:spacing w:after="200" w:line="276" w:lineRule="auto"/>
        <w:rPr>
          <w:rFonts w:ascii="Arial" w:eastAsia="Calibri" w:hAnsi="Arial" w:cs="Arial"/>
          <w:b/>
          <w:color w:val="auto"/>
          <w:sz w:val="22"/>
          <w:szCs w:val="22"/>
          <w:lang w:val="en-US" w:eastAsia="en-US"/>
        </w:rPr>
      </w:pPr>
      <w:bookmarkStart w:id="1" w:name="OLE_LINK6"/>
      <w:r w:rsidRPr="00AC619A">
        <w:rPr>
          <w:rFonts w:ascii="Arial" w:eastAsia="Calibri" w:hAnsi="Arial" w:cs="Arial"/>
          <w:b/>
          <w:color w:val="auto"/>
          <w:sz w:val="22"/>
          <w:szCs w:val="22"/>
          <w:lang w:val="en-US" w:eastAsia="en-US"/>
        </w:rPr>
        <w:t>Poultry and related operations</w:t>
      </w:r>
    </w:p>
    <w:tbl>
      <w:tblPr>
        <w:tblW w:w="4966" w:type="pct"/>
        <w:tblInd w:w="-34" w:type="dxa"/>
        <w:tblLayout w:type="fixed"/>
        <w:tblLook w:val="04A0" w:firstRow="1" w:lastRow="0" w:firstColumn="1" w:lastColumn="0" w:noHBand="0" w:noVBand="1"/>
      </w:tblPr>
      <w:tblGrid>
        <w:gridCol w:w="3286"/>
        <w:gridCol w:w="241"/>
        <w:gridCol w:w="1079"/>
        <w:gridCol w:w="1065"/>
        <w:gridCol w:w="886"/>
        <w:gridCol w:w="239"/>
        <w:gridCol w:w="986"/>
        <w:gridCol w:w="986"/>
        <w:gridCol w:w="880"/>
      </w:tblGrid>
      <w:tr w:rsidR="00AC619A" w:rsidRPr="00AC619A" w:rsidTr="00354AFC">
        <w:trPr>
          <w:trHeight w:val="300"/>
        </w:trPr>
        <w:tc>
          <w:tcPr>
            <w:tcW w:w="1703" w:type="pct"/>
            <w:vMerge w:val="restart"/>
            <w:tcBorders>
              <w:bottom w:val="single" w:sz="12" w:space="0" w:color="auto"/>
            </w:tcBorders>
            <w:shd w:val="clear" w:color="auto" w:fill="auto"/>
            <w:noWrap/>
            <w:vAlign w:val="center"/>
            <w:hideMark/>
          </w:tcPr>
          <w:p w:rsidR="00AC619A" w:rsidRPr="00AC619A" w:rsidRDefault="00AC619A" w:rsidP="00AC619A">
            <w:pPr>
              <w:jc w:val="center"/>
              <w:rPr>
                <w:rFonts w:ascii="Arial" w:hAnsi="Arial" w:cs="Arial"/>
                <w:b/>
                <w:bCs/>
                <w:szCs w:val="20"/>
                <w:lang w:val="en-US" w:eastAsia="ru-RU"/>
              </w:rPr>
            </w:pPr>
            <w:bookmarkStart w:id="2" w:name="OLE_LINK7"/>
            <w:bookmarkEnd w:id="1"/>
          </w:p>
        </w:tc>
        <w:tc>
          <w:tcPr>
            <w:tcW w:w="125" w:type="pct"/>
            <w:vAlign w:val="center"/>
          </w:tcPr>
          <w:p w:rsidR="00AC619A" w:rsidRPr="00AC619A" w:rsidRDefault="00AC619A" w:rsidP="00AC619A">
            <w:pPr>
              <w:jc w:val="center"/>
              <w:rPr>
                <w:rFonts w:ascii="Arial" w:hAnsi="Arial" w:cs="Arial"/>
                <w:b/>
                <w:bCs/>
                <w:szCs w:val="20"/>
                <w:lang w:val="en-US" w:eastAsia="ru-RU"/>
              </w:rPr>
            </w:pPr>
          </w:p>
        </w:tc>
        <w:tc>
          <w:tcPr>
            <w:tcW w:w="559" w:type="pct"/>
            <w:vMerge w:val="restart"/>
            <w:tcBorders>
              <w:top w:val="single" w:sz="12" w:space="0" w:color="auto"/>
              <w:bottom w:val="single" w:sz="12" w:space="0" w:color="auto"/>
            </w:tcBorders>
            <w:shd w:val="clear" w:color="auto" w:fill="auto"/>
            <w:noWrap/>
            <w:vAlign w:val="bottom"/>
            <w:hideMark/>
          </w:tcPr>
          <w:p w:rsidR="00AC619A" w:rsidRPr="00AC619A" w:rsidRDefault="00AC619A" w:rsidP="00AC619A">
            <w:pPr>
              <w:jc w:val="right"/>
              <w:rPr>
                <w:rFonts w:ascii="Arial" w:hAnsi="Arial" w:cs="Arial"/>
                <w:b/>
                <w:bCs/>
                <w:szCs w:val="20"/>
                <w:lang w:val="en-US" w:eastAsia="ru-RU"/>
              </w:rPr>
            </w:pPr>
            <w:r w:rsidRPr="00AC619A">
              <w:rPr>
                <w:rFonts w:ascii="Arial" w:hAnsi="Arial" w:cs="Arial"/>
                <w:b/>
                <w:bCs/>
                <w:szCs w:val="20"/>
                <w:lang w:val="en-US" w:eastAsia="ru-RU"/>
              </w:rPr>
              <w:t>Q2 2015</w:t>
            </w:r>
          </w:p>
        </w:tc>
        <w:tc>
          <w:tcPr>
            <w:tcW w:w="552" w:type="pct"/>
            <w:vMerge w:val="restart"/>
            <w:tcBorders>
              <w:top w:val="single" w:sz="12" w:space="0" w:color="auto"/>
              <w:bottom w:val="single" w:sz="12" w:space="0" w:color="auto"/>
            </w:tcBorders>
            <w:shd w:val="clear" w:color="auto" w:fill="auto"/>
            <w:vAlign w:val="bottom"/>
            <w:hideMark/>
          </w:tcPr>
          <w:p w:rsidR="00AC619A" w:rsidRPr="00AC619A" w:rsidRDefault="00AC619A" w:rsidP="00AC619A">
            <w:pPr>
              <w:jc w:val="right"/>
              <w:rPr>
                <w:rFonts w:ascii="Arial" w:hAnsi="Arial" w:cs="Arial"/>
                <w:b/>
                <w:bCs/>
                <w:szCs w:val="20"/>
                <w:lang w:val="en-US" w:eastAsia="ru-RU"/>
              </w:rPr>
            </w:pPr>
            <w:r w:rsidRPr="00AC619A">
              <w:rPr>
                <w:rFonts w:ascii="Arial" w:hAnsi="Arial" w:cs="Arial"/>
                <w:b/>
                <w:bCs/>
                <w:szCs w:val="20"/>
                <w:lang w:val="en-US" w:eastAsia="ru-RU"/>
              </w:rPr>
              <w:t>Q2 2014</w:t>
            </w:r>
          </w:p>
        </w:tc>
        <w:tc>
          <w:tcPr>
            <w:tcW w:w="459" w:type="pct"/>
            <w:vMerge w:val="restart"/>
            <w:tcBorders>
              <w:top w:val="single" w:sz="12" w:space="0" w:color="auto"/>
              <w:bottom w:val="single" w:sz="12" w:space="0" w:color="auto"/>
            </w:tcBorders>
            <w:shd w:val="clear" w:color="auto" w:fill="auto"/>
            <w:vAlign w:val="bottom"/>
            <w:hideMark/>
          </w:tcPr>
          <w:p w:rsidR="00AC619A" w:rsidRPr="00AC619A" w:rsidRDefault="00AC619A" w:rsidP="00AC619A">
            <w:pPr>
              <w:jc w:val="right"/>
              <w:rPr>
                <w:rFonts w:ascii="Arial" w:hAnsi="Arial" w:cs="Arial"/>
                <w:szCs w:val="20"/>
                <w:lang w:val="en-US" w:eastAsia="ru-RU"/>
              </w:rPr>
            </w:pPr>
            <w:r w:rsidRPr="00AC619A">
              <w:rPr>
                <w:rFonts w:ascii="Arial" w:hAnsi="Arial" w:cs="Arial"/>
                <w:szCs w:val="20"/>
                <w:lang w:val="en-US" w:eastAsia="ru-RU"/>
              </w:rPr>
              <w:t>% change</w:t>
            </w:r>
          </w:p>
        </w:tc>
        <w:tc>
          <w:tcPr>
            <w:tcW w:w="124" w:type="pct"/>
            <w:vAlign w:val="bottom"/>
          </w:tcPr>
          <w:p w:rsidR="00AC619A" w:rsidRPr="00AC619A" w:rsidRDefault="00AC619A" w:rsidP="00AC619A">
            <w:pPr>
              <w:jc w:val="right"/>
              <w:rPr>
                <w:rFonts w:ascii="Arial" w:hAnsi="Arial" w:cs="Arial"/>
                <w:b/>
                <w:bCs/>
                <w:szCs w:val="20"/>
                <w:lang w:val="en-US" w:eastAsia="ru-RU"/>
              </w:rPr>
            </w:pPr>
          </w:p>
        </w:tc>
        <w:tc>
          <w:tcPr>
            <w:tcW w:w="511" w:type="pct"/>
            <w:vMerge w:val="restart"/>
            <w:tcBorders>
              <w:top w:val="single" w:sz="12" w:space="0" w:color="auto"/>
              <w:bottom w:val="single" w:sz="12" w:space="0" w:color="auto"/>
            </w:tcBorders>
            <w:shd w:val="clear" w:color="auto" w:fill="auto"/>
            <w:noWrap/>
            <w:vAlign w:val="bottom"/>
            <w:hideMark/>
          </w:tcPr>
          <w:p w:rsidR="00AC619A" w:rsidRPr="00AC619A" w:rsidRDefault="00AC619A" w:rsidP="00AC619A">
            <w:pPr>
              <w:jc w:val="right"/>
              <w:rPr>
                <w:rFonts w:ascii="Arial" w:hAnsi="Arial" w:cs="Arial"/>
                <w:b/>
                <w:bCs/>
                <w:szCs w:val="20"/>
                <w:lang w:val="en-US" w:eastAsia="ru-RU"/>
              </w:rPr>
            </w:pPr>
            <w:r w:rsidRPr="00AC619A">
              <w:rPr>
                <w:rFonts w:ascii="Arial" w:hAnsi="Arial" w:cs="Arial"/>
                <w:b/>
                <w:bCs/>
                <w:szCs w:val="20"/>
                <w:lang w:val="en-US" w:eastAsia="ru-RU"/>
              </w:rPr>
              <w:t>H1 2015</w:t>
            </w:r>
          </w:p>
        </w:tc>
        <w:tc>
          <w:tcPr>
            <w:tcW w:w="511" w:type="pct"/>
            <w:vMerge w:val="restart"/>
            <w:tcBorders>
              <w:top w:val="single" w:sz="12" w:space="0" w:color="auto"/>
              <w:bottom w:val="single" w:sz="12" w:space="0" w:color="auto"/>
            </w:tcBorders>
            <w:shd w:val="clear" w:color="auto" w:fill="auto"/>
            <w:noWrap/>
            <w:vAlign w:val="bottom"/>
            <w:hideMark/>
          </w:tcPr>
          <w:p w:rsidR="00AC619A" w:rsidRPr="00AC619A" w:rsidRDefault="00AC619A" w:rsidP="00AC619A">
            <w:pPr>
              <w:jc w:val="right"/>
              <w:rPr>
                <w:rFonts w:ascii="Arial" w:hAnsi="Arial" w:cs="Arial"/>
                <w:b/>
                <w:bCs/>
                <w:szCs w:val="20"/>
                <w:lang w:val="en-US" w:eastAsia="ru-RU"/>
              </w:rPr>
            </w:pPr>
            <w:r w:rsidRPr="00AC619A">
              <w:rPr>
                <w:rFonts w:ascii="Arial" w:hAnsi="Arial" w:cs="Arial"/>
                <w:b/>
                <w:bCs/>
                <w:szCs w:val="20"/>
                <w:lang w:val="en-US" w:eastAsia="ru-RU"/>
              </w:rPr>
              <w:t>H1 2014</w:t>
            </w:r>
          </w:p>
        </w:tc>
        <w:tc>
          <w:tcPr>
            <w:tcW w:w="456" w:type="pct"/>
            <w:vMerge w:val="restart"/>
            <w:tcBorders>
              <w:top w:val="single" w:sz="12" w:space="0" w:color="auto"/>
              <w:bottom w:val="single" w:sz="12" w:space="0" w:color="auto"/>
            </w:tcBorders>
            <w:shd w:val="clear" w:color="auto" w:fill="auto"/>
            <w:vAlign w:val="bottom"/>
            <w:hideMark/>
          </w:tcPr>
          <w:p w:rsidR="00AC619A" w:rsidRPr="00AC619A" w:rsidRDefault="00AC619A" w:rsidP="00AC619A">
            <w:pPr>
              <w:jc w:val="right"/>
              <w:rPr>
                <w:rFonts w:ascii="Arial" w:hAnsi="Arial" w:cs="Arial"/>
                <w:szCs w:val="20"/>
                <w:lang w:val="en-US" w:eastAsia="ru-RU"/>
              </w:rPr>
            </w:pPr>
            <w:r w:rsidRPr="00AC619A">
              <w:rPr>
                <w:rFonts w:ascii="Arial" w:hAnsi="Arial" w:cs="Arial"/>
                <w:szCs w:val="20"/>
                <w:lang w:val="en-US" w:eastAsia="ru-RU"/>
              </w:rPr>
              <w:t>% change</w:t>
            </w:r>
          </w:p>
        </w:tc>
      </w:tr>
      <w:tr w:rsidR="00AC619A" w:rsidRPr="00AC619A" w:rsidTr="00354AFC">
        <w:trPr>
          <w:trHeight w:val="70"/>
        </w:trPr>
        <w:tc>
          <w:tcPr>
            <w:tcW w:w="1703" w:type="pct"/>
            <w:vMerge/>
            <w:tcBorders>
              <w:top w:val="single" w:sz="12" w:space="0" w:color="auto"/>
              <w:bottom w:val="single" w:sz="12" w:space="0" w:color="auto"/>
            </w:tcBorders>
            <w:vAlign w:val="center"/>
            <w:hideMark/>
          </w:tcPr>
          <w:p w:rsidR="00AC619A" w:rsidRPr="00AC619A" w:rsidRDefault="00AC619A" w:rsidP="00AC619A">
            <w:pPr>
              <w:jc w:val="both"/>
              <w:rPr>
                <w:rFonts w:ascii="Arial" w:hAnsi="Arial" w:cs="Arial"/>
                <w:b/>
                <w:bCs/>
                <w:szCs w:val="20"/>
                <w:lang w:val="en-US" w:eastAsia="ru-RU"/>
              </w:rPr>
            </w:pPr>
          </w:p>
        </w:tc>
        <w:tc>
          <w:tcPr>
            <w:tcW w:w="125" w:type="pct"/>
          </w:tcPr>
          <w:p w:rsidR="00AC619A" w:rsidRPr="00AC619A" w:rsidRDefault="00AC619A" w:rsidP="00AC619A">
            <w:pPr>
              <w:jc w:val="both"/>
              <w:rPr>
                <w:rFonts w:ascii="Arial" w:hAnsi="Arial" w:cs="Arial"/>
                <w:b/>
                <w:bCs/>
                <w:szCs w:val="20"/>
                <w:lang w:val="en-US" w:eastAsia="ru-RU"/>
              </w:rPr>
            </w:pPr>
          </w:p>
        </w:tc>
        <w:tc>
          <w:tcPr>
            <w:tcW w:w="559" w:type="pct"/>
            <w:vMerge/>
            <w:tcBorders>
              <w:bottom w:val="single" w:sz="12" w:space="0" w:color="auto"/>
            </w:tcBorders>
            <w:vAlign w:val="center"/>
            <w:hideMark/>
          </w:tcPr>
          <w:p w:rsidR="00AC619A" w:rsidRPr="00AC619A" w:rsidRDefault="00AC619A" w:rsidP="00AC619A">
            <w:pPr>
              <w:jc w:val="both"/>
              <w:rPr>
                <w:rFonts w:ascii="Arial" w:hAnsi="Arial" w:cs="Arial"/>
                <w:b/>
                <w:bCs/>
                <w:szCs w:val="20"/>
                <w:lang w:val="en-US" w:eastAsia="ru-RU"/>
              </w:rPr>
            </w:pPr>
          </w:p>
        </w:tc>
        <w:tc>
          <w:tcPr>
            <w:tcW w:w="552" w:type="pct"/>
            <w:vMerge/>
            <w:tcBorders>
              <w:bottom w:val="single" w:sz="12" w:space="0" w:color="auto"/>
            </w:tcBorders>
            <w:vAlign w:val="center"/>
            <w:hideMark/>
          </w:tcPr>
          <w:p w:rsidR="00AC619A" w:rsidRPr="00AC619A" w:rsidRDefault="00AC619A" w:rsidP="00AC619A">
            <w:pPr>
              <w:jc w:val="both"/>
              <w:rPr>
                <w:rFonts w:ascii="Arial" w:hAnsi="Arial" w:cs="Arial"/>
                <w:b/>
                <w:bCs/>
                <w:szCs w:val="20"/>
                <w:lang w:val="en-US" w:eastAsia="ru-RU"/>
              </w:rPr>
            </w:pPr>
          </w:p>
        </w:tc>
        <w:tc>
          <w:tcPr>
            <w:tcW w:w="459" w:type="pct"/>
            <w:vMerge/>
            <w:tcBorders>
              <w:bottom w:val="single" w:sz="12" w:space="0" w:color="auto"/>
            </w:tcBorders>
            <w:vAlign w:val="center"/>
            <w:hideMark/>
          </w:tcPr>
          <w:p w:rsidR="00AC619A" w:rsidRPr="00AC619A" w:rsidRDefault="00AC619A" w:rsidP="00AC619A">
            <w:pPr>
              <w:jc w:val="both"/>
              <w:rPr>
                <w:rFonts w:ascii="Arial" w:hAnsi="Arial" w:cs="Arial"/>
                <w:szCs w:val="20"/>
                <w:lang w:val="en-US" w:eastAsia="ru-RU"/>
              </w:rPr>
            </w:pPr>
          </w:p>
        </w:tc>
        <w:tc>
          <w:tcPr>
            <w:tcW w:w="124" w:type="pct"/>
          </w:tcPr>
          <w:p w:rsidR="00AC619A" w:rsidRPr="00AC619A" w:rsidRDefault="00AC619A" w:rsidP="00AC619A">
            <w:pPr>
              <w:jc w:val="both"/>
              <w:rPr>
                <w:rFonts w:ascii="Arial" w:hAnsi="Arial" w:cs="Arial"/>
                <w:b/>
                <w:bCs/>
                <w:szCs w:val="20"/>
                <w:lang w:val="en-US" w:eastAsia="ru-RU"/>
              </w:rPr>
            </w:pPr>
          </w:p>
        </w:tc>
        <w:tc>
          <w:tcPr>
            <w:tcW w:w="511" w:type="pct"/>
            <w:vMerge/>
            <w:tcBorders>
              <w:bottom w:val="single" w:sz="12" w:space="0" w:color="auto"/>
            </w:tcBorders>
            <w:vAlign w:val="center"/>
            <w:hideMark/>
          </w:tcPr>
          <w:p w:rsidR="00AC619A" w:rsidRPr="00AC619A" w:rsidRDefault="00AC619A" w:rsidP="00AC619A">
            <w:pPr>
              <w:jc w:val="both"/>
              <w:rPr>
                <w:rFonts w:ascii="Arial" w:hAnsi="Arial" w:cs="Arial"/>
                <w:b/>
                <w:bCs/>
                <w:szCs w:val="20"/>
                <w:lang w:val="en-US" w:eastAsia="ru-RU"/>
              </w:rPr>
            </w:pPr>
          </w:p>
        </w:tc>
        <w:tc>
          <w:tcPr>
            <w:tcW w:w="511" w:type="pct"/>
            <w:vMerge/>
            <w:tcBorders>
              <w:bottom w:val="single" w:sz="12" w:space="0" w:color="auto"/>
            </w:tcBorders>
            <w:vAlign w:val="center"/>
            <w:hideMark/>
          </w:tcPr>
          <w:p w:rsidR="00AC619A" w:rsidRPr="00AC619A" w:rsidRDefault="00AC619A" w:rsidP="00AC619A">
            <w:pPr>
              <w:jc w:val="both"/>
              <w:rPr>
                <w:rFonts w:ascii="Arial" w:hAnsi="Arial" w:cs="Arial"/>
                <w:b/>
                <w:bCs/>
                <w:szCs w:val="20"/>
                <w:lang w:val="en-US" w:eastAsia="ru-RU"/>
              </w:rPr>
            </w:pPr>
          </w:p>
        </w:tc>
        <w:tc>
          <w:tcPr>
            <w:tcW w:w="456" w:type="pct"/>
            <w:vMerge/>
            <w:tcBorders>
              <w:bottom w:val="single" w:sz="12" w:space="0" w:color="auto"/>
            </w:tcBorders>
            <w:vAlign w:val="center"/>
            <w:hideMark/>
          </w:tcPr>
          <w:p w:rsidR="00AC619A" w:rsidRPr="00AC619A" w:rsidRDefault="00AC619A" w:rsidP="00AC619A">
            <w:pPr>
              <w:jc w:val="both"/>
              <w:rPr>
                <w:rFonts w:ascii="Arial" w:hAnsi="Arial" w:cs="Arial"/>
                <w:szCs w:val="20"/>
                <w:lang w:val="en-US" w:eastAsia="ru-RU"/>
              </w:rPr>
            </w:pPr>
          </w:p>
        </w:tc>
      </w:tr>
      <w:tr w:rsidR="00AC619A" w:rsidRPr="00AC619A" w:rsidTr="00354AFC">
        <w:trPr>
          <w:trHeight w:hRule="exact" w:val="57"/>
        </w:trPr>
        <w:tc>
          <w:tcPr>
            <w:tcW w:w="1703" w:type="pct"/>
            <w:tcBorders>
              <w:top w:val="single" w:sz="12" w:space="0" w:color="auto"/>
            </w:tcBorders>
            <w:shd w:val="clear" w:color="auto" w:fill="auto"/>
            <w:noWrap/>
            <w:vAlign w:val="center"/>
          </w:tcPr>
          <w:p w:rsidR="00AC619A" w:rsidRPr="00AC619A" w:rsidRDefault="00AC619A" w:rsidP="00AC619A">
            <w:pPr>
              <w:jc w:val="right"/>
              <w:rPr>
                <w:rFonts w:ascii="Arial" w:hAnsi="Arial" w:cs="Arial"/>
                <w:szCs w:val="20"/>
                <w:lang w:val="en-US" w:eastAsia="ru-RU"/>
              </w:rPr>
            </w:pPr>
          </w:p>
        </w:tc>
        <w:tc>
          <w:tcPr>
            <w:tcW w:w="125" w:type="pct"/>
          </w:tcPr>
          <w:p w:rsidR="00AC619A" w:rsidRPr="00AC619A" w:rsidRDefault="00AC619A" w:rsidP="00AC619A">
            <w:pPr>
              <w:jc w:val="right"/>
              <w:rPr>
                <w:rFonts w:ascii="Arial" w:hAnsi="Arial" w:cs="Arial"/>
                <w:szCs w:val="20"/>
                <w:lang w:val="en-US" w:eastAsia="ru-RU"/>
              </w:rPr>
            </w:pPr>
          </w:p>
        </w:tc>
        <w:tc>
          <w:tcPr>
            <w:tcW w:w="559" w:type="pct"/>
            <w:tcBorders>
              <w:top w:val="single" w:sz="12" w:space="0" w:color="auto"/>
            </w:tcBorders>
            <w:shd w:val="clear" w:color="auto" w:fill="auto"/>
            <w:noWrap/>
            <w:vAlign w:val="center"/>
          </w:tcPr>
          <w:p w:rsidR="00AC619A" w:rsidRPr="00AC619A" w:rsidRDefault="00AC619A" w:rsidP="00AC619A">
            <w:pPr>
              <w:jc w:val="right"/>
              <w:rPr>
                <w:rFonts w:ascii="Arial" w:hAnsi="Arial" w:cs="Arial"/>
                <w:szCs w:val="20"/>
                <w:lang w:val="en-US" w:eastAsia="ru-RU"/>
              </w:rPr>
            </w:pPr>
          </w:p>
        </w:tc>
        <w:tc>
          <w:tcPr>
            <w:tcW w:w="552" w:type="pct"/>
            <w:tcBorders>
              <w:top w:val="single" w:sz="12" w:space="0" w:color="auto"/>
            </w:tcBorders>
            <w:shd w:val="clear" w:color="auto" w:fill="auto"/>
            <w:noWrap/>
            <w:vAlign w:val="center"/>
          </w:tcPr>
          <w:p w:rsidR="00AC619A" w:rsidRPr="00AC619A" w:rsidRDefault="00AC619A" w:rsidP="00AC619A">
            <w:pPr>
              <w:jc w:val="right"/>
              <w:rPr>
                <w:rFonts w:ascii="Arial" w:hAnsi="Arial" w:cs="Arial"/>
                <w:szCs w:val="20"/>
                <w:lang w:val="en-US" w:eastAsia="ru-RU"/>
              </w:rPr>
            </w:pPr>
          </w:p>
        </w:tc>
        <w:tc>
          <w:tcPr>
            <w:tcW w:w="459" w:type="pct"/>
            <w:tcBorders>
              <w:top w:val="single" w:sz="12" w:space="0" w:color="auto"/>
            </w:tcBorders>
            <w:shd w:val="clear" w:color="auto" w:fill="auto"/>
            <w:noWrap/>
            <w:vAlign w:val="center"/>
          </w:tcPr>
          <w:p w:rsidR="00AC619A" w:rsidRPr="00AC619A" w:rsidRDefault="00AC619A" w:rsidP="00AC619A">
            <w:pPr>
              <w:jc w:val="right"/>
              <w:rPr>
                <w:rFonts w:ascii="Arial" w:hAnsi="Arial" w:cs="Arial"/>
                <w:i/>
                <w:iCs/>
                <w:szCs w:val="20"/>
                <w:lang w:val="en-US" w:eastAsia="ru-RU"/>
              </w:rPr>
            </w:pPr>
          </w:p>
        </w:tc>
        <w:tc>
          <w:tcPr>
            <w:tcW w:w="124" w:type="pct"/>
          </w:tcPr>
          <w:p w:rsidR="00AC619A" w:rsidRPr="00AC619A" w:rsidRDefault="00AC619A" w:rsidP="00AC619A">
            <w:pPr>
              <w:jc w:val="right"/>
              <w:rPr>
                <w:rFonts w:ascii="Arial" w:hAnsi="Arial" w:cs="Arial"/>
                <w:szCs w:val="20"/>
                <w:lang w:val="en-US" w:eastAsia="ru-RU"/>
              </w:rPr>
            </w:pPr>
          </w:p>
        </w:tc>
        <w:tc>
          <w:tcPr>
            <w:tcW w:w="511" w:type="pct"/>
            <w:tcBorders>
              <w:top w:val="single" w:sz="12" w:space="0" w:color="auto"/>
            </w:tcBorders>
            <w:shd w:val="clear" w:color="auto" w:fill="auto"/>
            <w:noWrap/>
            <w:vAlign w:val="center"/>
          </w:tcPr>
          <w:p w:rsidR="00AC619A" w:rsidRPr="00AC619A" w:rsidRDefault="00AC619A" w:rsidP="00AC619A">
            <w:pPr>
              <w:jc w:val="right"/>
              <w:rPr>
                <w:rFonts w:ascii="Arial" w:hAnsi="Arial" w:cs="Arial"/>
                <w:szCs w:val="20"/>
                <w:lang w:val="en-US" w:eastAsia="ru-RU"/>
              </w:rPr>
            </w:pPr>
          </w:p>
        </w:tc>
        <w:tc>
          <w:tcPr>
            <w:tcW w:w="511" w:type="pct"/>
            <w:tcBorders>
              <w:top w:val="single" w:sz="12" w:space="0" w:color="auto"/>
            </w:tcBorders>
            <w:shd w:val="clear" w:color="auto" w:fill="auto"/>
            <w:noWrap/>
            <w:vAlign w:val="center"/>
          </w:tcPr>
          <w:p w:rsidR="00AC619A" w:rsidRPr="00AC619A" w:rsidRDefault="00AC619A" w:rsidP="00AC619A">
            <w:pPr>
              <w:jc w:val="right"/>
              <w:rPr>
                <w:rFonts w:ascii="Arial" w:hAnsi="Arial" w:cs="Arial"/>
                <w:szCs w:val="20"/>
                <w:lang w:val="en-US" w:eastAsia="ru-RU"/>
              </w:rPr>
            </w:pPr>
          </w:p>
        </w:tc>
        <w:tc>
          <w:tcPr>
            <w:tcW w:w="456" w:type="pct"/>
            <w:tcBorders>
              <w:top w:val="single" w:sz="12" w:space="0" w:color="auto"/>
            </w:tcBorders>
            <w:shd w:val="clear" w:color="auto" w:fill="auto"/>
            <w:noWrap/>
            <w:vAlign w:val="center"/>
          </w:tcPr>
          <w:p w:rsidR="00AC619A" w:rsidRPr="00AC619A" w:rsidRDefault="00AC619A" w:rsidP="00AC619A">
            <w:pPr>
              <w:jc w:val="right"/>
              <w:rPr>
                <w:rFonts w:ascii="Arial" w:hAnsi="Arial" w:cs="Arial"/>
                <w:szCs w:val="20"/>
                <w:lang w:val="en-US" w:eastAsia="ru-RU"/>
              </w:rPr>
            </w:pPr>
          </w:p>
        </w:tc>
      </w:tr>
      <w:tr w:rsidR="00AC619A" w:rsidRPr="00AC619A" w:rsidTr="00354AFC">
        <w:trPr>
          <w:trHeight w:val="300"/>
        </w:trPr>
        <w:tc>
          <w:tcPr>
            <w:tcW w:w="1703" w:type="pct"/>
            <w:shd w:val="clear" w:color="auto" w:fill="auto"/>
            <w:noWrap/>
            <w:vAlign w:val="center"/>
          </w:tcPr>
          <w:p w:rsidR="00AC619A" w:rsidRPr="00AC619A" w:rsidRDefault="00AC619A" w:rsidP="00AC619A">
            <w:pPr>
              <w:jc w:val="both"/>
              <w:rPr>
                <w:rFonts w:ascii="Arial" w:hAnsi="Arial" w:cs="Arial"/>
                <w:b/>
                <w:szCs w:val="20"/>
                <w:lang w:val="en-US" w:eastAsia="ru-RU"/>
              </w:rPr>
            </w:pPr>
            <w:r w:rsidRPr="00AC619A">
              <w:rPr>
                <w:rFonts w:ascii="Arial" w:hAnsi="Arial" w:cs="Arial"/>
                <w:b/>
                <w:szCs w:val="20"/>
                <w:lang w:val="en-US" w:eastAsia="ru-RU"/>
              </w:rPr>
              <w:t>Poultry</w:t>
            </w:r>
          </w:p>
        </w:tc>
        <w:tc>
          <w:tcPr>
            <w:tcW w:w="125" w:type="pct"/>
          </w:tcPr>
          <w:p w:rsidR="00AC619A" w:rsidRPr="00AC619A" w:rsidRDefault="00AC619A" w:rsidP="00AC619A">
            <w:pPr>
              <w:jc w:val="right"/>
              <w:rPr>
                <w:rFonts w:ascii="Arial" w:hAnsi="Arial" w:cs="Arial"/>
                <w:szCs w:val="20"/>
                <w:lang w:val="en-US" w:eastAsia="ru-RU"/>
              </w:rPr>
            </w:pPr>
          </w:p>
        </w:tc>
        <w:tc>
          <w:tcPr>
            <w:tcW w:w="559" w:type="pct"/>
            <w:shd w:val="clear" w:color="auto" w:fill="auto"/>
            <w:noWrap/>
            <w:vAlign w:val="center"/>
          </w:tcPr>
          <w:p w:rsidR="00AC619A" w:rsidRPr="00AC619A" w:rsidRDefault="00AC619A" w:rsidP="00AC619A">
            <w:pPr>
              <w:jc w:val="right"/>
              <w:rPr>
                <w:rFonts w:ascii="Arial" w:hAnsi="Arial" w:cs="Arial"/>
                <w:szCs w:val="20"/>
                <w:lang w:val="en-US" w:eastAsia="ru-RU"/>
              </w:rPr>
            </w:pPr>
          </w:p>
        </w:tc>
        <w:tc>
          <w:tcPr>
            <w:tcW w:w="552" w:type="pct"/>
            <w:shd w:val="clear" w:color="auto" w:fill="auto"/>
            <w:noWrap/>
            <w:vAlign w:val="center"/>
          </w:tcPr>
          <w:p w:rsidR="00AC619A" w:rsidRPr="00AC619A" w:rsidRDefault="00AC619A" w:rsidP="00AC619A">
            <w:pPr>
              <w:jc w:val="right"/>
              <w:rPr>
                <w:rFonts w:ascii="Arial" w:hAnsi="Arial" w:cs="Arial"/>
                <w:szCs w:val="20"/>
                <w:lang w:val="en-US" w:eastAsia="ru-RU"/>
              </w:rPr>
            </w:pPr>
          </w:p>
        </w:tc>
        <w:tc>
          <w:tcPr>
            <w:tcW w:w="459" w:type="pct"/>
            <w:shd w:val="clear" w:color="auto" w:fill="auto"/>
            <w:noWrap/>
            <w:vAlign w:val="center"/>
          </w:tcPr>
          <w:p w:rsidR="00AC619A" w:rsidRPr="00AC619A" w:rsidRDefault="00AC619A" w:rsidP="00AC619A">
            <w:pPr>
              <w:jc w:val="right"/>
              <w:rPr>
                <w:rFonts w:ascii="Arial" w:hAnsi="Arial" w:cs="Arial"/>
                <w:i/>
                <w:iCs/>
                <w:szCs w:val="20"/>
                <w:lang w:val="en-US" w:eastAsia="ru-RU"/>
              </w:rPr>
            </w:pPr>
          </w:p>
        </w:tc>
        <w:tc>
          <w:tcPr>
            <w:tcW w:w="124" w:type="pct"/>
          </w:tcPr>
          <w:p w:rsidR="00AC619A" w:rsidRPr="00AC619A" w:rsidRDefault="00AC619A" w:rsidP="00AC619A">
            <w:pPr>
              <w:jc w:val="right"/>
              <w:rPr>
                <w:rFonts w:ascii="Arial" w:hAnsi="Arial" w:cs="Arial"/>
                <w:szCs w:val="20"/>
                <w:lang w:val="en-US" w:eastAsia="ru-RU"/>
              </w:rPr>
            </w:pPr>
          </w:p>
        </w:tc>
        <w:tc>
          <w:tcPr>
            <w:tcW w:w="511" w:type="pct"/>
            <w:shd w:val="clear" w:color="auto" w:fill="auto"/>
            <w:noWrap/>
            <w:vAlign w:val="center"/>
          </w:tcPr>
          <w:p w:rsidR="00AC619A" w:rsidRPr="00AC619A" w:rsidRDefault="00AC619A" w:rsidP="00AC619A">
            <w:pPr>
              <w:jc w:val="right"/>
              <w:rPr>
                <w:rFonts w:ascii="Arial" w:hAnsi="Arial" w:cs="Arial"/>
                <w:szCs w:val="20"/>
                <w:lang w:val="en-US" w:eastAsia="ru-RU"/>
              </w:rPr>
            </w:pPr>
          </w:p>
        </w:tc>
        <w:tc>
          <w:tcPr>
            <w:tcW w:w="511" w:type="pct"/>
            <w:shd w:val="clear" w:color="auto" w:fill="auto"/>
            <w:noWrap/>
            <w:vAlign w:val="center"/>
          </w:tcPr>
          <w:p w:rsidR="00AC619A" w:rsidRPr="00AC619A" w:rsidRDefault="00AC619A" w:rsidP="00AC619A">
            <w:pPr>
              <w:jc w:val="right"/>
              <w:rPr>
                <w:rFonts w:ascii="Arial" w:hAnsi="Arial" w:cs="Arial"/>
                <w:szCs w:val="20"/>
                <w:lang w:val="en-US" w:eastAsia="ru-RU"/>
              </w:rPr>
            </w:pPr>
          </w:p>
        </w:tc>
        <w:tc>
          <w:tcPr>
            <w:tcW w:w="456" w:type="pct"/>
            <w:shd w:val="clear" w:color="auto" w:fill="auto"/>
            <w:noWrap/>
            <w:vAlign w:val="center"/>
          </w:tcPr>
          <w:p w:rsidR="00AC619A" w:rsidRPr="00AC619A" w:rsidRDefault="00AC619A" w:rsidP="00AC619A">
            <w:pPr>
              <w:jc w:val="right"/>
              <w:rPr>
                <w:rFonts w:ascii="Arial" w:hAnsi="Arial" w:cs="Arial"/>
                <w:szCs w:val="20"/>
                <w:lang w:val="en-US" w:eastAsia="ru-RU"/>
              </w:rPr>
            </w:pPr>
          </w:p>
        </w:tc>
      </w:tr>
      <w:tr w:rsidR="00AC619A" w:rsidRPr="00AC619A" w:rsidTr="00354AFC">
        <w:trPr>
          <w:trHeight w:val="300"/>
        </w:trPr>
        <w:tc>
          <w:tcPr>
            <w:tcW w:w="1703" w:type="pct"/>
            <w:shd w:val="clear" w:color="auto" w:fill="auto"/>
            <w:noWrap/>
            <w:vAlign w:val="center"/>
            <w:hideMark/>
          </w:tcPr>
          <w:p w:rsidR="00AC619A" w:rsidRPr="00AC619A" w:rsidRDefault="00AC619A" w:rsidP="00AC619A">
            <w:pPr>
              <w:jc w:val="both"/>
              <w:rPr>
                <w:rFonts w:ascii="Arial" w:hAnsi="Arial" w:cs="Arial"/>
                <w:szCs w:val="20"/>
                <w:lang w:val="en-US" w:eastAsia="ru-RU"/>
              </w:rPr>
            </w:pPr>
            <w:r w:rsidRPr="00AC619A">
              <w:rPr>
                <w:rFonts w:ascii="Arial" w:hAnsi="Arial" w:cs="Arial"/>
                <w:szCs w:val="20"/>
                <w:lang w:val="en-US" w:eastAsia="ru-RU"/>
              </w:rPr>
              <w:t xml:space="preserve">Sales volume, third parties </w:t>
            </w:r>
            <w:proofErr w:type="spellStart"/>
            <w:r w:rsidRPr="00AC619A">
              <w:rPr>
                <w:rFonts w:ascii="Arial" w:hAnsi="Arial" w:cs="Arial"/>
                <w:szCs w:val="20"/>
                <w:lang w:val="en-US" w:eastAsia="ru-RU"/>
              </w:rPr>
              <w:t>tonnes</w:t>
            </w:r>
            <w:proofErr w:type="spellEnd"/>
          </w:p>
        </w:tc>
        <w:tc>
          <w:tcPr>
            <w:tcW w:w="125" w:type="pct"/>
          </w:tcPr>
          <w:p w:rsidR="00AC619A" w:rsidRPr="00AC619A" w:rsidRDefault="00AC619A" w:rsidP="00AC619A">
            <w:pPr>
              <w:jc w:val="right"/>
              <w:rPr>
                <w:rFonts w:ascii="Arial" w:hAnsi="Arial" w:cs="Arial"/>
                <w:szCs w:val="20"/>
                <w:lang w:val="en-US" w:eastAsia="ru-RU"/>
              </w:rPr>
            </w:pPr>
          </w:p>
        </w:tc>
        <w:tc>
          <w:tcPr>
            <w:tcW w:w="559" w:type="pct"/>
            <w:shd w:val="clear" w:color="auto" w:fill="auto"/>
            <w:noWrap/>
            <w:vAlign w:val="center"/>
            <w:hideMark/>
          </w:tcPr>
          <w:p w:rsidR="00AC619A" w:rsidRPr="00AC619A" w:rsidRDefault="00AC619A" w:rsidP="00AC619A">
            <w:pPr>
              <w:jc w:val="right"/>
              <w:rPr>
                <w:rFonts w:ascii="Arial" w:hAnsi="Arial" w:cs="Arial"/>
                <w:szCs w:val="20"/>
                <w:lang w:val="en-US" w:eastAsia="ru-RU"/>
              </w:rPr>
            </w:pPr>
            <w:r w:rsidRPr="00AC619A">
              <w:rPr>
                <w:rFonts w:ascii="Arial" w:hAnsi="Arial" w:cs="Arial"/>
                <w:szCs w:val="20"/>
                <w:lang w:val="en-US" w:eastAsia="ru-RU"/>
              </w:rPr>
              <w:t>143,780</w:t>
            </w:r>
          </w:p>
        </w:tc>
        <w:tc>
          <w:tcPr>
            <w:tcW w:w="552" w:type="pct"/>
            <w:shd w:val="clear" w:color="auto" w:fill="auto"/>
            <w:noWrap/>
            <w:vAlign w:val="center"/>
            <w:hideMark/>
          </w:tcPr>
          <w:p w:rsidR="00AC619A" w:rsidRPr="00AC619A" w:rsidRDefault="00AC619A" w:rsidP="00AC619A">
            <w:pPr>
              <w:jc w:val="right"/>
              <w:rPr>
                <w:rFonts w:ascii="Arial" w:hAnsi="Arial" w:cs="Arial"/>
                <w:szCs w:val="20"/>
                <w:lang w:val="en-US" w:eastAsia="ru-RU"/>
              </w:rPr>
            </w:pPr>
            <w:r w:rsidRPr="00AC619A">
              <w:rPr>
                <w:rFonts w:ascii="Arial" w:hAnsi="Arial" w:cs="Arial"/>
                <w:szCs w:val="20"/>
                <w:lang w:val="en-US" w:eastAsia="ru-RU"/>
              </w:rPr>
              <w:t xml:space="preserve">139,720 </w:t>
            </w:r>
          </w:p>
        </w:tc>
        <w:tc>
          <w:tcPr>
            <w:tcW w:w="459" w:type="pct"/>
            <w:shd w:val="clear" w:color="auto" w:fill="auto"/>
            <w:noWrap/>
            <w:vAlign w:val="center"/>
            <w:hideMark/>
          </w:tcPr>
          <w:p w:rsidR="00AC619A" w:rsidRPr="00AC619A" w:rsidRDefault="00AC619A" w:rsidP="00AC619A">
            <w:pPr>
              <w:jc w:val="right"/>
              <w:rPr>
                <w:rFonts w:ascii="Arial" w:hAnsi="Arial" w:cs="Arial"/>
                <w:szCs w:val="20"/>
                <w:lang w:val="en-US" w:eastAsia="ru-RU"/>
              </w:rPr>
            </w:pPr>
            <w:r w:rsidRPr="00AC619A">
              <w:rPr>
                <w:rFonts w:ascii="Arial" w:hAnsi="Arial" w:cs="Arial"/>
                <w:szCs w:val="20"/>
                <w:lang w:val="en-US" w:eastAsia="ru-RU"/>
              </w:rPr>
              <w:t>3%</w:t>
            </w:r>
          </w:p>
        </w:tc>
        <w:tc>
          <w:tcPr>
            <w:tcW w:w="124" w:type="pct"/>
          </w:tcPr>
          <w:p w:rsidR="00AC619A" w:rsidRPr="00AC619A" w:rsidRDefault="00AC619A" w:rsidP="00AC619A">
            <w:pPr>
              <w:jc w:val="right"/>
              <w:rPr>
                <w:rFonts w:ascii="Arial" w:hAnsi="Arial" w:cs="Arial"/>
                <w:szCs w:val="20"/>
                <w:lang w:val="en-US" w:eastAsia="ru-RU"/>
              </w:rPr>
            </w:pPr>
          </w:p>
        </w:tc>
        <w:tc>
          <w:tcPr>
            <w:tcW w:w="511" w:type="pct"/>
            <w:shd w:val="clear" w:color="auto" w:fill="auto"/>
            <w:noWrap/>
            <w:vAlign w:val="center"/>
            <w:hideMark/>
          </w:tcPr>
          <w:p w:rsidR="00AC619A" w:rsidRPr="00AC619A" w:rsidRDefault="00AC619A" w:rsidP="00AC619A">
            <w:pPr>
              <w:jc w:val="right"/>
              <w:rPr>
                <w:rFonts w:ascii="Arial" w:hAnsi="Arial" w:cs="Arial"/>
                <w:szCs w:val="20"/>
                <w:lang w:val="en-US" w:eastAsia="ru-RU"/>
              </w:rPr>
            </w:pPr>
            <w:r w:rsidRPr="00AC619A">
              <w:rPr>
                <w:rFonts w:ascii="Arial" w:hAnsi="Arial" w:cs="Arial"/>
                <w:szCs w:val="20"/>
                <w:lang w:val="en-US" w:eastAsia="ru-RU"/>
              </w:rPr>
              <w:t>257,420</w:t>
            </w:r>
          </w:p>
        </w:tc>
        <w:tc>
          <w:tcPr>
            <w:tcW w:w="511" w:type="pct"/>
            <w:shd w:val="clear" w:color="auto" w:fill="auto"/>
            <w:noWrap/>
            <w:vAlign w:val="center"/>
            <w:hideMark/>
          </w:tcPr>
          <w:p w:rsidR="00AC619A" w:rsidRPr="00AC619A" w:rsidRDefault="00AC619A" w:rsidP="00AC619A">
            <w:pPr>
              <w:jc w:val="right"/>
              <w:rPr>
                <w:rFonts w:ascii="Arial" w:hAnsi="Arial" w:cs="Arial"/>
                <w:szCs w:val="20"/>
                <w:lang w:val="en-US" w:eastAsia="ru-RU"/>
              </w:rPr>
            </w:pPr>
            <w:r w:rsidRPr="00AC619A">
              <w:rPr>
                <w:rFonts w:ascii="Arial" w:hAnsi="Arial" w:cs="Arial"/>
                <w:szCs w:val="20"/>
                <w:lang w:val="en-US" w:eastAsia="ru-RU"/>
              </w:rPr>
              <w:t>251,990</w:t>
            </w:r>
          </w:p>
        </w:tc>
        <w:tc>
          <w:tcPr>
            <w:tcW w:w="456" w:type="pct"/>
            <w:shd w:val="clear" w:color="auto" w:fill="auto"/>
            <w:noWrap/>
            <w:vAlign w:val="center"/>
            <w:hideMark/>
          </w:tcPr>
          <w:p w:rsidR="00AC619A" w:rsidRPr="00AC619A" w:rsidRDefault="00AC619A" w:rsidP="00AC619A">
            <w:pPr>
              <w:jc w:val="right"/>
              <w:rPr>
                <w:rFonts w:ascii="Arial" w:hAnsi="Arial" w:cs="Arial"/>
                <w:szCs w:val="20"/>
                <w:lang w:val="en-US" w:eastAsia="ru-RU"/>
              </w:rPr>
            </w:pPr>
            <w:r w:rsidRPr="00AC619A">
              <w:rPr>
                <w:rFonts w:ascii="Arial" w:hAnsi="Arial" w:cs="Arial"/>
                <w:szCs w:val="20"/>
                <w:lang w:val="en-US" w:eastAsia="ru-RU"/>
              </w:rPr>
              <w:t>2%</w:t>
            </w:r>
          </w:p>
        </w:tc>
      </w:tr>
      <w:tr w:rsidR="00AC619A" w:rsidRPr="00AC619A" w:rsidTr="00354AFC">
        <w:trPr>
          <w:trHeight w:val="300"/>
        </w:trPr>
        <w:tc>
          <w:tcPr>
            <w:tcW w:w="1703" w:type="pct"/>
            <w:tcBorders>
              <w:bottom w:val="single" w:sz="2" w:space="0" w:color="auto"/>
            </w:tcBorders>
            <w:shd w:val="clear" w:color="auto" w:fill="auto"/>
            <w:noWrap/>
            <w:vAlign w:val="center"/>
            <w:hideMark/>
          </w:tcPr>
          <w:p w:rsidR="00AC619A" w:rsidRPr="00AC619A" w:rsidRDefault="00AC619A" w:rsidP="00AC619A">
            <w:pPr>
              <w:jc w:val="both"/>
              <w:rPr>
                <w:rFonts w:ascii="Arial" w:hAnsi="Arial" w:cs="Arial"/>
                <w:szCs w:val="20"/>
                <w:lang w:val="en-US" w:eastAsia="ru-RU"/>
              </w:rPr>
            </w:pPr>
            <w:r w:rsidRPr="00AC619A">
              <w:rPr>
                <w:rFonts w:ascii="Arial" w:hAnsi="Arial" w:cs="Arial"/>
                <w:szCs w:val="20"/>
                <w:lang w:val="en-US" w:eastAsia="ru-RU"/>
              </w:rPr>
              <w:t>Price per 1 kg net of VAT, UAH</w:t>
            </w:r>
          </w:p>
        </w:tc>
        <w:tc>
          <w:tcPr>
            <w:tcW w:w="125" w:type="pct"/>
          </w:tcPr>
          <w:p w:rsidR="00AC619A" w:rsidRPr="00AC619A" w:rsidRDefault="00AC619A" w:rsidP="00AC619A">
            <w:pPr>
              <w:jc w:val="right"/>
              <w:rPr>
                <w:rFonts w:ascii="Arial" w:hAnsi="Arial" w:cs="Arial"/>
                <w:szCs w:val="20"/>
                <w:lang w:val="en-US" w:eastAsia="ru-RU"/>
              </w:rPr>
            </w:pPr>
          </w:p>
        </w:tc>
        <w:tc>
          <w:tcPr>
            <w:tcW w:w="559" w:type="pct"/>
            <w:tcBorders>
              <w:bottom w:val="single" w:sz="2" w:space="0" w:color="auto"/>
            </w:tcBorders>
            <w:shd w:val="clear" w:color="auto" w:fill="auto"/>
            <w:noWrap/>
            <w:vAlign w:val="center"/>
            <w:hideMark/>
          </w:tcPr>
          <w:p w:rsidR="00AC619A" w:rsidRPr="00AC619A" w:rsidRDefault="00AC619A" w:rsidP="00AC619A">
            <w:pPr>
              <w:jc w:val="right"/>
              <w:rPr>
                <w:rFonts w:ascii="Arial" w:hAnsi="Arial" w:cs="Arial"/>
                <w:szCs w:val="20"/>
                <w:lang w:val="en-US" w:eastAsia="ru-RU"/>
              </w:rPr>
            </w:pPr>
            <w:r w:rsidRPr="00AC619A">
              <w:rPr>
                <w:rFonts w:ascii="Arial" w:hAnsi="Arial" w:cs="Arial"/>
                <w:szCs w:val="20"/>
                <w:lang w:val="en-US" w:eastAsia="ru-RU"/>
              </w:rPr>
              <w:t>27.73</w:t>
            </w:r>
          </w:p>
        </w:tc>
        <w:tc>
          <w:tcPr>
            <w:tcW w:w="552" w:type="pct"/>
            <w:tcBorders>
              <w:bottom w:val="single" w:sz="2" w:space="0" w:color="auto"/>
            </w:tcBorders>
            <w:shd w:val="clear" w:color="auto" w:fill="auto"/>
            <w:noWrap/>
            <w:vAlign w:val="center"/>
            <w:hideMark/>
          </w:tcPr>
          <w:p w:rsidR="00AC619A" w:rsidRPr="00AC619A" w:rsidRDefault="00AC619A" w:rsidP="00AC619A">
            <w:pPr>
              <w:jc w:val="right"/>
              <w:rPr>
                <w:rFonts w:ascii="Arial" w:hAnsi="Arial" w:cs="Arial"/>
                <w:szCs w:val="20"/>
                <w:lang w:val="en-US" w:eastAsia="ru-RU"/>
              </w:rPr>
            </w:pPr>
            <w:r w:rsidRPr="00AC619A">
              <w:rPr>
                <w:rFonts w:ascii="Arial" w:hAnsi="Arial" w:cs="Arial"/>
                <w:szCs w:val="20"/>
                <w:lang w:val="en-US" w:eastAsia="ru-RU"/>
              </w:rPr>
              <w:t>17.85</w:t>
            </w:r>
          </w:p>
        </w:tc>
        <w:tc>
          <w:tcPr>
            <w:tcW w:w="459" w:type="pct"/>
            <w:tcBorders>
              <w:bottom w:val="single" w:sz="2" w:space="0" w:color="auto"/>
            </w:tcBorders>
            <w:shd w:val="clear" w:color="auto" w:fill="auto"/>
            <w:noWrap/>
            <w:vAlign w:val="center"/>
            <w:hideMark/>
          </w:tcPr>
          <w:p w:rsidR="00AC619A" w:rsidRPr="00AC619A" w:rsidRDefault="00AC619A" w:rsidP="00AC619A">
            <w:pPr>
              <w:jc w:val="right"/>
              <w:rPr>
                <w:rFonts w:ascii="Arial" w:hAnsi="Arial" w:cs="Arial"/>
                <w:szCs w:val="20"/>
                <w:lang w:val="en-US" w:eastAsia="ru-RU"/>
              </w:rPr>
            </w:pPr>
            <w:r w:rsidRPr="00AC619A">
              <w:rPr>
                <w:rFonts w:ascii="Arial" w:hAnsi="Arial" w:cs="Arial"/>
                <w:szCs w:val="20"/>
                <w:lang w:val="en-US" w:eastAsia="ru-RU"/>
              </w:rPr>
              <w:t>55%</w:t>
            </w:r>
          </w:p>
        </w:tc>
        <w:tc>
          <w:tcPr>
            <w:tcW w:w="124" w:type="pct"/>
          </w:tcPr>
          <w:p w:rsidR="00AC619A" w:rsidRPr="00AC619A" w:rsidRDefault="00AC619A" w:rsidP="00AC619A">
            <w:pPr>
              <w:jc w:val="right"/>
              <w:rPr>
                <w:rFonts w:ascii="Arial" w:hAnsi="Arial" w:cs="Arial"/>
                <w:szCs w:val="20"/>
                <w:lang w:val="en-US" w:eastAsia="ru-RU"/>
              </w:rPr>
            </w:pPr>
          </w:p>
        </w:tc>
        <w:tc>
          <w:tcPr>
            <w:tcW w:w="511" w:type="pct"/>
            <w:tcBorders>
              <w:bottom w:val="single" w:sz="2" w:space="0" w:color="auto"/>
            </w:tcBorders>
            <w:shd w:val="clear" w:color="auto" w:fill="auto"/>
            <w:noWrap/>
            <w:vAlign w:val="center"/>
            <w:hideMark/>
          </w:tcPr>
          <w:p w:rsidR="00AC619A" w:rsidRPr="00AC619A" w:rsidRDefault="00AC619A" w:rsidP="00AC619A">
            <w:pPr>
              <w:jc w:val="right"/>
              <w:rPr>
                <w:rFonts w:ascii="Arial" w:hAnsi="Arial" w:cs="Arial"/>
                <w:szCs w:val="20"/>
                <w:lang w:val="en-US" w:eastAsia="ru-RU"/>
              </w:rPr>
            </w:pPr>
            <w:r w:rsidRPr="00AC619A">
              <w:rPr>
                <w:rFonts w:ascii="Arial" w:hAnsi="Arial" w:cs="Arial"/>
                <w:szCs w:val="20"/>
                <w:lang w:val="en-US" w:eastAsia="ru-RU"/>
              </w:rPr>
              <w:t>26.65</w:t>
            </w:r>
          </w:p>
        </w:tc>
        <w:tc>
          <w:tcPr>
            <w:tcW w:w="511" w:type="pct"/>
            <w:tcBorders>
              <w:bottom w:val="single" w:sz="2" w:space="0" w:color="auto"/>
            </w:tcBorders>
            <w:shd w:val="clear" w:color="auto" w:fill="auto"/>
            <w:noWrap/>
            <w:vAlign w:val="center"/>
            <w:hideMark/>
          </w:tcPr>
          <w:p w:rsidR="00AC619A" w:rsidRPr="00AC619A" w:rsidRDefault="00AC619A" w:rsidP="00AC619A">
            <w:pPr>
              <w:jc w:val="right"/>
              <w:rPr>
                <w:rFonts w:ascii="Arial" w:hAnsi="Arial" w:cs="Arial"/>
                <w:szCs w:val="20"/>
                <w:lang w:val="en-US" w:eastAsia="ru-RU"/>
              </w:rPr>
            </w:pPr>
            <w:r w:rsidRPr="00AC619A">
              <w:rPr>
                <w:rFonts w:ascii="Arial" w:hAnsi="Arial" w:cs="Arial"/>
                <w:szCs w:val="20"/>
                <w:lang w:val="en-US" w:eastAsia="ru-RU"/>
              </w:rPr>
              <w:t>16.86</w:t>
            </w:r>
          </w:p>
        </w:tc>
        <w:tc>
          <w:tcPr>
            <w:tcW w:w="456" w:type="pct"/>
            <w:tcBorders>
              <w:bottom w:val="single" w:sz="2" w:space="0" w:color="auto"/>
            </w:tcBorders>
            <w:shd w:val="clear" w:color="auto" w:fill="auto"/>
            <w:noWrap/>
            <w:vAlign w:val="center"/>
            <w:hideMark/>
          </w:tcPr>
          <w:p w:rsidR="00AC619A" w:rsidRPr="00AC619A" w:rsidRDefault="00AC619A" w:rsidP="00AC619A">
            <w:pPr>
              <w:jc w:val="right"/>
              <w:rPr>
                <w:rFonts w:ascii="Arial" w:hAnsi="Arial" w:cs="Arial"/>
                <w:szCs w:val="20"/>
                <w:lang w:val="en-US" w:eastAsia="ru-RU"/>
              </w:rPr>
            </w:pPr>
            <w:r w:rsidRPr="00AC619A">
              <w:rPr>
                <w:rFonts w:ascii="Arial" w:hAnsi="Arial" w:cs="Arial"/>
                <w:szCs w:val="20"/>
                <w:lang w:val="en-US" w:eastAsia="ru-RU"/>
              </w:rPr>
              <w:t>58%</w:t>
            </w:r>
          </w:p>
        </w:tc>
      </w:tr>
      <w:tr w:rsidR="00AC619A" w:rsidRPr="00AC619A" w:rsidTr="00354AFC">
        <w:trPr>
          <w:cantSplit/>
          <w:trHeight w:hRule="exact" w:val="57"/>
        </w:trPr>
        <w:tc>
          <w:tcPr>
            <w:tcW w:w="1703" w:type="pct"/>
            <w:tcBorders>
              <w:top w:val="single" w:sz="2" w:space="0" w:color="auto"/>
            </w:tcBorders>
            <w:shd w:val="clear" w:color="auto" w:fill="auto"/>
            <w:noWrap/>
            <w:vAlign w:val="center"/>
          </w:tcPr>
          <w:p w:rsidR="00AC619A" w:rsidRPr="00AC619A" w:rsidRDefault="00AC619A" w:rsidP="00AC619A">
            <w:pPr>
              <w:jc w:val="both"/>
              <w:rPr>
                <w:rFonts w:ascii="Arial" w:hAnsi="Arial" w:cs="Arial"/>
                <w:b/>
                <w:bCs/>
                <w:szCs w:val="20"/>
                <w:lang w:val="en-US" w:eastAsia="ru-RU"/>
              </w:rPr>
            </w:pPr>
          </w:p>
        </w:tc>
        <w:tc>
          <w:tcPr>
            <w:tcW w:w="125" w:type="pct"/>
          </w:tcPr>
          <w:p w:rsidR="00AC619A" w:rsidRPr="00AC619A" w:rsidRDefault="00AC619A" w:rsidP="00AC619A">
            <w:pPr>
              <w:jc w:val="both"/>
              <w:rPr>
                <w:rFonts w:ascii="Arial" w:hAnsi="Arial" w:cs="Arial"/>
                <w:szCs w:val="20"/>
                <w:lang w:val="en-US" w:eastAsia="ru-RU"/>
              </w:rPr>
            </w:pPr>
          </w:p>
        </w:tc>
        <w:tc>
          <w:tcPr>
            <w:tcW w:w="559" w:type="pct"/>
            <w:tcBorders>
              <w:top w:val="single" w:sz="2" w:space="0" w:color="auto"/>
            </w:tcBorders>
            <w:shd w:val="clear" w:color="auto" w:fill="auto"/>
            <w:noWrap/>
            <w:vAlign w:val="center"/>
          </w:tcPr>
          <w:p w:rsidR="00AC619A" w:rsidRPr="00AC619A" w:rsidRDefault="00AC619A" w:rsidP="00AC619A">
            <w:pPr>
              <w:jc w:val="right"/>
              <w:rPr>
                <w:rFonts w:ascii="Arial" w:hAnsi="Arial" w:cs="Arial"/>
                <w:szCs w:val="20"/>
                <w:lang w:val="en-US" w:eastAsia="ru-RU"/>
              </w:rPr>
            </w:pPr>
          </w:p>
        </w:tc>
        <w:tc>
          <w:tcPr>
            <w:tcW w:w="552" w:type="pct"/>
            <w:tcBorders>
              <w:top w:val="single" w:sz="2" w:space="0" w:color="auto"/>
            </w:tcBorders>
            <w:shd w:val="clear" w:color="auto" w:fill="auto"/>
            <w:noWrap/>
            <w:vAlign w:val="center"/>
          </w:tcPr>
          <w:p w:rsidR="00AC619A" w:rsidRPr="00AC619A" w:rsidRDefault="00AC619A" w:rsidP="00AC619A">
            <w:pPr>
              <w:jc w:val="right"/>
              <w:rPr>
                <w:rFonts w:ascii="Arial" w:hAnsi="Arial" w:cs="Arial"/>
                <w:szCs w:val="20"/>
                <w:lang w:val="en-US" w:eastAsia="ru-RU"/>
              </w:rPr>
            </w:pPr>
          </w:p>
        </w:tc>
        <w:tc>
          <w:tcPr>
            <w:tcW w:w="459" w:type="pct"/>
            <w:tcBorders>
              <w:top w:val="single" w:sz="2" w:space="0" w:color="auto"/>
            </w:tcBorders>
            <w:shd w:val="clear" w:color="auto" w:fill="auto"/>
            <w:noWrap/>
            <w:vAlign w:val="center"/>
          </w:tcPr>
          <w:p w:rsidR="00AC619A" w:rsidRPr="00AC619A" w:rsidRDefault="00AC619A" w:rsidP="00AC619A">
            <w:pPr>
              <w:jc w:val="right"/>
              <w:rPr>
                <w:rFonts w:ascii="Arial" w:hAnsi="Arial" w:cs="Arial"/>
                <w:szCs w:val="20"/>
                <w:lang w:val="en-US" w:eastAsia="ru-RU"/>
              </w:rPr>
            </w:pPr>
          </w:p>
        </w:tc>
        <w:tc>
          <w:tcPr>
            <w:tcW w:w="124" w:type="pct"/>
          </w:tcPr>
          <w:p w:rsidR="00AC619A" w:rsidRPr="00AC619A" w:rsidRDefault="00AC619A" w:rsidP="00AC619A">
            <w:pPr>
              <w:jc w:val="right"/>
              <w:rPr>
                <w:rFonts w:ascii="Arial" w:hAnsi="Arial" w:cs="Arial"/>
                <w:szCs w:val="20"/>
                <w:lang w:val="en-US" w:eastAsia="ru-RU"/>
              </w:rPr>
            </w:pPr>
          </w:p>
        </w:tc>
        <w:tc>
          <w:tcPr>
            <w:tcW w:w="511" w:type="pct"/>
            <w:tcBorders>
              <w:top w:val="single" w:sz="2" w:space="0" w:color="auto"/>
            </w:tcBorders>
            <w:shd w:val="clear" w:color="auto" w:fill="auto"/>
            <w:noWrap/>
            <w:vAlign w:val="center"/>
          </w:tcPr>
          <w:p w:rsidR="00AC619A" w:rsidRPr="00AC619A" w:rsidRDefault="00AC619A" w:rsidP="00AC619A">
            <w:pPr>
              <w:jc w:val="right"/>
              <w:rPr>
                <w:rFonts w:ascii="Arial" w:hAnsi="Arial" w:cs="Arial"/>
                <w:szCs w:val="20"/>
                <w:lang w:val="en-US" w:eastAsia="ru-RU"/>
              </w:rPr>
            </w:pPr>
          </w:p>
        </w:tc>
        <w:tc>
          <w:tcPr>
            <w:tcW w:w="511" w:type="pct"/>
            <w:tcBorders>
              <w:top w:val="single" w:sz="2" w:space="0" w:color="auto"/>
            </w:tcBorders>
            <w:shd w:val="clear" w:color="auto" w:fill="auto"/>
            <w:noWrap/>
            <w:vAlign w:val="center"/>
          </w:tcPr>
          <w:p w:rsidR="00AC619A" w:rsidRPr="00AC619A" w:rsidRDefault="00AC619A" w:rsidP="00AC619A">
            <w:pPr>
              <w:jc w:val="right"/>
              <w:rPr>
                <w:rFonts w:ascii="Arial" w:hAnsi="Arial" w:cs="Arial"/>
                <w:szCs w:val="20"/>
                <w:lang w:val="en-US" w:eastAsia="ru-RU"/>
              </w:rPr>
            </w:pPr>
          </w:p>
        </w:tc>
        <w:tc>
          <w:tcPr>
            <w:tcW w:w="456" w:type="pct"/>
            <w:tcBorders>
              <w:top w:val="single" w:sz="2" w:space="0" w:color="auto"/>
            </w:tcBorders>
            <w:shd w:val="clear" w:color="auto" w:fill="auto"/>
            <w:noWrap/>
            <w:vAlign w:val="center"/>
          </w:tcPr>
          <w:p w:rsidR="00AC619A" w:rsidRPr="00AC619A" w:rsidRDefault="00AC619A" w:rsidP="00AC619A">
            <w:pPr>
              <w:jc w:val="right"/>
              <w:rPr>
                <w:rFonts w:ascii="Arial" w:hAnsi="Arial" w:cs="Arial"/>
                <w:szCs w:val="20"/>
                <w:lang w:val="en-US" w:eastAsia="ru-RU"/>
              </w:rPr>
            </w:pPr>
          </w:p>
        </w:tc>
      </w:tr>
      <w:tr w:rsidR="00AC619A" w:rsidRPr="00AC619A" w:rsidTr="00354AFC">
        <w:trPr>
          <w:trHeight w:val="300"/>
        </w:trPr>
        <w:tc>
          <w:tcPr>
            <w:tcW w:w="1703" w:type="pct"/>
            <w:shd w:val="clear" w:color="auto" w:fill="auto"/>
            <w:noWrap/>
            <w:vAlign w:val="center"/>
            <w:hideMark/>
          </w:tcPr>
          <w:p w:rsidR="00AC619A" w:rsidRPr="00AC619A" w:rsidRDefault="00AC619A" w:rsidP="00AC619A">
            <w:pPr>
              <w:jc w:val="both"/>
              <w:rPr>
                <w:rFonts w:ascii="Arial" w:hAnsi="Arial" w:cs="Arial"/>
                <w:b/>
                <w:bCs/>
                <w:szCs w:val="20"/>
                <w:lang w:val="en-US" w:eastAsia="ru-RU"/>
              </w:rPr>
            </w:pPr>
            <w:r w:rsidRPr="00AC619A">
              <w:rPr>
                <w:rFonts w:ascii="Arial" w:hAnsi="Arial" w:cs="Arial"/>
                <w:b/>
                <w:bCs/>
                <w:szCs w:val="20"/>
                <w:lang w:val="en-US" w:eastAsia="ru-RU"/>
              </w:rPr>
              <w:t>Sunflower oil</w:t>
            </w:r>
          </w:p>
        </w:tc>
        <w:tc>
          <w:tcPr>
            <w:tcW w:w="125" w:type="pct"/>
          </w:tcPr>
          <w:p w:rsidR="00AC619A" w:rsidRPr="00AC619A" w:rsidRDefault="00AC619A" w:rsidP="00AC619A">
            <w:pPr>
              <w:jc w:val="both"/>
              <w:rPr>
                <w:rFonts w:ascii="Arial" w:hAnsi="Arial" w:cs="Arial"/>
                <w:szCs w:val="20"/>
                <w:lang w:val="en-US" w:eastAsia="ru-RU"/>
              </w:rPr>
            </w:pPr>
          </w:p>
        </w:tc>
        <w:tc>
          <w:tcPr>
            <w:tcW w:w="559" w:type="pct"/>
            <w:shd w:val="clear" w:color="auto" w:fill="auto"/>
            <w:noWrap/>
            <w:vAlign w:val="center"/>
            <w:hideMark/>
          </w:tcPr>
          <w:p w:rsidR="00AC619A" w:rsidRPr="00AC619A" w:rsidRDefault="00AC619A" w:rsidP="00AC619A">
            <w:pPr>
              <w:jc w:val="right"/>
              <w:rPr>
                <w:rFonts w:ascii="Arial" w:hAnsi="Arial" w:cs="Arial"/>
                <w:szCs w:val="20"/>
                <w:lang w:val="en-US" w:eastAsia="ru-RU"/>
              </w:rPr>
            </w:pPr>
            <w:r w:rsidRPr="00AC619A">
              <w:rPr>
                <w:rFonts w:ascii="Arial" w:hAnsi="Arial" w:cs="Arial"/>
                <w:szCs w:val="20"/>
                <w:lang w:val="en-US" w:eastAsia="ru-RU"/>
              </w:rPr>
              <w:t> </w:t>
            </w:r>
          </w:p>
        </w:tc>
        <w:tc>
          <w:tcPr>
            <w:tcW w:w="552" w:type="pct"/>
            <w:shd w:val="clear" w:color="auto" w:fill="auto"/>
            <w:noWrap/>
            <w:vAlign w:val="center"/>
            <w:hideMark/>
          </w:tcPr>
          <w:p w:rsidR="00AC619A" w:rsidRPr="00AC619A" w:rsidRDefault="00AC619A" w:rsidP="00AC619A">
            <w:pPr>
              <w:jc w:val="right"/>
              <w:rPr>
                <w:rFonts w:ascii="Arial" w:hAnsi="Arial" w:cs="Arial"/>
                <w:szCs w:val="20"/>
                <w:lang w:val="en-US" w:eastAsia="ru-RU"/>
              </w:rPr>
            </w:pPr>
            <w:r w:rsidRPr="00AC619A">
              <w:rPr>
                <w:rFonts w:ascii="Arial" w:hAnsi="Arial" w:cs="Arial"/>
                <w:szCs w:val="20"/>
                <w:lang w:val="en-US" w:eastAsia="ru-RU"/>
              </w:rPr>
              <w:t> </w:t>
            </w:r>
          </w:p>
        </w:tc>
        <w:tc>
          <w:tcPr>
            <w:tcW w:w="459" w:type="pct"/>
            <w:shd w:val="clear" w:color="auto" w:fill="auto"/>
            <w:noWrap/>
            <w:vAlign w:val="center"/>
            <w:hideMark/>
          </w:tcPr>
          <w:p w:rsidR="00AC619A" w:rsidRPr="00AC619A" w:rsidRDefault="00AC619A" w:rsidP="00AC619A">
            <w:pPr>
              <w:jc w:val="right"/>
              <w:rPr>
                <w:rFonts w:ascii="Arial" w:hAnsi="Arial" w:cs="Arial"/>
                <w:szCs w:val="20"/>
                <w:lang w:val="en-US" w:eastAsia="ru-RU"/>
              </w:rPr>
            </w:pPr>
            <w:r w:rsidRPr="00AC619A">
              <w:rPr>
                <w:rFonts w:ascii="Arial" w:hAnsi="Arial" w:cs="Arial"/>
                <w:szCs w:val="20"/>
                <w:lang w:val="en-US" w:eastAsia="ru-RU"/>
              </w:rPr>
              <w:t> </w:t>
            </w:r>
          </w:p>
        </w:tc>
        <w:tc>
          <w:tcPr>
            <w:tcW w:w="124" w:type="pct"/>
          </w:tcPr>
          <w:p w:rsidR="00AC619A" w:rsidRPr="00AC619A" w:rsidRDefault="00AC619A" w:rsidP="00AC619A">
            <w:pPr>
              <w:jc w:val="right"/>
              <w:rPr>
                <w:rFonts w:ascii="Arial" w:hAnsi="Arial" w:cs="Arial"/>
                <w:szCs w:val="20"/>
                <w:lang w:val="en-US" w:eastAsia="ru-RU"/>
              </w:rPr>
            </w:pPr>
          </w:p>
        </w:tc>
        <w:tc>
          <w:tcPr>
            <w:tcW w:w="511" w:type="pct"/>
            <w:shd w:val="clear" w:color="auto" w:fill="auto"/>
            <w:noWrap/>
            <w:vAlign w:val="center"/>
            <w:hideMark/>
          </w:tcPr>
          <w:p w:rsidR="00AC619A" w:rsidRPr="00AC619A" w:rsidRDefault="00AC619A" w:rsidP="00AC619A">
            <w:pPr>
              <w:jc w:val="right"/>
              <w:rPr>
                <w:rFonts w:ascii="Arial" w:hAnsi="Arial" w:cs="Arial"/>
                <w:szCs w:val="20"/>
                <w:lang w:val="en-US" w:eastAsia="ru-RU"/>
              </w:rPr>
            </w:pPr>
            <w:r w:rsidRPr="00AC619A">
              <w:rPr>
                <w:rFonts w:ascii="Arial" w:hAnsi="Arial" w:cs="Arial"/>
                <w:szCs w:val="20"/>
                <w:lang w:val="en-US" w:eastAsia="ru-RU"/>
              </w:rPr>
              <w:t> </w:t>
            </w:r>
          </w:p>
        </w:tc>
        <w:tc>
          <w:tcPr>
            <w:tcW w:w="511" w:type="pct"/>
            <w:shd w:val="clear" w:color="auto" w:fill="auto"/>
            <w:noWrap/>
            <w:vAlign w:val="center"/>
            <w:hideMark/>
          </w:tcPr>
          <w:p w:rsidR="00AC619A" w:rsidRPr="00AC619A" w:rsidRDefault="00AC619A" w:rsidP="00AC619A">
            <w:pPr>
              <w:jc w:val="right"/>
              <w:rPr>
                <w:rFonts w:ascii="Arial" w:hAnsi="Arial" w:cs="Arial"/>
                <w:szCs w:val="20"/>
                <w:lang w:val="en-US" w:eastAsia="ru-RU"/>
              </w:rPr>
            </w:pPr>
            <w:r w:rsidRPr="00AC619A">
              <w:rPr>
                <w:rFonts w:ascii="Arial" w:hAnsi="Arial" w:cs="Arial"/>
                <w:szCs w:val="20"/>
                <w:lang w:val="en-US" w:eastAsia="ru-RU"/>
              </w:rPr>
              <w:t> </w:t>
            </w:r>
          </w:p>
        </w:tc>
        <w:tc>
          <w:tcPr>
            <w:tcW w:w="456" w:type="pct"/>
            <w:shd w:val="clear" w:color="auto" w:fill="auto"/>
            <w:noWrap/>
            <w:vAlign w:val="center"/>
            <w:hideMark/>
          </w:tcPr>
          <w:p w:rsidR="00AC619A" w:rsidRPr="00AC619A" w:rsidRDefault="00AC619A" w:rsidP="00AC619A">
            <w:pPr>
              <w:jc w:val="right"/>
              <w:rPr>
                <w:rFonts w:ascii="Arial" w:hAnsi="Arial" w:cs="Arial"/>
                <w:szCs w:val="20"/>
                <w:lang w:val="en-US" w:eastAsia="ru-RU"/>
              </w:rPr>
            </w:pPr>
            <w:r w:rsidRPr="00AC619A">
              <w:rPr>
                <w:rFonts w:ascii="Arial" w:hAnsi="Arial" w:cs="Arial"/>
                <w:szCs w:val="20"/>
                <w:lang w:val="en-US" w:eastAsia="ru-RU"/>
              </w:rPr>
              <w:t> </w:t>
            </w:r>
          </w:p>
        </w:tc>
      </w:tr>
      <w:tr w:rsidR="00AC619A" w:rsidRPr="00AC619A" w:rsidTr="00354AFC">
        <w:trPr>
          <w:trHeight w:val="300"/>
        </w:trPr>
        <w:tc>
          <w:tcPr>
            <w:tcW w:w="1703" w:type="pct"/>
            <w:shd w:val="clear" w:color="auto" w:fill="auto"/>
            <w:noWrap/>
            <w:vAlign w:val="center"/>
            <w:hideMark/>
          </w:tcPr>
          <w:p w:rsidR="00AC619A" w:rsidRPr="00AC619A" w:rsidRDefault="00AC619A" w:rsidP="00AC619A">
            <w:pPr>
              <w:jc w:val="both"/>
              <w:rPr>
                <w:rFonts w:ascii="Arial" w:hAnsi="Arial" w:cs="Arial"/>
                <w:szCs w:val="20"/>
                <w:lang w:val="en-US" w:eastAsia="ru-RU"/>
              </w:rPr>
            </w:pPr>
            <w:r w:rsidRPr="00AC619A">
              <w:rPr>
                <w:rFonts w:ascii="Arial" w:hAnsi="Arial" w:cs="Arial"/>
                <w:szCs w:val="20"/>
                <w:lang w:val="en-US" w:eastAsia="ru-RU"/>
              </w:rPr>
              <w:t xml:space="preserve">Sales volume, third parties </w:t>
            </w:r>
            <w:proofErr w:type="spellStart"/>
            <w:r w:rsidRPr="00AC619A">
              <w:rPr>
                <w:rFonts w:ascii="Arial" w:hAnsi="Arial" w:cs="Arial"/>
                <w:szCs w:val="20"/>
                <w:lang w:val="en-US" w:eastAsia="ru-RU"/>
              </w:rPr>
              <w:t>tonnes</w:t>
            </w:r>
            <w:proofErr w:type="spellEnd"/>
          </w:p>
        </w:tc>
        <w:tc>
          <w:tcPr>
            <w:tcW w:w="125" w:type="pct"/>
          </w:tcPr>
          <w:p w:rsidR="00AC619A" w:rsidRPr="00AC619A" w:rsidRDefault="00AC619A" w:rsidP="00AC619A">
            <w:pPr>
              <w:jc w:val="right"/>
              <w:rPr>
                <w:rFonts w:ascii="Arial" w:hAnsi="Arial" w:cs="Arial"/>
                <w:szCs w:val="20"/>
                <w:lang w:val="en-US" w:eastAsia="ru-RU"/>
              </w:rPr>
            </w:pPr>
          </w:p>
        </w:tc>
        <w:tc>
          <w:tcPr>
            <w:tcW w:w="559" w:type="pct"/>
            <w:shd w:val="clear" w:color="auto" w:fill="auto"/>
            <w:noWrap/>
            <w:vAlign w:val="center"/>
            <w:hideMark/>
          </w:tcPr>
          <w:p w:rsidR="00AC619A" w:rsidRPr="00AC619A" w:rsidRDefault="00AC619A" w:rsidP="00AC619A">
            <w:pPr>
              <w:jc w:val="right"/>
              <w:rPr>
                <w:rFonts w:ascii="Arial" w:hAnsi="Arial" w:cs="Arial"/>
                <w:szCs w:val="20"/>
                <w:lang w:val="en-US" w:eastAsia="ru-RU"/>
              </w:rPr>
            </w:pPr>
            <w:r w:rsidRPr="00AC619A">
              <w:rPr>
                <w:rFonts w:ascii="Arial" w:hAnsi="Arial" w:cs="Arial"/>
                <w:szCs w:val="20"/>
                <w:lang w:val="en-US" w:eastAsia="ru-RU"/>
              </w:rPr>
              <w:t xml:space="preserve"> 79,030</w:t>
            </w:r>
          </w:p>
        </w:tc>
        <w:tc>
          <w:tcPr>
            <w:tcW w:w="552" w:type="pct"/>
            <w:shd w:val="clear" w:color="auto" w:fill="auto"/>
            <w:noWrap/>
            <w:vAlign w:val="center"/>
            <w:hideMark/>
          </w:tcPr>
          <w:p w:rsidR="00AC619A" w:rsidRPr="00AC619A" w:rsidRDefault="00AC619A" w:rsidP="00AC619A">
            <w:pPr>
              <w:jc w:val="right"/>
              <w:rPr>
                <w:rFonts w:ascii="Arial" w:hAnsi="Arial" w:cs="Arial"/>
                <w:szCs w:val="20"/>
                <w:lang w:val="en-US" w:eastAsia="ru-RU"/>
              </w:rPr>
            </w:pPr>
            <w:r w:rsidRPr="00AC619A">
              <w:rPr>
                <w:rFonts w:ascii="Arial" w:hAnsi="Arial" w:cs="Arial"/>
                <w:szCs w:val="20"/>
                <w:lang w:val="en-US" w:eastAsia="ru-RU"/>
              </w:rPr>
              <w:t>69,641</w:t>
            </w:r>
          </w:p>
        </w:tc>
        <w:tc>
          <w:tcPr>
            <w:tcW w:w="459" w:type="pct"/>
            <w:shd w:val="clear" w:color="auto" w:fill="auto"/>
            <w:noWrap/>
            <w:vAlign w:val="center"/>
            <w:hideMark/>
          </w:tcPr>
          <w:p w:rsidR="00AC619A" w:rsidRPr="00AC619A" w:rsidRDefault="00AC619A" w:rsidP="00AC619A">
            <w:pPr>
              <w:jc w:val="right"/>
              <w:rPr>
                <w:rFonts w:ascii="Arial" w:hAnsi="Arial" w:cs="Arial"/>
                <w:szCs w:val="20"/>
                <w:lang w:val="en-US" w:eastAsia="ru-RU"/>
              </w:rPr>
            </w:pPr>
            <w:r w:rsidRPr="00AC619A">
              <w:rPr>
                <w:rFonts w:ascii="Arial" w:hAnsi="Arial" w:cs="Arial"/>
                <w:szCs w:val="20"/>
                <w:lang w:val="en-US" w:eastAsia="ru-RU"/>
              </w:rPr>
              <w:t>13%</w:t>
            </w:r>
          </w:p>
        </w:tc>
        <w:tc>
          <w:tcPr>
            <w:tcW w:w="124" w:type="pct"/>
          </w:tcPr>
          <w:p w:rsidR="00AC619A" w:rsidRPr="00AC619A" w:rsidRDefault="00AC619A" w:rsidP="00AC619A">
            <w:pPr>
              <w:jc w:val="right"/>
              <w:rPr>
                <w:rFonts w:ascii="Arial" w:hAnsi="Arial" w:cs="Arial"/>
                <w:szCs w:val="20"/>
                <w:lang w:val="en-US" w:eastAsia="ru-RU"/>
              </w:rPr>
            </w:pPr>
          </w:p>
        </w:tc>
        <w:tc>
          <w:tcPr>
            <w:tcW w:w="511" w:type="pct"/>
            <w:shd w:val="clear" w:color="auto" w:fill="auto"/>
            <w:noWrap/>
            <w:vAlign w:val="center"/>
            <w:hideMark/>
          </w:tcPr>
          <w:p w:rsidR="00AC619A" w:rsidRPr="00AC619A" w:rsidRDefault="00AC619A" w:rsidP="00AC619A">
            <w:pPr>
              <w:jc w:val="right"/>
              <w:rPr>
                <w:rFonts w:ascii="Arial" w:hAnsi="Arial" w:cs="Arial"/>
                <w:szCs w:val="20"/>
                <w:lang w:val="en-US" w:eastAsia="ru-RU"/>
              </w:rPr>
            </w:pPr>
            <w:r w:rsidRPr="00AC619A">
              <w:rPr>
                <w:rFonts w:ascii="Arial" w:hAnsi="Arial" w:cs="Arial"/>
                <w:szCs w:val="20"/>
                <w:lang w:val="en-US" w:eastAsia="ru-RU"/>
              </w:rPr>
              <w:t>145,800</w:t>
            </w:r>
          </w:p>
        </w:tc>
        <w:tc>
          <w:tcPr>
            <w:tcW w:w="511" w:type="pct"/>
            <w:shd w:val="clear" w:color="auto" w:fill="auto"/>
            <w:noWrap/>
            <w:vAlign w:val="center"/>
            <w:hideMark/>
          </w:tcPr>
          <w:p w:rsidR="00AC619A" w:rsidRPr="00AC619A" w:rsidRDefault="00AC619A" w:rsidP="00AC619A">
            <w:pPr>
              <w:jc w:val="right"/>
              <w:rPr>
                <w:rFonts w:ascii="Arial" w:hAnsi="Arial" w:cs="Arial"/>
                <w:szCs w:val="20"/>
                <w:lang w:val="en-US" w:eastAsia="ru-RU"/>
              </w:rPr>
            </w:pPr>
            <w:r w:rsidRPr="00AC619A">
              <w:rPr>
                <w:rFonts w:ascii="Arial" w:hAnsi="Arial" w:cs="Arial"/>
                <w:szCs w:val="20"/>
                <w:lang w:val="en-US" w:eastAsia="ru-RU"/>
              </w:rPr>
              <w:t>137,163</w:t>
            </w:r>
          </w:p>
        </w:tc>
        <w:tc>
          <w:tcPr>
            <w:tcW w:w="456" w:type="pct"/>
            <w:shd w:val="clear" w:color="auto" w:fill="auto"/>
            <w:noWrap/>
            <w:vAlign w:val="center"/>
            <w:hideMark/>
          </w:tcPr>
          <w:p w:rsidR="00AC619A" w:rsidRPr="00AC619A" w:rsidRDefault="00AC619A" w:rsidP="00AC619A">
            <w:pPr>
              <w:jc w:val="right"/>
              <w:rPr>
                <w:rFonts w:ascii="Arial" w:hAnsi="Arial" w:cs="Arial"/>
                <w:szCs w:val="20"/>
                <w:lang w:val="en-US" w:eastAsia="ru-RU"/>
              </w:rPr>
            </w:pPr>
            <w:r w:rsidRPr="00AC619A">
              <w:rPr>
                <w:rFonts w:ascii="Arial" w:hAnsi="Arial" w:cs="Arial"/>
                <w:szCs w:val="20"/>
                <w:lang w:val="en-US" w:eastAsia="ru-RU"/>
              </w:rPr>
              <w:t>6%</w:t>
            </w:r>
          </w:p>
        </w:tc>
      </w:tr>
      <w:tr w:rsidR="00AC619A" w:rsidRPr="00AC619A" w:rsidTr="00354AFC">
        <w:trPr>
          <w:trHeight w:val="300"/>
        </w:trPr>
        <w:tc>
          <w:tcPr>
            <w:tcW w:w="1703" w:type="pct"/>
            <w:tcBorders>
              <w:bottom w:val="single" w:sz="12" w:space="0" w:color="auto"/>
            </w:tcBorders>
            <w:shd w:val="clear" w:color="auto" w:fill="auto"/>
            <w:noWrap/>
            <w:vAlign w:val="center"/>
            <w:hideMark/>
          </w:tcPr>
          <w:p w:rsidR="00AC619A" w:rsidRPr="00AC619A" w:rsidRDefault="00AC619A" w:rsidP="00AC619A">
            <w:pPr>
              <w:jc w:val="both"/>
              <w:rPr>
                <w:rFonts w:ascii="Arial" w:hAnsi="Arial" w:cs="Arial"/>
                <w:szCs w:val="20"/>
                <w:lang w:val="en-US" w:eastAsia="ru-RU"/>
              </w:rPr>
            </w:pPr>
            <w:r w:rsidRPr="00AC619A">
              <w:rPr>
                <w:rFonts w:ascii="Arial" w:hAnsi="Arial" w:cs="Arial"/>
                <w:szCs w:val="20"/>
                <w:lang w:val="en-US" w:eastAsia="ru-RU"/>
              </w:rPr>
              <w:t xml:space="preserve">Price per 1 </w:t>
            </w:r>
            <w:proofErr w:type="spellStart"/>
            <w:r w:rsidRPr="00AC619A">
              <w:rPr>
                <w:rFonts w:ascii="Arial" w:hAnsi="Arial" w:cs="Arial"/>
                <w:szCs w:val="20"/>
                <w:lang w:val="en-US" w:eastAsia="ru-RU"/>
              </w:rPr>
              <w:t>tonne</w:t>
            </w:r>
            <w:proofErr w:type="spellEnd"/>
            <w:r w:rsidRPr="00AC619A">
              <w:rPr>
                <w:rFonts w:ascii="Arial" w:hAnsi="Arial" w:cs="Arial"/>
                <w:szCs w:val="20"/>
                <w:lang w:val="en-US" w:eastAsia="ru-RU"/>
              </w:rPr>
              <w:t xml:space="preserve"> net of VAT, US$</w:t>
            </w:r>
          </w:p>
        </w:tc>
        <w:tc>
          <w:tcPr>
            <w:tcW w:w="125" w:type="pct"/>
          </w:tcPr>
          <w:p w:rsidR="00AC619A" w:rsidRPr="00AC619A" w:rsidRDefault="00AC619A" w:rsidP="00AC619A">
            <w:pPr>
              <w:jc w:val="right"/>
              <w:rPr>
                <w:rFonts w:ascii="Arial" w:hAnsi="Arial" w:cs="Arial"/>
                <w:szCs w:val="20"/>
                <w:lang w:val="en-US" w:eastAsia="ru-RU"/>
              </w:rPr>
            </w:pPr>
          </w:p>
        </w:tc>
        <w:tc>
          <w:tcPr>
            <w:tcW w:w="559" w:type="pct"/>
            <w:tcBorders>
              <w:bottom w:val="single" w:sz="12" w:space="0" w:color="auto"/>
            </w:tcBorders>
            <w:shd w:val="clear" w:color="auto" w:fill="auto"/>
            <w:noWrap/>
            <w:vAlign w:val="center"/>
            <w:hideMark/>
          </w:tcPr>
          <w:p w:rsidR="00AC619A" w:rsidRPr="00AC619A" w:rsidRDefault="00AC619A" w:rsidP="00AC619A">
            <w:pPr>
              <w:jc w:val="right"/>
              <w:rPr>
                <w:rFonts w:ascii="Arial" w:hAnsi="Arial" w:cs="Arial"/>
                <w:szCs w:val="20"/>
                <w:lang w:val="en-US" w:eastAsia="ru-RU"/>
              </w:rPr>
            </w:pPr>
            <w:r w:rsidRPr="00AC619A">
              <w:rPr>
                <w:rFonts w:ascii="Arial" w:hAnsi="Arial" w:cs="Arial"/>
                <w:szCs w:val="20"/>
                <w:lang w:val="en-US" w:eastAsia="ru-RU"/>
              </w:rPr>
              <w:t xml:space="preserve"> 766 </w:t>
            </w:r>
          </w:p>
        </w:tc>
        <w:tc>
          <w:tcPr>
            <w:tcW w:w="552" w:type="pct"/>
            <w:tcBorders>
              <w:bottom w:val="single" w:sz="12" w:space="0" w:color="auto"/>
            </w:tcBorders>
            <w:shd w:val="clear" w:color="auto" w:fill="auto"/>
            <w:noWrap/>
            <w:vAlign w:val="center"/>
            <w:hideMark/>
          </w:tcPr>
          <w:p w:rsidR="00AC619A" w:rsidRPr="00AC619A" w:rsidRDefault="00AC619A" w:rsidP="00AC619A">
            <w:pPr>
              <w:jc w:val="right"/>
              <w:rPr>
                <w:rFonts w:ascii="Arial" w:hAnsi="Arial" w:cs="Arial"/>
                <w:szCs w:val="20"/>
                <w:lang w:val="en-US" w:eastAsia="ru-RU"/>
              </w:rPr>
            </w:pPr>
            <w:r w:rsidRPr="00AC619A">
              <w:rPr>
                <w:rFonts w:ascii="Arial" w:hAnsi="Arial" w:cs="Arial"/>
                <w:szCs w:val="20"/>
                <w:lang w:val="en-US" w:eastAsia="ru-RU"/>
              </w:rPr>
              <w:t xml:space="preserve">         861 </w:t>
            </w:r>
          </w:p>
        </w:tc>
        <w:tc>
          <w:tcPr>
            <w:tcW w:w="459" w:type="pct"/>
            <w:tcBorders>
              <w:bottom w:val="single" w:sz="12" w:space="0" w:color="auto"/>
            </w:tcBorders>
            <w:shd w:val="clear" w:color="auto" w:fill="auto"/>
            <w:noWrap/>
            <w:vAlign w:val="center"/>
            <w:hideMark/>
          </w:tcPr>
          <w:p w:rsidR="00AC619A" w:rsidRPr="00AC619A" w:rsidRDefault="00AC619A" w:rsidP="00AC619A">
            <w:pPr>
              <w:jc w:val="right"/>
              <w:rPr>
                <w:rFonts w:ascii="Arial" w:hAnsi="Arial" w:cs="Arial"/>
                <w:szCs w:val="20"/>
                <w:lang w:val="en-US" w:eastAsia="ru-RU"/>
              </w:rPr>
            </w:pPr>
            <w:r w:rsidRPr="00AC619A">
              <w:rPr>
                <w:rFonts w:ascii="Arial" w:hAnsi="Arial" w:cs="Arial"/>
                <w:szCs w:val="20"/>
                <w:lang w:val="en-US" w:eastAsia="ru-RU"/>
              </w:rPr>
              <w:t>-11%</w:t>
            </w:r>
          </w:p>
        </w:tc>
        <w:tc>
          <w:tcPr>
            <w:tcW w:w="124" w:type="pct"/>
          </w:tcPr>
          <w:p w:rsidR="00AC619A" w:rsidRPr="00AC619A" w:rsidRDefault="00AC619A" w:rsidP="00AC619A">
            <w:pPr>
              <w:jc w:val="right"/>
              <w:rPr>
                <w:rFonts w:ascii="Arial" w:hAnsi="Arial" w:cs="Arial"/>
                <w:szCs w:val="20"/>
                <w:lang w:val="en-US" w:eastAsia="ru-RU"/>
              </w:rPr>
            </w:pPr>
          </w:p>
        </w:tc>
        <w:tc>
          <w:tcPr>
            <w:tcW w:w="511" w:type="pct"/>
            <w:tcBorders>
              <w:bottom w:val="single" w:sz="12" w:space="0" w:color="auto"/>
            </w:tcBorders>
            <w:shd w:val="clear" w:color="auto" w:fill="auto"/>
            <w:noWrap/>
            <w:vAlign w:val="center"/>
            <w:hideMark/>
          </w:tcPr>
          <w:p w:rsidR="00AC619A" w:rsidRPr="00AC619A" w:rsidRDefault="00AC619A" w:rsidP="00AC619A">
            <w:pPr>
              <w:jc w:val="right"/>
              <w:rPr>
                <w:rFonts w:ascii="Arial" w:hAnsi="Arial" w:cs="Arial"/>
                <w:szCs w:val="20"/>
                <w:lang w:val="en-US" w:eastAsia="ru-RU"/>
              </w:rPr>
            </w:pPr>
            <w:r w:rsidRPr="00AC619A">
              <w:rPr>
                <w:rFonts w:ascii="Arial" w:hAnsi="Arial" w:cs="Arial"/>
                <w:szCs w:val="20"/>
                <w:lang w:val="en-US" w:eastAsia="ru-RU"/>
              </w:rPr>
              <w:t>779</w:t>
            </w:r>
          </w:p>
        </w:tc>
        <w:tc>
          <w:tcPr>
            <w:tcW w:w="511" w:type="pct"/>
            <w:tcBorders>
              <w:bottom w:val="single" w:sz="12" w:space="0" w:color="auto"/>
            </w:tcBorders>
            <w:shd w:val="clear" w:color="auto" w:fill="auto"/>
            <w:noWrap/>
            <w:vAlign w:val="center"/>
            <w:hideMark/>
          </w:tcPr>
          <w:p w:rsidR="00AC619A" w:rsidRPr="00AC619A" w:rsidRDefault="00AC619A" w:rsidP="00AC619A">
            <w:pPr>
              <w:jc w:val="right"/>
              <w:rPr>
                <w:rFonts w:ascii="Arial" w:hAnsi="Arial" w:cs="Arial"/>
                <w:szCs w:val="20"/>
                <w:lang w:val="en-US" w:eastAsia="ru-RU"/>
              </w:rPr>
            </w:pPr>
            <w:r w:rsidRPr="00AC619A">
              <w:rPr>
                <w:rFonts w:ascii="Arial" w:hAnsi="Arial" w:cs="Arial"/>
                <w:szCs w:val="20"/>
                <w:lang w:val="en-US" w:eastAsia="ru-RU"/>
              </w:rPr>
              <w:t xml:space="preserve"> 857 </w:t>
            </w:r>
          </w:p>
        </w:tc>
        <w:tc>
          <w:tcPr>
            <w:tcW w:w="456" w:type="pct"/>
            <w:tcBorders>
              <w:bottom w:val="single" w:sz="12" w:space="0" w:color="auto"/>
            </w:tcBorders>
            <w:shd w:val="clear" w:color="auto" w:fill="auto"/>
            <w:noWrap/>
            <w:vAlign w:val="center"/>
            <w:hideMark/>
          </w:tcPr>
          <w:p w:rsidR="00AC619A" w:rsidRPr="00AC619A" w:rsidRDefault="00AC619A" w:rsidP="00AC619A">
            <w:pPr>
              <w:jc w:val="right"/>
              <w:rPr>
                <w:rFonts w:ascii="Arial" w:hAnsi="Arial" w:cs="Arial"/>
                <w:szCs w:val="20"/>
                <w:lang w:val="en-US" w:eastAsia="ru-RU"/>
              </w:rPr>
            </w:pPr>
            <w:r w:rsidRPr="00AC619A">
              <w:rPr>
                <w:rFonts w:ascii="Arial" w:hAnsi="Arial" w:cs="Arial"/>
                <w:szCs w:val="20"/>
                <w:lang w:val="en-US" w:eastAsia="ru-RU"/>
              </w:rPr>
              <w:t>-9%</w:t>
            </w:r>
          </w:p>
        </w:tc>
      </w:tr>
    </w:tbl>
    <w:bookmarkEnd w:id="2"/>
    <w:p w:rsidR="00AC619A" w:rsidRPr="00AC619A" w:rsidRDefault="00AC619A" w:rsidP="00AC619A">
      <w:pPr>
        <w:spacing w:before="120" w:after="120" w:line="276" w:lineRule="auto"/>
        <w:jc w:val="both"/>
        <w:rPr>
          <w:rFonts w:ascii="Arial" w:eastAsia="Calibri" w:hAnsi="Arial" w:cs="Arial"/>
          <w:color w:val="auto"/>
          <w:szCs w:val="20"/>
          <w:lang w:val="en-US" w:eastAsia="en-US"/>
        </w:rPr>
      </w:pPr>
      <w:r w:rsidRPr="00AC619A">
        <w:rPr>
          <w:rFonts w:ascii="Arial" w:eastAsia="Calibri" w:hAnsi="Arial" w:cs="Arial"/>
          <w:color w:val="auto"/>
          <w:szCs w:val="20"/>
          <w:lang w:val="en-US" w:eastAsia="en-US"/>
        </w:rPr>
        <w:t xml:space="preserve">Aggregate volume of chicken meat sold to third parties in H1 2015 and Q2 2015 remained relatively flat year-on-year. Sales on domestic market, however, decreased by 2% and 8% year-on-year and constituted 191,400 </w:t>
      </w:r>
      <w:proofErr w:type="spellStart"/>
      <w:r w:rsidRPr="00AC619A">
        <w:rPr>
          <w:rFonts w:ascii="Arial" w:eastAsia="Calibri" w:hAnsi="Arial" w:cs="Arial"/>
          <w:color w:val="auto"/>
          <w:szCs w:val="20"/>
          <w:lang w:val="en-US" w:eastAsia="en-US"/>
        </w:rPr>
        <w:t>tonnes</w:t>
      </w:r>
      <w:proofErr w:type="spellEnd"/>
      <w:r w:rsidRPr="00AC619A">
        <w:rPr>
          <w:rFonts w:ascii="Arial" w:eastAsia="Calibri" w:hAnsi="Arial" w:cs="Arial"/>
          <w:color w:val="auto"/>
          <w:szCs w:val="20"/>
          <w:lang w:val="en-US" w:eastAsia="en-US"/>
        </w:rPr>
        <w:t xml:space="preserve"> and 103,820 </w:t>
      </w:r>
      <w:proofErr w:type="spellStart"/>
      <w:r w:rsidRPr="00AC619A">
        <w:rPr>
          <w:rFonts w:ascii="Arial" w:eastAsia="Calibri" w:hAnsi="Arial" w:cs="Arial"/>
          <w:color w:val="auto"/>
          <w:szCs w:val="20"/>
          <w:lang w:val="en-US" w:eastAsia="en-US"/>
        </w:rPr>
        <w:t>tonnes</w:t>
      </w:r>
      <w:proofErr w:type="spellEnd"/>
      <w:r w:rsidRPr="00AC619A">
        <w:rPr>
          <w:rFonts w:ascii="Arial" w:eastAsia="Calibri" w:hAnsi="Arial" w:cs="Arial"/>
          <w:color w:val="auto"/>
          <w:szCs w:val="20"/>
          <w:lang w:val="en-US" w:eastAsia="en-US"/>
        </w:rPr>
        <w:t xml:space="preserve"> respectively as a result of decreased sales in Donetsk and </w:t>
      </w:r>
      <w:proofErr w:type="spellStart"/>
      <w:r w:rsidRPr="00AC619A">
        <w:rPr>
          <w:rFonts w:ascii="Arial" w:eastAsia="Calibri" w:hAnsi="Arial" w:cs="Arial"/>
          <w:color w:val="auto"/>
          <w:szCs w:val="20"/>
          <w:lang w:val="en-US" w:eastAsia="en-US"/>
        </w:rPr>
        <w:t>Luhansk</w:t>
      </w:r>
      <w:proofErr w:type="spellEnd"/>
      <w:r w:rsidRPr="00AC619A">
        <w:rPr>
          <w:rFonts w:ascii="Arial" w:eastAsia="Calibri" w:hAnsi="Arial" w:cs="Arial"/>
          <w:color w:val="auto"/>
          <w:szCs w:val="20"/>
          <w:lang w:val="en-US" w:eastAsia="en-US"/>
        </w:rPr>
        <w:t xml:space="preserve"> regions of Ukraine.</w:t>
      </w:r>
    </w:p>
    <w:p w:rsidR="00AC619A" w:rsidRPr="00AC619A" w:rsidRDefault="00AC619A" w:rsidP="00AC619A">
      <w:pPr>
        <w:spacing w:before="120" w:after="120" w:line="276" w:lineRule="auto"/>
        <w:jc w:val="both"/>
        <w:rPr>
          <w:rFonts w:ascii="Arial" w:eastAsia="Calibri" w:hAnsi="Arial" w:cs="Arial"/>
          <w:color w:val="auto"/>
          <w:szCs w:val="20"/>
          <w:lang w:val="en-US" w:eastAsia="en-US"/>
        </w:rPr>
      </w:pPr>
      <w:r w:rsidRPr="00AC619A">
        <w:rPr>
          <w:rFonts w:ascii="Arial" w:eastAsia="Calibri" w:hAnsi="Arial" w:cs="Arial"/>
          <w:color w:val="auto"/>
          <w:szCs w:val="20"/>
          <w:lang w:val="en-US" w:eastAsia="en-US"/>
        </w:rPr>
        <w:t xml:space="preserve">At the same time, export sales of H1 2015 and Q2 2015 increased by 15% and 47% to 66,020 </w:t>
      </w:r>
      <w:proofErr w:type="spellStart"/>
      <w:r w:rsidRPr="00AC619A">
        <w:rPr>
          <w:rFonts w:ascii="Arial" w:eastAsia="Calibri" w:hAnsi="Arial" w:cs="Arial"/>
          <w:color w:val="auto"/>
          <w:szCs w:val="20"/>
          <w:lang w:val="en-US" w:eastAsia="en-US"/>
        </w:rPr>
        <w:t>tonnes</w:t>
      </w:r>
      <w:proofErr w:type="spellEnd"/>
      <w:r w:rsidRPr="00AC619A">
        <w:rPr>
          <w:rFonts w:ascii="Arial" w:eastAsia="Calibri" w:hAnsi="Arial" w:cs="Arial"/>
          <w:color w:val="auto"/>
          <w:szCs w:val="20"/>
          <w:lang w:val="en-US" w:eastAsia="en-US"/>
        </w:rPr>
        <w:t xml:space="preserve"> and 39,960 </w:t>
      </w:r>
      <w:proofErr w:type="spellStart"/>
      <w:r w:rsidRPr="00AC619A">
        <w:rPr>
          <w:rFonts w:ascii="Arial" w:eastAsia="Calibri" w:hAnsi="Arial" w:cs="Arial"/>
          <w:color w:val="auto"/>
          <w:szCs w:val="20"/>
          <w:lang w:val="en-US" w:eastAsia="en-US"/>
        </w:rPr>
        <w:t>tonnes</w:t>
      </w:r>
      <w:proofErr w:type="spellEnd"/>
      <w:r w:rsidRPr="00AC619A">
        <w:rPr>
          <w:rFonts w:ascii="Arial" w:eastAsia="Calibri" w:hAnsi="Arial" w:cs="Arial"/>
          <w:color w:val="auto"/>
          <w:szCs w:val="20"/>
          <w:lang w:val="en-US" w:eastAsia="en-US"/>
        </w:rPr>
        <w:t xml:space="preserve"> compared with respective corresponding periods from a year earlier. This substantial growth is attributable to the development of new markets in the countries of Asia, Middle East and Africa, in addition to the significant increase in volume of chicken meat exported to the EU. MHP’s sales to the EU countries reached 11,690 </w:t>
      </w:r>
      <w:proofErr w:type="spellStart"/>
      <w:r w:rsidRPr="00AC619A">
        <w:rPr>
          <w:rFonts w:ascii="Arial" w:eastAsia="Calibri" w:hAnsi="Arial" w:cs="Arial"/>
          <w:color w:val="auto"/>
          <w:szCs w:val="20"/>
          <w:lang w:val="en-US" w:eastAsia="en-US"/>
        </w:rPr>
        <w:t>tonnes</w:t>
      </w:r>
      <w:proofErr w:type="spellEnd"/>
      <w:r w:rsidRPr="00AC619A">
        <w:rPr>
          <w:rFonts w:ascii="Arial" w:eastAsia="Calibri" w:hAnsi="Arial" w:cs="Arial"/>
          <w:color w:val="auto"/>
          <w:szCs w:val="20"/>
          <w:lang w:val="en-US" w:eastAsia="en-US"/>
        </w:rPr>
        <w:t xml:space="preserve"> in H1 2015, up by 230% compared with H1 2014. Current share of MHP’s foreign sales attributable to the EU markets expanded to 18% from around 6% in H1 2014.</w:t>
      </w:r>
    </w:p>
    <w:p w:rsidR="00AC619A" w:rsidRPr="00AC619A" w:rsidRDefault="00AC619A" w:rsidP="00AC619A">
      <w:pPr>
        <w:spacing w:before="120" w:after="120" w:line="276" w:lineRule="auto"/>
        <w:jc w:val="both"/>
        <w:rPr>
          <w:rFonts w:ascii="Arial" w:eastAsia="Calibri" w:hAnsi="Arial" w:cs="Arial"/>
          <w:color w:val="auto"/>
          <w:szCs w:val="20"/>
          <w:lang w:val="en-US" w:eastAsia="en-US"/>
        </w:rPr>
      </w:pPr>
      <w:r w:rsidRPr="00AC619A">
        <w:rPr>
          <w:rFonts w:ascii="Arial" w:eastAsia="Calibri" w:hAnsi="Arial" w:cs="Arial"/>
          <w:color w:val="auto"/>
          <w:szCs w:val="20"/>
          <w:lang w:val="en-US" w:eastAsia="en-US"/>
        </w:rPr>
        <w:t>Through the Q2 2015 the aggregate average chicken meat price was UAH 27.73, 55% higher than the corresponding price year-on-year. The average H1 2015 price increased accordingly by 58% and reached UAH 26.65 per 1 kg of adjusted weight (excluding VAT). Change is mostly attributable to the domestic price inflation by around 40% year-on-year compared with Q2 2014, mostly due to Ukrainian Hryvnia devaluation, supported, in addition, by the increased share of our export sales denominated in US dollars.</w:t>
      </w:r>
    </w:p>
    <w:p w:rsidR="00AC619A" w:rsidRPr="00AC619A" w:rsidRDefault="00AC619A" w:rsidP="00AC619A">
      <w:pPr>
        <w:spacing w:before="120" w:after="120" w:line="276" w:lineRule="auto"/>
        <w:jc w:val="both"/>
        <w:rPr>
          <w:rFonts w:ascii="Arial" w:eastAsia="Calibri" w:hAnsi="Arial" w:cs="Arial"/>
          <w:color w:val="auto"/>
          <w:szCs w:val="20"/>
          <w:lang w:val="en-US" w:eastAsia="en-US"/>
        </w:rPr>
      </w:pPr>
      <w:r w:rsidRPr="00AC619A">
        <w:rPr>
          <w:rFonts w:ascii="Arial" w:eastAsia="Calibri" w:hAnsi="Arial" w:cs="Arial"/>
          <w:color w:val="auto"/>
          <w:szCs w:val="20"/>
          <w:lang w:val="en-US" w:eastAsia="en-US"/>
        </w:rPr>
        <w:t xml:space="preserve">Due to the increase of fodder meal production at the </w:t>
      </w:r>
      <w:proofErr w:type="spellStart"/>
      <w:r w:rsidRPr="00AC619A">
        <w:rPr>
          <w:rFonts w:ascii="Arial" w:eastAsia="Calibri" w:hAnsi="Arial" w:cs="Arial"/>
          <w:color w:val="auto"/>
          <w:szCs w:val="20"/>
          <w:lang w:val="en-US" w:eastAsia="en-US"/>
        </w:rPr>
        <w:t>Vinnytsia</w:t>
      </w:r>
      <w:proofErr w:type="spellEnd"/>
      <w:r w:rsidRPr="00AC619A">
        <w:rPr>
          <w:rFonts w:ascii="Arial" w:eastAsia="Calibri" w:hAnsi="Arial" w:cs="Arial"/>
          <w:color w:val="auto"/>
          <w:szCs w:val="20"/>
          <w:lang w:val="en-US" w:eastAsia="en-US"/>
        </w:rPr>
        <w:t xml:space="preserve"> complex in Q2 2015, MHP has sold 13% more crude sunflower oil than 69,641 </w:t>
      </w:r>
      <w:proofErr w:type="spellStart"/>
      <w:r w:rsidRPr="00AC619A">
        <w:rPr>
          <w:rFonts w:ascii="Arial" w:eastAsia="Calibri" w:hAnsi="Arial" w:cs="Arial"/>
          <w:color w:val="auto"/>
          <w:szCs w:val="20"/>
          <w:lang w:val="en-US" w:eastAsia="en-US"/>
        </w:rPr>
        <w:t>tonnes</w:t>
      </w:r>
      <w:proofErr w:type="spellEnd"/>
      <w:r w:rsidRPr="00AC619A">
        <w:rPr>
          <w:rFonts w:ascii="Arial" w:eastAsia="Calibri" w:hAnsi="Arial" w:cs="Arial"/>
          <w:color w:val="auto"/>
          <w:szCs w:val="20"/>
          <w:lang w:val="en-US" w:eastAsia="en-US"/>
        </w:rPr>
        <w:t xml:space="preserve"> exported during Q2 2014; and 6% more than 137,163 </w:t>
      </w:r>
      <w:proofErr w:type="spellStart"/>
      <w:r w:rsidRPr="00AC619A">
        <w:rPr>
          <w:rFonts w:ascii="Arial" w:eastAsia="Calibri" w:hAnsi="Arial" w:cs="Arial"/>
          <w:color w:val="auto"/>
          <w:szCs w:val="20"/>
          <w:lang w:val="en-US" w:eastAsia="en-US"/>
        </w:rPr>
        <w:t>tonnes</w:t>
      </w:r>
      <w:proofErr w:type="spellEnd"/>
      <w:r w:rsidRPr="00AC619A">
        <w:rPr>
          <w:rFonts w:ascii="Arial" w:eastAsia="Calibri" w:hAnsi="Arial" w:cs="Arial"/>
          <w:color w:val="auto"/>
          <w:szCs w:val="20"/>
          <w:lang w:val="en-US" w:eastAsia="en-US"/>
        </w:rPr>
        <w:t xml:space="preserve"> sold during H1 2014. The average sunflower oil sales price decreased by 11% to US$ 766 per </w:t>
      </w:r>
      <w:proofErr w:type="spellStart"/>
      <w:r w:rsidRPr="00AC619A">
        <w:rPr>
          <w:rFonts w:ascii="Arial" w:eastAsia="Calibri" w:hAnsi="Arial" w:cs="Arial"/>
          <w:color w:val="auto"/>
          <w:szCs w:val="20"/>
          <w:lang w:val="en-US" w:eastAsia="en-US"/>
        </w:rPr>
        <w:t>tonne</w:t>
      </w:r>
      <w:proofErr w:type="spellEnd"/>
      <w:r w:rsidRPr="00AC619A">
        <w:rPr>
          <w:rFonts w:ascii="Arial" w:eastAsia="Calibri" w:hAnsi="Arial" w:cs="Arial"/>
          <w:color w:val="auto"/>
          <w:szCs w:val="20"/>
          <w:lang w:val="en-US" w:eastAsia="en-US"/>
        </w:rPr>
        <w:t xml:space="preserve">, in line with world market trends compared with the average sales price of US$ 861 per </w:t>
      </w:r>
      <w:proofErr w:type="spellStart"/>
      <w:r w:rsidRPr="00AC619A">
        <w:rPr>
          <w:rFonts w:ascii="Arial" w:eastAsia="Calibri" w:hAnsi="Arial" w:cs="Arial"/>
          <w:color w:val="auto"/>
          <w:szCs w:val="20"/>
          <w:lang w:val="en-US" w:eastAsia="en-US"/>
        </w:rPr>
        <w:t>tonne</w:t>
      </w:r>
      <w:proofErr w:type="spellEnd"/>
      <w:r w:rsidRPr="00AC619A">
        <w:rPr>
          <w:rFonts w:ascii="Arial" w:eastAsia="Calibri" w:hAnsi="Arial" w:cs="Arial"/>
          <w:color w:val="auto"/>
          <w:szCs w:val="20"/>
          <w:lang w:val="en-US" w:eastAsia="en-US"/>
        </w:rPr>
        <w:t xml:space="preserve"> in Q2 2014.</w:t>
      </w:r>
    </w:p>
    <w:p w:rsidR="00AC619A" w:rsidRPr="00AC619A" w:rsidRDefault="00AC619A" w:rsidP="00AC619A">
      <w:pPr>
        <w:spacing w:line="120" w:lineRule="auto"/>
        <w:jc w:val="both"/>
        <w:rPr>
          <w:rFonts w:ascii="Arial" w:eastAsia="Calibri" w:hAnsi="Arial" w:cs="Arial"/>
          <w:b/>
          <w:color w:val="auto"/>
          <w:sz w:val="22"/>
          <w:szCs w:val="22"/>
          <w:lang w:val="en-US" w:eastAsia="en-US"/>
        </w:rPr>
      </w:pPr>
    </w:p>
    <w:tbl>
      <w:tblPr>
        <w:tblW w:w="4903" w:type="pct"/>
        <w:tblLook w:val="04A0" w:firstRow="1" w:lastRow="0" w:firstColumn="1" w:lastColumn="0" w:noHBand="0" w:noVBand="1"/>
      </w:tblPr>
      <w:tblGrid>
        <w:gridCol w:w="3183"/>
        <w:gridCol w:w="222"/>
        <w:gridCol w:w="798"/>
        <w:gridCol w:w="222"/>
        <w:gridCol w:w="867"/>
        <w:gridCol w:w="222"/>
        <w:gridCol w:w="950"/>
        <w:gridCol w:w="222"/>
        <w:gridCol w:w="776"/>
        <w:gridCol w:w="222"/>
        <w:gridCol w:w="789"/>
        <w:gridCol w:w="222"/>
        <w:gridCol w:w="950"/>
      </w:tblGrid>
      <w:tr w:rsidR="00AC619A" w:rsidRPr="00AC619A" w:rsidTr="00354AFC">
        <w:trPr>
          <w:trHeight w:val="300"/>
        </w:trPr>
        <w:tc>
          <w:tcPr>
            <w:tcW w:w="3183" w:type="dxa"/>
            <w:vMerge w:val="restart"/>
            <w:tcBorders>
              <w:top w:val="single" w:sz="12" w:space="0" w:color="auto"/>
              <w:bottom w:val="single" w:sz="12" w:space="0" w:color="auto"/>
            </w:tcBorders>
            <w:shd w:val="clear" w:color="auto" w:fill="auto"/>
            <w:noWrap/>
            <w:vAlign w:val="center"/>
            <w:hideMark/>
          </w:tcPr>
          <w:p w:rsidR="00AC619A" w:rsidRPr="00AC619A" w:rsidRDefault="00AC619A" w:rsidP="00AC619A">
            <w:pPr>
              <w:jc w:val="both"/>
              <w:rPr>
                <w:rFonts w:ascii="Arial" w:hAnsi="Arial" w:cs="Arial"/>
                <w:szCs w:val="20"/>
                <w:lang w:val="en-US" w:eastAsia="ru-RU"/>
              </w:rPr>
            </w:pPr>
            <w:r w:rsidRPr="00AC619A">
              <w:rPr>
                <w:rFonts w:ascii="Arial" w:hAnsi="Arial" w:cs="Arial"/>
                <w:i/>
                <w:szCs w:val="20"/>
                <w:lang w:val="en-US" w:eastAsia="ru-RU"/>
              </w:rPr>
              <w:t>(</w:t>
            </w:r>
            <w:proofErr w:type="gramStart"/>
            <w:r w:rsidRPr="00AC619A">
              <w:rPr>
                <w:rFonts w:ascii="Arial" w:hAnsi="Arial" w:cs="Arial"/>
                <w:i/>
                <w:szCs w:val="20"/>
                <w:lang w:val="en-US" w:eastAsia="ru-RU"/>
              </w:rPr>
              <w:t>in</w:t>
            </w:r>
            <w:proofErr w:type="gramEnd"/>
            <w:r w:rsidRPr="00AC619A">
              <w:rPr>
                <w:rFonts w:ascii="Arial" w:hAnsi="Arial" w:cs="Arial"/>
                <w:i/>
                <w:szCs w:val="20"/>
                <w:lang w:val="en-US" w:eastAsia="ru-RU"/>
              </w:rPr>
              <w:t xml:space="preserve"> </w:t>
            </w:r>
            <w:proofErr w:type="spellStart"/>
            <w:r w:rsidRPr="00AC619A">
              <w:rPr>
                <w:rFonts w:ascii="Arial" w:hAnsi="Arial" w:cs="Arial"/>
                <w:i/>
                <w:szCs w:val="20"/>
                <w:lang w:val="en-US" w:eastAsia="ru-RU"/>
              </w:rPr>
              <w:t>mln</w:t>
            </w:r>
            <w:proofErr w:type="spellEnd"/>
            <w:r w:rsidRPr="00AC619A">
              <w:rPr>
                <w:rFonts w:ascii="Arial" w:hAnsi="Arial" w:cs="Arial"/>
                <w:i/>
                <w:szCs w:val="20"/>
                <w:lang w:val="en-US" w:eastAsia="ru-RU"/>
              </w:rPr>
              <w:t>. US$, unless indicated otherwise)</w:t>
            </w:r>
          </w:p>
        </w:tc>
        <w:tc>
          <w:tcPr>
            <w:tcW w:w="291" w:type="dxa"/>
          </w:tcPr>
          <w:p w:rsidR="00AC619A" w:rsidRPr="00AC619A" w:rsidRDefault="00AC619A" w:rsidP="00AC619A">
            <w:pPr>
              <w:jc w:val="right"/>
              <w:rPr>
                <w:rFonts w:ascii="Arial" w:hAnsi="Arial" w:cs="Arial"/>
                <w:b/>
                <w:szCs w:val="20"/>
                <w:lang w:val="en-US" w:eastAsia="ru-RU"/>
              </w:rPr>
            </w:pPr>
          </w:p>
        </w:tc>
        <w:tc>
          <w:tcPr>
            <w:tcW w:w="798" w:type="dxa"/>
            <w:vMerge w:val="restart"/>
            <w:tcBorders>
              <w:top w:val="single" w:sz="12" w:space="0" w:color="auto"/>
              <w:bottom w:val="single" w:sz="12" w:space="0" w:color="auto"/>
            </w:tcBorders>
            <w:shd w:val="clear" w:color="auto" w:fill="auto"/>
            <w:noWrap/>
            <w:vAlign w:val="center"/>
            <w:hideMark/>
          </w:tcPr>
          <w:p w:rsidR="00AC619A" w:rsidRPr="00AC619A" w:rsidRDefault="00AC619A" w:rsidP="00AC619A">
            <w:pPr>
              <w:jc w:val="right"/>
              <w:rPr>
                <w:rFonts w:ascii="Arial" w:hAnsi="Arial" w:cs="Arial"/>
                <w:b/>
                <w:szCs w:val="20"/>
                <w:lang w:val="en-US" w:eastAsia="ru-RU"/>
              </w:rPr>
            </w:pPr>
            <w:r w:rsidRPr="00AC619A">
              <w:rPr>
                <w:rFonts w:ascii="Arial" w:hAnsi="Arial" w:cs="Arial"/>
                <w:b/>
                <w:bCs/>
                <w:szCs w:val="20"/>
                <w:lang w:val="en-US" w:eastAsia="ru-RU"/>
              </w:rPr>
              <w:t>Q2 2015</w:t>
            </w:r>
          </w:p>
        </w:tc>
        <w:tc>
          <w:tcPr>
            <w:tcW w:w="222" w:type="dxa"/>
            <w:tcBorders>
              <w:top w:val="single" w:sz="12" w:space="0" w:color="auto"/>
            </w:tcBorders>
          </w:tcPr>
          <w:p w:rsidR="00AC619A" w:rsidRPr="00AC619A" w:rsidRDefault="00AC619A" w:rsidP="00AC619A">
            <w:pPr>
              <w:jc w:val="right"/>
              <w:rPr>
                <w:rFonts w:ascii="Arial" w:hAnsi="Arial" w:cs="Arial"/>
                <w:b/>
                <w:szCs w:val="20"/>
                <w:lang w:val="en-US" w:eastAsia="ru-RU"/>
              </w:rPr>
            </w:pPr>
          </w:p>
        </w:tc>
        <w:tc>
          <w:tcPr>
            <w:tcW w:w="867" w:type="dxa"/>
            <w:vMerge w:val="restart"/>
            <w:tcBorders>
              <w:top w:val="single" w:sz="12" w:space="0" w:color="auto"/>
              <w:bottom w:val="single" w:sz="12" w:space="0" w:color="auto"/>
            </w:tcBorders>
            <w:shd w:val="clear" w:color="auto" w:fill="auto"/>
            <w:noWrap/>
            <w:vAlign w:val="center"/>
            <w:hideMark/>
          </w:tcPr>
          <w:p w:rsidR="00AC619A" w:rsidRPr="00AC619A" w:rsidRDefault="00AC619A" w:rsidP="00AC619A">
            <w:pPr>
              <w:jc w:val="right"/>
              <w:rPr>
                <w:rFonts w:ascii="Arial" w:hAnsi="Arial" w:cs="Arial"/>
                <w:b/>
                <w:bCs/>
                <w:szCs w:val="20"/>
                <w:lang w:val="en-US" w:eastAsia="ru-RU"/>
              </w:rPr>
            </w:pPr>
            <w:r w:rsidRPr="00AC619A">
              <w:rPr>
                <w:rFonts w:ascii="Arial" w:hAnsi="Arial" w:cs="Arial"/>
                <w:b/>
                <w:bCs/>
                <w:szCs w:val="20"/>
                <w:lang w:val="en-US" w:eastAsia="ru-RU"/>
              </w:rPr>
              <w:t xml:space="preserve">  Q2 2014</w:t>
            </w:r>
          </w:p>
        </w:tc>
        <w:tc>
          <w:tcPr>
            <w:tcW w:w="222" w:type="dxa"/>
            <w:tcBorders>
              <w:top w:val="single" w:sz="12" w:space="0" w:color="auto"/>
            </w:tcBorders>
          </w:tcPr>
          <w:p w:rsidR="00AC619A" w:rsidRPr="00AC619A" w:rsidRDefault="00AC619A" w:rsidP="00AC619A">
            <w:pPr>
              <w:jc w:val="right"/>
              <w:rPr>
                <w:rFonts w:ascii="Arial" w:hAnsi="Arial" w:cs="Arial"/>
                <w:i/>
                <w:szCs w:val="20"/>
                <w:lang w:val="en-US" w:eastAsia="ru-RU"/>
              </w:rPr>
            </w:pPr>
          </w:p>
        </w:tc>
        <w:tc>
          <w:tcPr>
            <w:tcW w:w="762" w:type="dxa"/>
            <w:vMerge w:val="restart"/>
            <w:tcBorders>
              <w:top w:val="single" w:sz="12" w:space="0" w:color="auto"/>
              <w:bottom w:val="single" w:sz="12" w:space="0" w:color="auto"/>
            </w:tcBorders>
            <w:shd w:val="clear" w:color="auto" w:fill="auto"/>
            <w:noWrap/>
            <w:vAlign w:val="center"/>
            <w:hideMark/>
          </w:tcPr>
          <w:p w:rsidR="00AC619A" w:rsidRPr="00AC619A" w:rsidRDefault="00AC619A" w:rsidP="00AC619A">
            <w:pPr>
              <w:jc w:val="right"/>
              <w:rPr>
                <w:rFonts w:ascii="Arial" w:hAnsi="Arial" w:cs="Arial"/>
                <w:i/>
                <w:szCs w:val="20"/>
                <w:lang w:val="en-US" w:eastAsia="ru-RU"/>
              </w:rPr>
            </w:pPr>
            <w:r w:rsidRPr="00AC619A">
              <w:rPr>
                <w:rFonts w:ascii="Arial" w:hAnsi="Arial" w:cs="Arial"/>
                <w:i/>
                <w:szCs w:val="20"/>
                <w:lang w:val="en-US" w:eastAsia="ru-RU"/>
              </w:rPr>
              <w:t>% change*</w:t>
            </w:r>
          </w:p>
        </w:tc>
        <w:tc>
          <w:tcPr>
            <w:tcW w:w="222" w:type="dxa"/>
          </w:tcPr>
          <w:p w:rsidR="00AC619A" w:rsidRPr="00AC619A" w:rsidRDefault="00AC619A" w:rsidP="00AC619A">
            <w:pPr>
              <w:jc w:val="right"/>
              <w:rPr>
                <w:rFonts w:ascii="Arial" w:hAnsi="Arial" w:cs="Arial"/>
                <w:b/>
                <w:szCs w:val="20"/>
                <w:lang w:val="en-US" w:eastAsia="ru-RU"/>
              </w:rPr>
            </w:pPr>
          </w:p>
        </w:tc>
        <w:tc>
          <w:tcPr>
            <w:tcW w:w="776" w:type="dxa"/>
            <w:vMerge w:val="restart"/>
            <w:tcBorders>
              <w:top w:val="single" w:sz="12" w:space="0" w:color="auto"/>
              <w:bottom w:val="single" w:sz="12" w:space="0" w:color="auto"/>
            </w:tcBorders>
            <w:shd w:val="clear" w:color="auto" w:fill="auto"/>
            <w:noWrap/>
            <w:vAlign w:val="center"/>
            <w:hideMark/>
          </w:tcPr>
          <w:p w:rsidR="00AC619A" w:rsidRPr="00AC619A" w:rsidRDefault="00AC619A" w:rsidP="00AC619A">
            <w:pPr>
              <w:jc w:val="right"/>
              <w:rPr>
                <w:rFonts w:ascii="Arial" w:hAnsi="Arial" w:cs="Arial"/>
                <w:b/>
                <w:szCs w:val="20"/>
                <w:lang w:val="en-US" w:eastAsia="ru-RU"/>
              </w:rPr>
            </w:pPr>
            <w:r w:rsidRPr="00AC619A">
              <w:rPr>
                <w:rFonts w:ascii="Arial" w:hAnsi="Arial" w:cs="Arial"/>
                <w:b/>
                <w:bCs/>
                <w:szCs w:val="20"/>
                <w:lang w:val="en-US" w:eastAsia="ru-RU"/>
              </w:rPr>
              <w:t>H1 2015</w:t>
            </w:r>
          </w:p>
        </w:tc>
        <w:tc>
          <w:tcPr>
            <w:tcW w:w="222" w:type="dxa"/>
            <w:tcBorders>
              <w:top w:val="single" w:sz="12" w:space="0" w:color="auto"/>
            </w:tcBorders>
          </w:tcPr>
          <w:p w:rsidR="00AC619A" w:rsidRPr="00AC619A" w:rsidRDefault="00AC619A" w:rsidP="00AC619A">
            <w:pPr>
              <w:jc w:val="right"/>
              <w:rPr>
                <w:rFonts w:ascii="Arial" w:hAnsi="Arial" w:cs="Arial"/>
                <w:b/>
                <w:szCs w:val="20"/>
                <w:lang w:val="en-US" w:eastAsia="ru-RU"/>
              </w:rPr>
            </w:pPr>
          </w:p>
        </w:tc>
        <w:tc>
          <w:tcPr>
            <w:tcW w:w="789" w:type="dxa"/>
            <w:vMerge w:val="restart"/>
            <w:tcBorders>
              <w:top w:val="single" w:sz="12" w:space="0" w:color="auto"/>
              <w:bottom w:val="single" w:sz="12" w:space="0" w:color="auto"/>
            </w:tcBorders>
            <w:shd w:val="clear" w:color="auto" w:fill="auto"/>
            <w:noWrap/>
            <w:vAlign w:val="center"/>
            <w:hideMark/>
          </w:tcPr>
          <w:p w:rsidR="00AC619A" w:rsidRPr="00AC619A" w:rsidRDefault="00AC619A" w:rsidP="00AC619A">
            <w:pPr>
              <w:jc w:val="right"/>
              <w:rPr>
                <w:rFonts w:ascii="Arial" w:hAnsi="Arial" w:cs="Arial"/>
                <w:b/>
                <w:szCs w:val="20"/>
                <w:lang w:val="en-US" w:eastAsia="ru-RU"/>
              </w:rPr>
            </w:pPr>
            <w:r w:rsidRPr="00AC619A">
              <w:rPr>
                <w:rFonts w:ascii="Arial" w:hAnsi="Arial" w:cs="Arial"/>
                <w:b/>
                <w:bCs/>
                <w:szCs w:val="20"/>
                <w:lang w:val="en-US" w:eastAsia="ru-RU"/>
              </w:rPr>
              <w:t>H1 2014</w:t>
            </w:r>
          </w:p>
        </w:tc>
        <w:tc>
          <w:tcPr>
            <w:tcW w:w="222" w:type="dxa"/>
            <w:tcBorders>
              <w:top w:val="single" w:sz="12" w:space="0" w:color="auto"/>
            </w:tcBorders>
          </w:tcPr>
          <w:p w:rsidR="00AC619A" w:rsidRPr="00AC619A" w:rsidRDefault="00AC619A" w:rsidP="00AC619A">
            <w:pPr>
              <w:jc w:val="right"/>
              <w:rPr>
                <w:rFonts w:ascii="Arial" w:hAnsi="Arial" w:cs="Arial"/>
                <w:i/>
                <w:szCs w:val="20"/>
                <w:lang w:val="en-US" w:eastAsia="ru-RU"/>
              </w:rPr>
            </w:pPr>
          </w:p>
        </w:tc>
        <w:tc>
          <w:tcPr>
            <w:tcW w:w="950" w:type="dxa"/>
            <w:vMerge w:val="restart"/>
            <w:tcBorders>
              <w:top w:val="single" w:sz="12" w:space="0" w:color="auto"/>
              <w:bottom w:val="single" w:sz="12" w:space="0" w:color="auto"/>
            </w:tcBorders>
            <w:shd w:val="clear" w:color="auto" w:fill="auto"/>
            <w:noWrap/>
            <w:vAlign w:val="center"/>
            <w:hideMark/>
          </w:tcPr>
          <w:p w:rsidR="00AC619A" w:rsidRPr="00AC619A" w:rsidRDefault="00AC619A" w:rsidP="00AC619A">
            <w:pPr>
              <w:jc w:val="right"/>
              <w:rPr>
                <w:rFonts w:ascii="Arial" w:hAnsi="Arial" w:cs="Arial"/>
                <w:i/>
                <w:szCs w:val="20"/>
                <w:lang w:val="en-US" w:eastAsia="ru-RU"/>
              </w:rPr>
            </w:pPr>
            <w:r w:rsidRPr="00AC619A">
              <w:rPr>
                <w:rFonts w:ascii="Arial" w:hAnsi="Arial" w:cs="Arial"/>
                <w:i/>
                <w:szCs w:val="20"/>
                <w:lang w:val="en-US" w:eastAsia="ru-RU"/>
              </w:rPr>
              <w:t>% change*</w:t>
            </w:r>
          </w:p>
        </w:tc>
      </w:tr>
      <w:tr w:rsidR="00AC619A" w:rsidRPr="00AC619A" w:rsidTr="00354AFC">
        <w:trPr>
          <w:trHeight w:val="300"/>
        </w:trPr>
        <w:tc>
          <w:tcPr>
            <w:tcW w:w="3183" w:type="dxa"/>
            <w:vMerge/>
            <w:tcBorders>
              <w:bottom w:val="single" w:sz="12" w:space="0" w:color="auto"/>
            </w:tcBorders>
            <w:vAlign w:val="center"/>
            <w:hideMark/>
          </w:tcPr>
          <w:p w:rsidR="00AC619A" w:rsidRPr="00AC619A" w:rsidRDefault="00AC619A" w:rsidP="00AC619A">
            <w:pPr>
              <w:jc w:val="both"/>
              <w:rPr>
                <w:rFonts w:ascii="Arial" w:hAnsi="Arial" w:cs="Arial"/>
                <w:szCs w:val="20"/>
                <w:lang w:val="en-US" w:eastAsia="ru-RU"/>
              </w:rPr>
            </w:pPr>
          </w:p>
        </w:tc>
        <w:tc>
          <w:tcPr>
            <w:tcW w:w="291" w:type="dxa"/>
          </w:tcPr>
          <w:p w:rsidR="00AC619A" w:rsidRPr="00AC619A" w:rsidRDefault="00AC619A" w:rsidP="00AC619A">
            <w:pPr>
              <w:jc w:val="right"/>
              <w:rPr>
                <w:rFonts w:ascii="Arial" w:hAnsi="Arial" w:cs="Arial"/>
                <w:szCs w:val="20"/>
                <w:lang w:val="en-US" w:eastAsia="ru-RU"/>
              </w:rPr>
            </w:pPr>
          </w:p>
        </w:tc>
        <w:tc>
          <w:tcPr>
            <w:tcW w:w="798" w:type="dxa"/>
            <w:vMerge/>
            <w:tcBorders>
              <w:top w:val="single" w:sz="12" w:space="0" w:color="auto"/>
              <w:bottom w:val="single" w:sz="12" w:space="0" w:color="auto"/>
            </w:tcBorders>
            <w:vAlign w:val="center"/>
            <w:hideMark/>
          </w:tcPr>
          <w:p w:rsidR="00AC619A" w:rsidRPr="00AC619A" w:rsidRDefault="00AC619A" w:rsidP="00AC619A">
            <w:pPr>
              <w:jc w:val="right"/>
              <w:rPr>
                <w:rFonts w:ascii="Arial" w:hAnsi="Arial" w:cs="Arial"/>
                <w:szCs w:val="20"/>
                <w:lang w:val="en-US" w:eastAsia="ru-RU"/>
              </w:rPr>
            </w:pPr>
          </w:p>
        </w:tc>
        <w:tc>
          <w:tcPr>
            <w:tcW w:w="222" w:type="dxa"/>
            <w:tcBorders>
              <w:bottom w:val="single" w:sz="12" w:space="0" w:color="auto"/>
            </w:tcBorders>
          </w:tcPr>
          <w:p w:rsidR="00AC619A" w:rsidRPr="00AC619A" w:rsidRDefault="00AC619A" w:rsidP="00AC619A">
            <w:pPr>
              <w:jc w:val="right"/>
              <w:rPr>
                <w:rFonts w:ascii="Arial" w:hAnsi="Arial" w:cs="Arial"/>
                <w:szCs w:val="20"/>
                <w:lang w:val="en-US" w:eastAsia="ru-RU"/>
              </w:rPr>
            </w:pPr>
          </w:p>
        </w:tc>
        <w:tc>
          <w:tcPr>
            <w:tcW w:w="867" w:type="dxa"/>
            <w:vMerge/>
            <w:tcBorders>
              <w:top w:val="single" w:sz="12" w:space="0" w:color="auto"/>
              <w:bottom w:val="single" w:sz="12" w:space="0" w:color="auto"/>
            </w:tcBorders>
            <w:vAlign w:val="center"/>
            <w:hideMark/>
          </w:tcPr>
          <w:p w:rsidR="00AC619A" w:rsidRPr="00AC619A" w:rsidRDefault="00AC619A" w:rsidP="00AC619A">
            <w:pPr>
              <w:jc w:val="right"/>
              <w:rPr>
                <w:rFonts w:ascii="Arial" w:hAnsi="Arial" w:cs="Arial"/>
                <w:szCs w:val="20"/>
                <w:lang w:val="en-US" w:eastAsia="ru-RU"/>
              </w:rPr>
            </w:pPr>
          </w:p>
        </w:tc>
        <w:tc>
          <w:tcPr>
            <w:tcW w:w="222" w:type="dxa"/>
            <w:tcBorders>
              <w:bottom w:val="single" w:sz="12" w:space="0" w:color="auto"/>
            </w:tcBorders>
          </w:tcPr>
          <w:p w:rsidR="00AC619A" w:rsidRPr="00AC619A" w:rsidRDefault="00AC619A" w:rsidP="00AC619A">
            <w:pPr>
              <w:jc w:val="right"/>
              <w:rPr>
                <w:rFonts w:ascii="Arial" w:hAnsi="Arial" w:cs="Arial"/>
                <w:i/>
                <w:szCs w:val="20"/>
                <w:lang w:val="en-US" w:eastAsia="ru-RU"/>
              </w:rPr>
            </w:pPr>
          </w:p>
        </w:tc>
        <w:tc>
          <w:tcPr>
            <w:tcW w:w="762" w:type="dxa"/>
            <w:vMerge/>
            <w:tcBorders>
              <w:top w:val="single" w:sz="12" w:space="0" w:color="auto"/>
              <w:bottom w:val="single" w:sz="12" w:space="0" w:color="auto"/>
            </w:tcBorders>
            <w:vAlign w:val="center"/>
            <w:hideMark/>
          </w:tcPr>
          <w:p w:rsidR="00AC619A" w:rsidRPr="00AC619A" w:rsidRDefault="00AC619A" w:rsidP="00AC619A">
            <w:pPr>
              <w:jc w:val="right"/>
              <w:rPr>
                <w:rFonts w:ascii="Arial" w:hAnsi="Arial" w:cs="Arial"/>
                <w:i/>
                <w:szCs w:val="20"/>
                <w:lang w:val="en-US" w:eastAsia="ru-RU"/>
              </w:rPr>
            </w:pPr>
          </w:p>
        </w:tc>
        <w:tc>
          <w:tcPr>
            <w:tcW w:w="222" w:type="dxa"/>
          </w:tcPr>
          <w:p w:rsidR="00AC619A" w:rsidRPr="00AC619A" w:rsidRDefault="00AC619A" w:rsidP="00AC619A">
            <w:pPr>
              <w:jc w:val="right"/>
              <w:rPr>
                <w:rFonts w:ascii="Arial" w:hAnsi="Arial" w:cs="Arial"/>
                <w:szCs w:val="20"/>
                <w:lang w:val="en-US" w:eastAsia="ru-RU"/>
              </w:rPr>
            </w:pPr>
          </w:p>
        </w:tc>
        <w:tc>
          <w:tcPr>
            <w:tcW w:w="776" w:type="dxa"/>
            <w:vMerge/>
            <w:tcBorders>
              <w:top w:val="single" w:sz="12" w:space="0" w:color="auto"/>
              <w:bottom w:val="single" w:sz="12" w:space="0" w:color="auto"/>
            </w:tcBorders>
            <w:vAlign w:val="center"/>
            <w:hideMark/>
          </w:tcPr>
          <w:p w:rsidR="00AC619A" w:rsidRPr="00AC619A" w:rsidRDefault="00AC619A" w:rsidP="00AC619A">
            <w:pPr>
              <w:jc w:val="right"/>
              <w:rPr>
                <w:rFonts w:ascii="Arial" w:hAnsi="Arial" w:cs="Arial"/>
                <w:szCs w:val="20"/>
                <w:lang w:val="en-US" w:eastAsia="ru-RU"/>
              </w:rPr>
            </w:pPr>
          </w:p>
        </w:tc>
        <w:tc>
          <w:tcPr>
            <w:tcW w:w="222" w:type="dxa"/>
            <w:tcBorders>
              <w:bottom w:val="single" w:sz="12" w:space="0" w:color="auto"/>
            </w:tcBorders>
          </w:tcPr>
          <w:p w:rsidR="00AC619A" w:rsidRPr="00AC619A" w:rsidRDefault="00AC619A" w:rsidP="00AC619A">
            <w:pPr>
              <w:jc w:val="right"/>
              <w:rPr>
                <w:rFonts w:ascii="Arial" w:hAnsi="Arial" w:cs="Arial"/>
                <w:szCs w:val="20"/>
                <w:lang w:val="en-US" w:eastAsia="ru-RU"/>
              </w:rPr>
            </w:pPr>
          </w:p>
        </w:tc>
        <w:tc>
          <w:tcPr>
            <w:tcW w:w="789" w:type="dxa"/>
            <w:vMerge/>
            <w:tcBorders>
              <w:top w:val="single" w:sz="12" w:space="0" w:color="auto"/>
              <w:bottom w:val="single" w:sz="12" w:space="0" w:color="auto"/>
            </w:tcBorders>
            <w:vAlign w:val="center"/>
            <w:hideMark/>
          </w:tcPr>
          <w:p w:rsidR="00AC619A" w:rsidRPr="00AC619A" w:rsidRDefault="00AC619A" w:rsidP="00AC619A">
            <w:pPr>
              <w:jc w:val="right"/>
              <w:rPr>
                <w:rFonts w:ascii="Arial" w:hAnsi="Arial" w:cs="Arial"/>
                <w:szCs w:val="20"/>
                <w:lang w:val="en-US" w:eastAsia="ru-RU"/>
              </w:rPr>
            </w:pPr>
          </w:p>
        </w:tc>
        <w:tc>
          <w:tcPr>
            <w:tcW w:w="222" w:type="dxa"/>
            <w:tcBorders>
              <w:bottom w:val="single" w:sz="12" w:space="0" w:color="auto"/>
            </w:tcBorders>
          </w:tcPr>
          <w:p w:rsidR="00AC619A" w:rsidRPr="00AC619A" w:rsidRDefault="00AC619A" w:rsidP="00AC619A">
            <w:pPr>
              <w:jc w:val="right"/>
              <w:rPr>
                <w:rFonts w:ascii="Arial" w:hAnsi="Arial" w:cs="Arial"/>
                <w:i/>
                <w:szCs w:val="20"/>
                <w:lang w:val="en-US" w:eastAsia="ru-RU"/>
              </w:rPr>
            </w:pPr>
          </w:p>
        </w:tc>
        <w:tc>
          <w:tcPr>
            <w:tcW w:w="950" w:type="dxa"/>
            <w:vMerge/>
            <w:tcBorders>
              <w:top w:val="single" w:sz="12" w:space="0" w:color="auto"/>
              <w:bottom w:val="single" w:sz="12" w:space="0" w:color="auto"/>
            </w:tcBorders>
            <w:vAlign w:val="center"/>
            <w:hideMark/>
          </w:tcPr>
          <w:p w:rsidR="00AC619A" w:rsidRPr="00AC619A" w:rsidRDefault="00AC619A" w:rsidP="00AC619A">
            <w:pPr>
              <w:jc w:val="right"/>
              <w:rPr>
                <w:rFonts w:ascii="Arial" w:hAnsi="Arial" w:cs="Arial"/>
                <w:i/>
                <w:szCs w:val="20"/>
                <w:lang w:val="en-US" w:eastAsia="ru-RU"/>
              </w:rPr>
            </w:pPr>
          </w:p>
        </w:tc>
      </w:tr>
      <w:tr w:rsidR="00AC619A" w:rsidRPr="00AC619A" w:rsidTr="00354AFC">
        <w:trPr>
          <w:trHeight w:hRule="exact" w:val="57"/>
        </w:trPr>
        <w:tc>
          <w:tcPr>
            <w:tcW w:w="3183" w:type="dxa"/>
            <w:tcBorders>
              <w:top w:val="single" w:sz="12" w:space="0" w:color="auto"/>
            </w:tcBorders>
            <w:shd w:val="clear" w:color="auto" w:fill="auto"/>
            <w:noWrap/>
            <w:vAlign w:val="bottom"/>
          </w:tcPr>
          <w:p w:rsidR="00AC619A" w:rsidRPr="00AC619A" w:rsidRDefault="00AC619A" w:rsidP="00AC619A">
            <w:pPr>
              <w:jc w:val="both"/>
              <w:rPr>
                <w:rFonts w:ascii="Arial" w:hAnsi="Arial" w:cs="Arial"/>
                <w:b/>
                <w:szCs w:val="20"/>
                <w:lang w:val="en-US" w:eastAsia="ru-RU"/>
              </w:rPr>
            </w:pPr>
          </w:p>
        </w:tc>
        <w:tc>
          <w:tcPr>
            <w:tcW w:w="291" w:type="dxa"/>
          </w:tcPr>
          <w:p w:rsidR="00AC619A" w:rsidRPr="00AC619A" w:rsidRDefault="00AC619A" w:rsidP="00AC619A">
            <w:pPr>
              <w:jc w:val="right"/>
              <w:rPr>
                <w:rFonts w:ascii="Arial" w:hAnsi="Arial" w:cs="Arial"/>
                <w:b/>
                <w:szCs w:val="20"/>
                <w:lang w:val="en-US" w:eastAsia="ru-RU"/>
              </w:rPr>
            </w:pPr>
          </w:p>
        </w:tc>
        <w:tc>
          <w:tcPr>
            <w:tcW w:w="798" w:type="dxa"/>
            <w:tcBorders>
              <w:top w:val="single" w:sz="12" w:space="0" w:color="auto"/>
            </w:tcBorders>
            <w:shd w:val="clear" w:color="auto" w:fill="auto"/>
            <w:noWrap/>
            <w:vAlign w:val="center"/>
          </w:tcPr>
          <w:p w:rsidR="00AC619A" w:rsidRPr="00AC619A" w:rsidRDefault="00AC619A" w:rsidP="00AC619A">
            <w:pPr>
              <w:jc w:val="right"/>
              <w:rPr>
                <w:rFonts w:ascii="Arial" w:hAnsi="Arial" w:cs="Arial"/>
                <w:b/>
                <w:szCs w:val="20"/>
                <w:lang w:val="en-US" w:eastAsia="ru-RU"/>
              </w:rPr>
            </w:pPr>
          </w:p>
        </w:tc>
        <w:tc>
          <w:tcPr>
            <w:tcW w:w="222" w:type="dxa"/>
            <w:tcBorders>
              <w:top w:val="single" w:sz="12" w:space="0" w:color="auto"/>
            </w:tcBorders>
          </w:tcPr>
          <w:p w:rsidR="00AC619A" w:rsidRPr="00AC619A" w:rsidRDefault="00AC619A" w:rsidP="00AC619A">
            <w:pPr>
              <w:jc w:val="right"/>
              <w:rPr>
                <w:rFonts w:ascii="Arial" w:hAnsi="Arial" w:cs="Arial"/>
                <w:b/>
                <w:szCs w:val="20"/>
                <w:lang w:val="en-US" w:eastAsia="ru-RU"/>
              </w:rPr>
            </w:pPr>
          </w:p>
        </w:tc>
        <w:tc>
          <w:tcPr>
            <w:tcW w:w="867" w:type="dxa"/>
            <w:tcBorders>
              <w:top w:val="single" w:sz="12" w:space="0" w:color="auto"/>
            </w:tcBorders>
            <w:shd w:val="clear" w:color="auto" w:fill="auto"/>
            <w:noWrap/>
            <w:vAlign w:val="center"/>
          </w:tcPr>
          <w:p w:rsidR="00AC619A" w:rsidRPr="00AC619A" w:rsidRDefault="00AC619A" w:rsidP="00AC619A">
            <w:pPr>
              <w:jc w:val="right"/>
              <w:rPr>
                <w:rFonts w:ascii="Arial" w:hAnsi="Arial" w:cs="Arial"/>
                <w:b/>
                <w:szCs w:val="20"/>
                <w:lang w:val="en-US" w:eastAsia="ru-RU"/>
              </w:rPr>
            </w:pPr>
          </w:p>
        </w:tc>
        <w:tc>
          <w:tcPr>
            <w:tcW w:w="222" w:type="dxa"/>
            <w:tcBorders>
              <w:top w:val="single" w:sz="12" w:space="0" w:color="auto"/>
            </w:tcBorders>
          </w:tcPr>
          <w:p w:rsidR="00AC619A" w:rsidRPr="00AC619A" w:rsidRDefault="00AC619A" w:rsidP="00AC619A">
            <w:pPr>
              <w:jc w:val="right"/>
              <w:rPr>
                <w:rFonts w:ascii="Arial" w:hAnsi="Arial" w:cs="Arial"/>
                <w:b/>
                <w:i/>
                <w:szCs w:val="20"/>
                <w:lang w:val="en-US" w:eastAsia="ru-RU"/>
              </w:rPr>
            </w:pPr>
          </w:p>
        </w:tc>
        <w:tc>
          <w:tcPr>
            <w:tcW w:w="762" w:type="dxa"/>
            <w:tcBorders>
              <w:top w:val="single" w:sz="12" w:space="0" w:color="auto"/>
            </w:tcBorders>
            <w:shd w:val="clear" w:color="auto" w:fill="auto"/>
            <w:noWrap/>
            <w:vAlign w:val="center"/>
          </w:tcPr>
          <w:p w:rsidR="00AC619A" w:rsidRPr="00AC619A" w:rsidRDefault="00AC619A" w:rsidP="00AC619A">
            <w:pPr>
              <w:jc w:val="right"/>
              <w:rPr>
                <w:rFonts w:ascii="Arial" w:hAnsi="Arial" w:cs="Arial"/>
                <w:b/>
                <w:i/>
                <w:szCs w:val="20"/>
                <w:lang w:val="en-US" w:eastAsia="ru-RU"/>
              </w:rPr>
            </w:pPr>
          </w:p>
        </w:tc>
        <w:tc>
          <w:tcPr>
            <w:tcW w:w="222" w:type="dxa"/>
          </w:tcPr>
          <w:p w:rsidR="00AC619A" w:rsidRPr="00AC619A" w:rsidRDefault="00AC619A" w:rsidP="00AC619A">
            <w:pPr>
              <w:jc w:val="right"/>
              <w:rPr>
                <w:rFonts w:ascii="Arial" w:hAnsi="Arial" w:cs="Arial"/>
                <w:b/>
                <w:szCs w:val="20"/>
                <w:lang w:val="en-US" w:eastAsia="ru-RU"/>
              </w:rPr>
            </w:pPr>
          </w:p>
        </w:tc>
        <w:tc>
          <w:tcPr>
            <w:tcW w:w="776" w:type="dxa"/>
            <w:tcBorders>
              <w:top w:val="single" w:sz="12" w:space="0" w:color="auto"/>
            </w:tcBorders>
            <w:shd w:val="clear" w:color="auto" w:fill="auto"/>
            <w:noWrap/>
            <w:vAlign w:val="center"/>
          </w:tcPr>
          <w:p w:rsidR="00AC619A" w:rsidRPr="00AC619A" w:rsidRDefault="00AC619A" w:rsidP="00AC619A">
            <w:pPr>
              <w:jc w:val="right"/>
              <w:rPr>
                <w:rFonts w:ascii="Arial" w:hAnsi="Arial" w:cs="Arial"/>
                <w:b/>
                <w:szCs w:val="20"/>
                <w:lang w:val="en-US" w:eastAsia="ru-RU"/>
              </w:rPr>
            </w:pPr>
          </w:p>
        </w:tc>
        <w:tc>
          <w:tcPr>
            <w:tcW w:w="222" w:type="dxa"/>
            <w:tcBorders>
              <w:top w:val="single" w:sz="12" w:space="0" w:color="auto"/>
            </w:tcBorders>
          </w:tcPr>
          <w:p w:rsidR="00AC619A" w:rsidRPr="00AC619A" w:rsidRDefault="00AC619A" w:rsidP="00AC619A">
            <w:pPr>
              <w:jc w:val="right"/>
              <w:rPr>
                <w:rFonts w:ascii="Arial" w:hAnsi="Arial" w:cs="Arial"/>
                <w:b/>
                <w:szCs w:val="20"/>
                <w:lang w:val="en-US" w:eastAsia="ru-RU"/>
              </w:rPr>
            </w:pPr>
          </w:p>
        </w:tc>
        <w:tc>
          <w:tcPr>
            <w:tcW w:w="789" w:type="dxa"/>
            <w:tcBorders>
              <w:top w:val="single" w:sz="12" w:space="0" w:color="auto"/>
            </w:tcBorders>
            <w:shd w:val="clear" w:color="auto" w:fill="auto"/>
            <w:noWrap/>
            <w:vAlign w:val="center"/>
          </w:tcPr>
          <w:p w:rsidR="00AC619A" w:rsidRPr="00AC619A" w:rsidRDefault="00AC619A" w:rsidP="00AC619A">
            <w:pPr>
              <w:jc w:val="right"/>
              <w:rPr>
                <w:rFonts w:ascii="Arial" w:hAnsi="Arial" w:cs="Arial"/>
                <w:b/>
                <w:szCs w:val="20"/>
                <w:lang w:val="en-US" w:eastAsia="ru-RU"/>
              </w:rPr>
            </w:pPr>
          </w:p>
        </w:tc>
        <w:tc>
          <w:tcPr>
            <w:tcW w:w="222" w:type="dxa"/>
            <w:tcBorders>
              <w:top w:val="single" w:sz="12" w:space="0" w:color="auto"/>
            </w:tcBorders>
          </w:tcPr>
          <w:p w:rsidR="00AC619A" w:rsidRPr="00AC619A" w:rsidRDefault="00AC619A" w:rsidP="00AC619A">
            <w:pPr>
              <w:jc w:val="right"/>
              <w:rPr>
                <w:rFonts w:ascii="Arial" w:hAnsi="Arial" w:cs="Arial"/>
                <w:b/>
                <w:i/>
                <w:szCs w:val="20"/>
                <w:lang w:val="en-US" w:eastAsia="ru-RU"/>
              </w:rPr>
            </w:pPr>
          </w:p>
        </w:tc>
        <w:tc>
          <w:tcPr>
            <w:tcW w:w="950" w:type="dxa"/>
            <w:tcBorders>
              <w:top w:val="single" w:sz="12" w:space="0" w:color="auto"/>
            </w:tcBorders>
            <w:shd w:val="clear" w:color="auto" w:fill="auto"/>
            <w:noWrap/>
            <w:vAlign w:val="center"/>
          </w:tcPr>
          <w:p w:rsidR="00AC619A" w:rsidRPr="00AC619A" w:rsidRDefault="00AC619A" w:rsidP="00AC619A">
            <w:pPr>
              <w:jc w:val="center"/>
              <w:rPr>
                <w:rFonts w:ascii="Arial" w:hAnsi="Arial" w:cs="Arial"/>
                <w:b/>
                <w:i/>
                <w:szCs w:val="20"/>
                <w:lang w:val="en-US" w:eastAsia="ru-RU"/>
              </w:rPr>
            </w:pPr>
          </w:p>
        </w:tc>
      </w:tr>
      <w:tr w:rsidR="00AC619A" w:rsidRPr="00AC619A" w:rsidTr="00354AFC">
        <w:trPr>
          <w:trHeight w:val="300"/>
        </w:trPr>
        <w:tc>
          <w:tcPr>
            <w:tcW w:w="3183" w:type="dxa"/>
            <w:shd w:val="clear" w:color="auto" w:fill="auto"/>
            <w:noWrap/>
            <w:vAlign w:val="bottom"/>
            <w:hideMark/>
          </w:tcPr>
          <w:p w:rsidR="00AC619A" w:rsidRPr="00AC619A" w:rsidRDefault="00AC619A" w:rsidP="00AC619A">
            <w:pPr>
              <w:jc w:val="both"/>
              <w:rPr>
                <w:rFonts w:ascii="Arial" w:hAnsi="Arial" w:cs="Arial"/>
                <w:b/>
                <w:szCs w:val="20"/>
                <w:lang w:val="en-US" w:eastAsia="ru-RU"/>
              </w:rPr>
            </w:pPr>
            <w:r w:rsidRPr="00AC619A">
              <w:rPr>
                <w:rFonts w:ascii="Arial" w:hAnsi="Arial" w:cs="Arial"/>
                <w:b/>
                <w:szCs w:val="20"/>
                <w:lang w:val="en-US" w:eastAsia="ru-RU"/>
              </w:rPr>
              <w:t>Revenue</w:t>
            </w:r>
          </w:p>
        </w:tc>
        <w:tc>
          <w:tcPr>
            <w:tcW w:w="291" w:type="dxa"/>
          </w:tcPr>
          <w:p w:rsidR="00AC619A" w:rsidRPr="00AC619A" w:rsidRDefault="00AC619A" w:rsidP="00AC619A">
            <w:pPr>
              <w:jc w:val="right"/>
              <w:rPr>
                <w:rFonts w:ascii="Arial" w:hAnsi="Arial" w:cs="Arial"/>
                <w:b/>
                <w:szCs w:val="20"/>
                <w:lang w:val="en-US" w:eastAsia="ru-RU"/>
              </w:rPr>
            </w:pPr>
          </w:p>
        </w:tc>
        <w:tc>
          <w:tcPr>
            <w:tcW w:w="798" w:type="dxa"/>
            <w:shd w:val="clear" w:color="auto" w:fill="auto"/>
            <w:noWrap/>
            <w:vAlign w:val="center"/>
            <w:hideMark/>
          </w:tcPr>
          <w:p w:rsidR="00AC619A" w:rsidRPr="00AC619A" w:rsidRDefault="00AC619A" w:rsidP="00AC619A">
            <w:pPr>
              <w:jc w:val="right"/>
              <w:rPr>
                <w:rFonts w:ascii="Arial" w:hAnsi="Arial" w:cs="Arial"/>
                <w:b/>
                <w:szCs w:val="20"/>
                <w:lang w:val="en-US" w:eastAsia="ru-RU"/>
              </w:rPr>
            </w:pPr>
            <w:r w:rsidRPr="00AC619A">
              <w:rPr>
                <w:rFonts w:ascii="Arial" w:hAnsi="Arial" w:cs="Arial"/>
                <w:b/>
                <w:szCs w:val="20"/>
                <w:lang w:val="en-US" w:eastAsia="ru-RU"/>
              </w:rPr>
              <w:t xml:space="preserve"> 257</w:t>
            </w:r>
          </w:p>
        </w:tc>
        <w:tc>
          <w:tcPr>
            <w:tcW w:w="222" w:type="dxa"/>
          </w:tcPr>
          <w:p w:rsidR="00AC619A" w:rsidRPr="00AC619A" w:rsidRDefault="00AC619A" w:rsidP="00AC619A">
            <w:pPr>
              <w:jc w:val="right"/>
              <w:rPr>
                <w:rFonts w:ascii="Arial" w:hAnsi="Arial" w:cs="Arial"/>
                <w:b/>
                <w:szCs w:val="20"/>
                <w:lang w:val="en-US" w:eastAsia="ru-RU"/>
              </w:rPr>
            </w:pPr>
          </w:p>
        </w:tc>
        <w:tc>
          <w:tcPr>
            <w:tcW w:w="867" w:type="dxa"/>
            <w:shd w:val="clear" w:color="auto" w:fill="auto"/>
            <w:noWrap/>
            <w:vAlign w:val="center"/>
            <w:hideMark/>
          </w:tcPr>
          <w:p w:rsidR="00AC619A" w:rsidRPr="00AC619A" w:rsidRDefault="00AC619A" w:rsidP="00AC619A">
            <w:pPr>
              <w:jc w:val="right"/>
              <w:rPr>
                <w:rFonts w:ascii="Arial" w:hAnsi="Arial" w:cs="Arial"/>
                <w:b/>
                <w:szCs w:val="20"/>
                <w:lang w:val="en-US" w:eastAsia="ru-RU"/>
              </w:rPr>
            </w:pPr>
            <w:r w:rsidRPr="00AC619A">
              <w:rPr>
                <w:rFonts w:ascii="Arial" w:hAnsi="Arial" w:cs="Arial"/>
                <w:b/>
                <w:szCs w:val="20"/>
                <w:lang w:val="en-US" w:eastAsia="ru-RU"/>
              </w:rPr>
              <w:t xml:space="preserve"> 291</w:t>
            </w:r>
          </w:p>
        </w:tc>
        <w:tc>
          <w:tcPr>
            <w:tcW w:w="222" w:type="dxa"/>
          </w:tcPr>
          <w:p w:rsidR="00AC619A" w:rsidRPr="00AC619A" w:rsidRDefault="00AC619A" w:rsidP="00AC619A">
            <w:pPr>
              <w:jc w:val="right"/>
              <w:rPr>
                <w:rFonts w:ascii="Arial" w:hAnsi="Arial" w:cs="Arial"/>
                <w:b/>
                <w:i/>
                <w:szCs w:val="20"/>
                <w:lang w:val="en-US" w:eastAsia="ru-RU"/>
              </w:rPr>
            </w:pPr>
          </w:p>
        </w:tc>
        <w:tc>
          <w:tcPr>
            <w:tcW w:w="762" w:type="dxa"/>
            <w:shd w:val="clear" w:color="auto" w:fill="auto"/>
            <w:noWrap/>
            <w:vAlign w:val="center"/>
            <w:hideMark/>
          </w:tcPr>
          <w:p w:rsidR="00AC619A" w:rsidRPr="00AC619A" w:rsidRDefault="00AC619A" w:rsidP="00AC619A">
            <w:pPr>
              <w:jc w:val="right"/>
              <w:rPr>
                <w:rFonts w:ascii="Arial" w:hAnsi="Arial" w:cs="Arial"/>
                <w:b/>
                <w:szCs w:val="20"/>
                <w:lang w:val="en-US" w:eastAsia="ru-RU"/>
              </w:rPr>
            </w:pPr>
            <w:r w:rsidRPr="00AC619A">
              <w:rPr>
                <w:rFonts w:ascii="Arial" w:hAnsi="Arial" w:cs="Arial"/>
                <w:b/>
                <w:szCs w:val="20"/>
                <w:lang w:val="en-US" w:eastAsia="ru-RU"/>
              </w:rPr>
              <w:t>-12%</w:t>
            </w:r>
          </w:p>
        </w:tc>
        <w:tc>
          <w:tcPr>
            <w:tcW w:w="222" w:type="dxa"/>
          </w:tcPr>
          <w:p w:rsidR="00AC619A" w:rsidRPr="00AC619A" w:rsidRDefault="00AC619A" w:rsidP="00AC619A">
            <w:pPr>
              <w:jc w:val="right"/>
              <w:rPr>
                <w:rFonts w:ascii="Arial" w:hAnsi="Arial" w:cs="Arial"/>
                <w:b/>
                <w:szCs w:val="20"/>
                <w:lang w:val="en-US" w:eastAsia="ru-RU"/>
              </w:rPr>
            </w:pPr>
          </w:p>
        </w:tc>
        <w:tc>
          <w:tcPr>
            <w:tcW w:w="776" w:type="dxa"/>
            <w:shd w:val="clear" w:color="auto" w:fill="auto"/>
            <w:noWrap/>
            <w:vAlign w:val="center"/>
            <w:hideMark/>
          </w:tcPr>
          <w:p w:rsidR="00AC619A" w:rsidRPr="00AC619A" w:rsidRDefault="00AC619A" w:rsidP="00AC619A">
            <w:pPr>
              <w:jc w:val="right"/>
              <w:rPr>
                <w:rFonts w:ascii="Arial" w:hAnsi="Arial" w:cs="Arial"/>
                <w:b/>
                <w:szCs w:val="20"/>
                <w:lang w:val="en-US" w:eastAsia="ru-RU"/>
              </w:rPr>
            </w:pPr>
            <w:r w:rsidRPr="00AC619A">
              <w:rPr>
                <w:rFonts w:ascii="Arial" w:hAnsi="Arial" w:cs="Arial"/>
                <w:b/>
                <w:szCs w:val="20"/>
                <w:lang w:val="en-US" w:eastAsia="ru-RU"/>
              </w:rPr>
              <w:t xml:space="preserve"> 452</w:t>
            </w:r>
          </w:p>
        </w:tc>
        <w:tc>
          <w:tcPr>
            <w:tcW w:w="222" w:type="dxa"/>
          </w:tcPr>
          <w:p w:rsidR="00AC619A" w:rsidRPr="00AC619A" w:rsidRDefault="00AC619A" w:rsidP="00AC619A">
            <w:pPr>
              <w:jc w:val="right"/>
              <w:rPr>
                <w:rFonts w:ascii="Arial" w:hAnsi="Arial" w:cs="Arial"/>
                <w:b/>
                <w:szCs w:val="20"/>
                <w:lang w:val="en-US" w:eastAsia="ru-RU"/>
              </w:rPr>
            </w:pPr>
          </w:p>
        </w:tc>
        <w:tc>
          <w:tcPr>
            <w:tcW w:w="789" w:type="dxa"/>
            <w:shd w:val="clear" w:color="auto" w:fill="auto"/>
            <w:noWrap/>
            <w:vAlign w:val="center"/>
            <w:hideMark/>
          </w:tcPr>
          <w:p w:rsidR="00AC619A" w:rsidRPr="00AC619A" w:rsidRDefault="00AC619A" w:rsidP="00AC619A">
            <w:pPr>
              <w:jc w:val="right"/>
              <w:rPr>
                <w:rFonts w:ascii="Arial" w:hAnsi="Arial" w:cs="Arial"/>
                <w:b/>
                <w:szCs w:val="20"/>
                <w:lang w:val="en-US" w:eastAsia="ru-RU"/>
              </w:rPr>
            </w:pPr>
            <w:r w:rsidRPr="00AC619A">
              <w:rPr>
                <w:rFonts w:ascii="Arial" w:hAnsi="Arial" w:cs="Arial"/>
                <w:b/>
                <w:szCs w:val="20"/>
                <w:lang w:val="en-US" w:eastAsia="ru-RU"/>
              </w:rPr>
              <w:t xml:space="preserve"> 554</w:t>
            </w:r>
          </w:p>
        </w:tc>
        <w:tc>
          <w:tcPr>
            <w:tcW w:w="222" w:type="dxa"/>
          </w:tcPr>
          <w:p w:rsidR="00AC619A" w:rsidRPr="00AC619A" w:rsidRDefault="00AC619A" w:rsidP="00AC619A">
            <w:pPr>
              <w:jc w:val="right"/>
              <w:rPr>
                <w:rFonts w:ascii="Arial" w:hAnsi="Arial" w:cs="Arial"/>
                <w:b/>
                <w:szCs w:val="20"/>
                <w:lang w:val="en-US" w:eastAsia="ru-RU"/>
              </w:rPr>
            </w:pPr>
          </w:p>
        </w:tc>
        <w:tc>
          <w:tcPr>
            <w:tcW w:w="950" w:type="dxa"/>
            <w:shd w:val="clear" w:color="auto" w:fill="auto"/>
            <w:noWrap/>
            <w:vAlign w:val="center"/>
            <w:hideMark/>
          </w:tcPr>
          <w:p w:rsidR="00AC619A" w:rsidRPr="00AC619A" w:rsidRDefault="00AC619A" w:rsidP="00AC619A">
            <w:pPr>
              <w:jc w:val="right"/>
              <w:rPr>
                <w:rFonts w:ascii="Arial" w:hAnsi="Arial" w:cs="Arial"/>
                <w:b/>
                <w:szCs w:val="20"/>
                <w:lang w:val="en-US" w:eastAsia="ru-RU"/>
              </w:rPr>
            </w:pPr>
            <w:r w:rsidRPr="00AC619A">
              <w:rPr>
                <w:rFonts w:ascii="Arial" w:hAnsi="Arial" w:cs="Arial"/>
                <w:b/>
                <w:szCs w:val="20"/>
                <w:lang w:val="en-US" w:eastAsia="ru-RU"/>
              </w:rPr>
              <w:t>-18%</w:t>
            </w:r>
          </w:p>
        </w:tc>
      </w:tr>
      <w:tr w:rsidR="00AC619A" w:rsidRPr="00AC619A" w:rsidTr="00354AFC">
        <w:trPr>
          <w:trHeight w:val="300"/>
        </w:trPr>
        <w:tc>
          <w:tcPr>
            <w:tcW w:w="3183" w:type="dxa"/>
            <w:shd w:val="clear" w:color="auto" w:fill="auto"/>
            <w:noWrap/>
            <w:vAlign w:val="bottom"/>
            <w:hideMark/>
          </w:tcPr>
          <w:p w:rsidR="00AC619A" w:rsidRPr="00AC619A" w:rsidRDefault="00AC619A" w:rsidP="00AC619A">
            <w:pPr>
              <w:jc w:val="both"/>
              <w:rPr>
                <w:rFonts w:ascii="Arial" w:hAnsi="Arial" w:cs="Arial"/>
                <w:i/>
                <w:szCs w:val="20"/>
                <w:lang w:val="en-US" w:eastAsia="ru-RU"/>
              </w:rPr>
            </w:pPr>
            <w:r w:rsidRPr="00AC619A">
              <w:rPr>
                <w:rFonts w:ascii="Arial" w:hAnsi="Arial" w:cs="Arial"/>
                <w:i/>
                <w:szCs w:val="20"/>
                <w:lang w:val="en-US" w:eastAsia="ru-RU"/>
              </w:rPr>
              <w:t>- Poultry and other</w:t>
            </w:r>
          </w:p>
        </w:tc>
        <w:tc>
          <w:tcPr>
            <w:tcW w:w="291" w:type="dxa"/>
          </w:tcPr>
          <w:p w:rsidR="00AC619A" w:rsidRPr="00AC619A" w:rsidRDefault="00AC619A" w:rsidP="00AC619A">
            <w:pPr>
              <w:jc w:val="right"/>
              <w:rPr>
                <w:rFonts w:ascii="Arial" w:hAnsi="Arial" w:cs="Arial"/>
                <w:i/>
                <w:szCs w:val="20"/>
                <w:lang w:val="en-US" w:eastAsia="ru-RU"/>
              </w:rPr>
            </w:pPr>
          </w:p>
        </w:tc>
        <w:tc>
          <w:tcPr>
            <w:tcW w:w="798" w:type="dxa"/>
            <w:shd w:val="clear" w:color="auto" w:fill="auto"/>
            <w:noWrap/>
            <w:vAlign w:val="center"/>
            <w:hideMark/>
          </w:tcPr>
          <w:p w:rsidR="00AC619A" w:rsidRPr="00AC619A" w:rsidRDefault="00AC619A" w:rsidP="00AC619A">
            <w:pPr>
              <w:jc w:val="right"/>
              <w:rPr>
                <w:rFonts w:ascii="Arial" w:hAnsi="Arial" w:cs="Arial"/>
                <w:szCs w:val="20"/>
                <w:lang w:val="en-US" w:eastAsia="ru-RU"/>
              </w:rPr>
            </w:pPr>
            <w:r w:rsidRPr="00AC619A">
              <w:rPr>
                <w:rFonts w:ascii="Arial" w:hAnsi="Arial" w:cs="Arial"/>
                <w:szCs w:val="20"/>
                <w:lang w:val="en-US" w:eastAsia="ru-RU"/>
              </w:rPr>
              <w:t xml:space="preserve"> 196</w:t>
            </w:r>
          </w:p>
        </w:tc>
        <w:tc>
          <w:tcPr>
            <w:tcW w:w="222" w:type="dxa"/>
          </w:tcPr>
          <w:p w:rsidR="00AC619A" w:rsidRPr="00AC619A" w:rsidRDefault="00AC619A" w:rsidP="00AC619A">
            <w:pPr>
              <w:jc w:val="right"/>
              <w:rPr>
                <w:rFonts w:ascii="Arial" w:hAnsi="Arial" w:cs="Arial"/>
                <w:szCs w:val="20"/>
                <w:lang w:val="en-US" w:eastAsia="ru-RU"/>
              </w:rPr>
            </w:pPr>
          </w:p>
        </w:tc>
        <w:tc>
          <w:tcPr>
            <w:tcW w:w="867" w:type="dxa"/>
            <w:shd w:val="clear" w:color="auto" w:fill="auto"/>
            <w:noWrap/>
            <w:vAlign w:val="center"/>
            <w:hideMark/>
          </w:tcPr>
          <w:p w:rsidR="00AC619A" w:rsidRPr="00AC619A" w:rsidRDefault="00AC619A" w:rsidP="00AC619A">
            <w:pPr>
              <w:jc w:val="right"/>
              <w:rPr>
                <w:rFonts w:ascii="Arial" w:hAnsi="Arial" w:cs="Arial"/>
                <w:szCs w:val="20"/>
                <w:lang w:val="en-US" w:eastAsia="ru-RU"/>
              </w:rPr>
            </w:pPr>
            <w:r w:rsidRPr="00AC619A">
              <w:rPr>
                <w:rFonts w:ascii="Arial" w:hAnsi="Arial" w:cs="Arial"/>
                <w:szCs w:val="20"/>
                <w:lang w:val="en-US" w:eastAsia="ru-RU"/>
              </w:rPr>
              <w:t xml:space="preserve"> 231</w:t>
            </w:r>
          </w:p>
        </w:tc>
        <w:tc>
          <w:tcPr>
            <w:tcW w:w="222" w:type="dxa"/>
          </w:tcPr>
          <w:p w:rsidR="00AC619A" w:rsidRPr="00AC619A" w:rsidRDefault="00AC619A" w:rsidP="00AC619A">
            <w:pPr>
              <w:jc w:val="right"/>
              <w:rPr>
                <w:rFonts w:ascii="Arial" w:hAnsi="Arial" w:cs="Arial"/>
                <w:szCs w:val="20"/>
                <w:lang w:val="en-US" w:eastAsia="ru-RU"/>
              </w:rPr>
            </w:pPr>
          </w:p>
        </w:tc>
        <w:tc>
          <w:tcPr>
            <w:tcW w:w="762" w:type="dxa"/>
            <w:shd w:val="clear" w:color="auto" w:fill="auto"/>
            <w:noWrap/>
            <w:vAlign w:val="center"/>
            <w:hideMark/>
          </w:tcPr>
          <w:p w:rsidR="00AC619A" w:rsidRPr="00AC619A" w:rsidRDefault="00AC619A" w:rsidP="00AC619A">
            <w:pPr>
              <w:jc w:val="right"/>
              <w:rPr>
                <w:rFonts w:ascii="Arial" w:hAnsi="Arial" w:cs="Arial"/>
                <w:szCs w:val="20"/>
                <w:lang w:val="en-US" w:eastAsia="ru-RU"/>
              </w:rPr>
            </w:pPr>
            <w:r w:rsidRPr="00AC619A">
              <w:rPr>
                <w:rFonts w:ascii="Arial" w:hAnsi="Arial" w:cs="Arial"/>
                <w:szCs w:val="20"/>
                <w:lang w:val="en-US" w:eastAsia="ru-RU"/>
              </w:rPr>
              <w:t>-15%</w:t>
            </w:r>
          </w:p>
        </w:tc>
        <w:tc>
          <w:tcPr>
            <w:tcW w:w="222" w:type="dxa"/>
          </w:tcPr>
          <w:p w:rsidR="00AC619A" w:rsidRPr="00AC619A" w:rsidRDefault="00AC619A" w:rsidP="00AC619A">
            <w:pPr>
              <w:jc w:val="right"/>
              <w:rPr>
                <w:rFonts w:ascii="Arial" w:hAnsi="Arial" w:cs="Arial"/>
                <w:szCs w:val="20"/>
                <w:lang w:val="en-US" w:eastAsia="ru-RU"/>
              </w:rPr>
            </w:pPr>
          </w:p>
        </w:tc>
        <w:tc>
          <w:tcPr>
            <w:tcW w:w="776" w:type="dxa"/>
            <w:shd w:val="clear" w:color="auto" w:fill="auto"/>
            <w:noWrap/>
            <w:vAlign w:val="center"/>
            <w:hideMark/>
          </w:tcPr>
          <w:p w:rsidR="00AC619A" w:rsidRPr="00AC619A" w:rsidRDefault="00AC619A" w:rsidP="00AC619A">
            <w:pPr>
              <w:jc w:val="right"/>
              <w:rPr>
                <w:rFonts w:ascii="Arial" w:hAnsi="Arial" w:cs="Arial"/>
                <w:szCs w:val="20"/>
                <w:lang w:val="en-US" w:eastAsia="ru-RU"/>
              </w:rPr>
            </w:pPr>
            <w:r w:rsidRPr="00AC619A">
              <w:rPr>
                <w:rFonts w:ascii="Arial" w:hAnsi="Arial" w:cs="Arial"/>
                <w:szCs w:val="20"/>
                <w:lang w:val="en-US" w:eastAsia="ru-RU"/>
              </w:rPr>
              <w:t xml:space="preserve"> </w:t>
            </w:r>
            <w:r w:rsidRPr="00AC619A">
              <w:rPr>
                <w:rFonts w:ascii="Arial" w:eastAsia="Calibri" w:hAnsi="Arial" w:cs="Arial"/>
                <w:color w:val="auto"/>
                <w:szCs w:val="20"/>
                <w:lang w:val="en-US" w:eastAsia="en-US"/>
              </w:rPr>
              <w:t>338</w:t>
            </w:r>
          </w:p>
        </w:tc>
        <w:tc>
          <w:tcPr>
            <w:tcW w:w="222" w:type="dxa"/>
          </w:tcPr>
          <w:p w:rsidR="00AC619A" w:rsidRPr="00AC619A" w:rsidRDefault="00AC619A" w:rsidP="00AC619A">
            <w:pPr>
              <w:jc w:val="right"/>
              <w:rPr>
                <w:rFonts w:ascii="Arial" w:hAnsi="Arial" w:cs="Arial"/>
                <w:szCs w:val="20"/>
                <w:lang w:val="en-US" w:eastAsia="ru-RU"/>
              </w:rPr>
            </w:pPr>
          </w:p>
        </w:tc>
        <w:tc>
          <w:tcPr>
            <w:tcW w:w="789" w:type="dxa"/>
            <w:shd w:val="clear" w:color="auto" w:fill="auto"/>
            <w:noWrap/>
            <w:vAlign w:val="center"/>
            <w:hideMark/>
          </w:tcPr>
          <w:p w:rsidR="00AC619A" w:rsidRPr="00AC619A" w:rsidRDefault="00AC619A" w:rsidP="00AC619A">
            <w:pPr>
              <w:jc w:val="right"/>
              <w:rPr>
                <w:rFonts w:ascii="Arial" w:hAnsi="Arial" w:cs="Arial"/>
                <w:szCs w:val="20"/>
                <w:lang w:val="en-US" w:eastAsia="ru-RU"/>
              </w:rPr>
            </w:pPr>
            <w:r w:rsidRPr="00AC619A">
              <w:rPr>
                <w:rFonts w:ascii="Arial" w:hAnsi="Arial" w:cs="Arial"/>
                <w:szCs w:val="20"/>
                <w:lang w:val="en-US" w:eastAsia="ru-RU"/>
              </w:rPr>
              <w:t xml:space="preserve"> 437</w:t>
            </w:r>
          </w:p>
        </w:tc>
        <w:tc>
          <w:tcPr>
            <w:tcW w:w="222" w:type="dxa"/>
          </w:tcPr>
          <w:p w:rsidR="00AC619A" w:rsidRPr="00AC619A" w:rsidRDefault="00AC619A" w:rsidP="00AC619A">
            <w:pPr>
              <w:jc w:val="right"/>
              <w:rPr>
                <w:rFonts w:ascii="Arial" w:hAnsi="Arial" w:cs="Arial"/>
                <w:szCs w:val="20"/>
                <w:lang w:val="en-US" w:eastAsia="ru-RU"/>
              </w:rPr>
            </w:pPr>
          </w:p>
        </w:tc>
        <w:tc>
          <w:tcPr>
            <w:tcW w:w="950" w:type="dxa"/>
            <w:shd w:val="clear" w:color="auto" w:fill="auto"/>
            <w:noWrap/>
            <w:vAlign w:val="center"/>
            <w:hideMark/>
          </w:tcPr>
          <w:p w:rsidR="00AC619A" w:rsidRPr="00AC619A" w:rsidRDefault="00AC619A" w:rsidP="00AC619A">
            <w:pPr>
              <w:jc w:val="right"/>
              <w:rPr>
                <w:rFonts w:ascii="Arial" w:hAnsi="Arial" w:cs="Arial"/>
                <w:szCs w:val="20"/>
                <w:lang w:val="en-US" w:eastAsia="ru-RU"/>
              </w:rPr>
            </w:pPr>
            <w:r w:rsidRPr="00AC619A">
              <w:rPr>
                <w:rFonts w:ascii="Arial" w:hAnsi="Arial" w:cs="Arial"/>
                <w:szCs w:val="20"/>
                <w:lang w:val="en-US" w:eastAsia="ru-RU"/>
              </w:rPr>
              <w:t>-23%</w:t>
            </w:r>
          </w:p>
        </w:tc>
      </w:tr>
      <w:tr w:rsidR="00AC619A" w:rsidRPr="00AC619A" w:rsidTr="00354AFC">
        <w:trPr>
          <w:trHeight w:val="300"/>
        </w:trPr>
        <w:tc>
          <w:tcPr>
            <w:tcW w:w="3183" w:type="dxa"/>
            <w:shd w:val="clear" w:color="auto" w:fill="auto"/>
            <w:noWrap/>
            <w:vAlign w:val="bottom"/>
            <w:hideMark/>
          </w:tcPr>
          <w:p w:rsidR="00AC619A" w:rsidRPr="00AC619A" w:rsidRDefault="00AC619A" w:rsidP="00AC619A">
            <w:pPr>
              <w:jc w:val="both"/>
              <w:rPr>
                <w:rFonts w:ascii="Arial" w:hAnsi="Arial" w:cs="Arial"/>
                <w:i/>
                <w:szCs w:val="20"/>
                <w:lang w:val="en-US" w:eastAsia="ru-RU"/>
              </w:rPr>
            </w:pPr>
            <w:r w:rsidRPr="00AC619A">
              <w:rPr>
                <w:rFonts w:ascii="Arial" w:hAnsi="Arial" w:cs="Arial"/>
                <w:i/>
                <w:szCs w:val="20"/>
                <w:lang w:val="en-US" w:eastAsia="ru-RU"/>
              </w:rPr>
              <w:t>- Sunflower oil</w:t>
            </w:r>
          </w:p>
        </w:tc>
        <w:tc>
          <w:tcPr>
            <w:tcW w:w="291" w:type="dxa"/>
          </w:tcPr>
          <w:p w:rsidR="00AC619A" w:rsidRPr="00AC619A" w:rsidRDefault="00AC619A" w:rsidP="00AC619A">
            <w:pPr>
              <w:jc w:val="right"/>
              <w:rPr>
                <w:rFonts w:ascii="Arial" w:hAnsi="Arial" w:cs="Arial"/>
                <w:i/>
                <w:szCs w:val="20"/>
                <w:lang w:val="en-US" w:eastAsia="ru-RU"/>
              </w:rPr>
            </w:pPr>
          </w:p>
        </w:tc>
        <w:tc>
          <w:tcPr>
            <w:tcW w:w="798" w:type="dxa"/>
            <w:shd w:val="clear" w:color="auto" w:fill="auto"/>
            <w:noWrap/>
            <w:vAlign w:val="center"/>
            <w:hideMark/>
          </w:tcPr>
          <w:p w:rsidR="00AC619A" w:rsidRPr="00AC619A" w:rsidRDefault="00AC619A" w:rsidP="00AC619A">
            <w:pPr>
              <w:jc w:val="right"/>
              <w:rPr>
                <w:rFonts w:ascii="Arial" w:hAnsi="Arial" w:cs="Arial"/>
                <w:szCs w:val="20"/>
                <w:lang w:val="en-US" w:eastAsia="ru-RU"/>
              </w:rPr>
            </w:pPr>
            <w:r w:rsidRPr="00AC619A">
              <w:rPr>
                <w:rFonts w:ascii="Arial" w:hAnsi="Arial" w:cs="Arial"/>
                <w:szCs w:val="20"/>
                <w:lang w:val="en-US" w:eastAsia="ru-RU"/>
              </w:rPr>
              <w:t xml:space="preserve"> 61</w:t>
            </w:r>
          </w:p>
        </w:tc>
        <w:tc>
          <w:tcPr>
            <w:tcW w:w="222" w:type="dxa"/>
          </w:tcPr>
          <w:p w:rsidR="00AC619A" w:rsidRPr="00AC619A" w:rsidRDefault="00AC619A" w:rsidP="00AC619A">
            <w:pPr>
              <w:jc w:val="right"/>
              <w:rPr>
                <w:rFonts w:ascii="Arial" w:hAnsi="Arial" w:cs="Arial"/>
                <w:szCs w:val="20"/>
                <w:lang w:val="en-US" w:eastAsia="ru-RU"/>
              </w:rPr>
            </w:pPr>
          </w:p>
        </w:tc>
        <w:tc>
          <w:tcPr>
            <w:tcW w:w="867" w:type="dxa"/>
            <w:shd w:val="clear" w:color="auto" w:fill="auto"/>
            <w:noWrap/>
            <w:vAlign w:val="center"/>
            <w:hideMark/>
          </w:tcPr>
          <w:p w:rsidR="00AC619A" w:rsidRPr="00AC619A" w:rsidRDefault="00AC619A" w:rsidP="00AC619A">
            <w:pPr>
              <w:jc w:val="right"/>
              <w:rPr>
                <w:rFonts w:ascii="Arial" w:hAnsi="Arial" w:cs="Arial"/>
                <w:szCs w:val="20"/>
                <w:lang w:val="en-US" w:eastAsia="ru-RU"/>
              </w:rPr>
            </w:pPr>
            <w:r w:rsidRPr="00AC619A">
              <w:rPr>
                <w:rFonts w:ascii="Arial" w:hAnsi="Arial" w:cs="Arial"/>
                <w:szCs w:val="20"/>
                <w:lang w:val="en-US" w:eastAsia="ru-RU"/>
              </w:rPr>
              <w:t xml:space="preserve"> 60</w:t>
            </w:r>
          </w:p>
        </w:tc>
        <w:tc>
          <w:tcPr>
            <w:tcW w:w="222" w:type="dxa"/>
          </w:tcPr>
          <w:p w:rsidR="00AC619A" w:rsidRPr="00AC619A" w:rsidRDefault="00AC619A" w:rsidP="00AC619A">
            <w:pPr>
              <w:jc w:val="right"/>
              <w:rPr>
                <w:rFonts w:ascii="Arial" w:hAnsi="Arial" w:cs="Arial"/>
                <w:szCs w:val="20"/>
                <w:lang w:val="en-US" w:eastAsia="ru-RU"/>
              </w:rPr>
            </w:pPr>
          </w:p>
        </w:tc>
        <w:tc>
          <w:tcPr>
            <w:tcW w:w="762" w:type="dxa"/>
            <w:shd w:val="clear" w:color="auto" w:fill="auto"/>
            <w:noWrap/>
            <w:vAlign w:val="center"/>
            <w:hideMark/>
          </w:tcPr>
          <w:p w:rsidR="00AC619A" w:rsidRPr="00AC619A" w:rsidRDefault="00AC619A" w:rsidP="00AC619A">
            <w:pPr>
              <w:jc w:val="right"/>
              <w:rPr>
                <w:rFonts w:ascii="Arial" w:hAnsi="Arial" w:cs="Arial"/>
                <w:szCs w:val="20"/>
                <w:lang w:val="en-US" w:eastAsia="ru-RU"/>
              </w:rPr>
            </w:pPr>
            <w:r w:rsidRPr="00AC619A">
              <w:rPr>
                <w:rFonts w:ascii="Arial" w:hAnsi="Arial" w:cs="Arial"/>
                <w:szCs w:val="20"/>
                <w:lang w:val="en-US" w:eastAsia="ru-RU"/>
              </w:rPr>
              <w:t>2%</w:t>
            </w:r>
          </w:p>
        </w:tc>
        <w:tc>
          <w:tcPr>
            <w:tcW w:w="222" w:type="dxa"/>
          </w:tcPr>
          <w:p w:rsidR="00AC619A" w:rsidRPr="00AC619A" w:rsidRDefault="00AC619A" w:rsidP="00AC619A">
            <w:pPr>
              <w:jc w:val="right"/>
              <w:rPr>
                <w:rFonts w:ascii="Arial" w:hAnsi="Arial" w:cs="Arial"/>
                <w:szCs w:val="20"/>
                <w:lang w:val="en-US" w:eastAsia="ru-RU"/>
              </w:rPr>
            </w:pPr>
          </w:p>
        </w:tc>
        <w:tc>
          <w:tcPr>
            <w:tcW w:w="776" w:type="dxa"/>
            <w:shd w:val="clear" w:color="auto" w:fill="auto"/>
            <w:noWrap/>
            <w:vAlign w:val="center"/>
            <w:hideMark/>
          </w:tcPr>
          <w:p w:rsidR="00AC619A" w:rsidRPr="00AC619A" w:rsidRDefault="00AC619A" w:rsidP="00AC619A">
            <w:pPr>
              <w:jc w:val="right"/>
              <w:rPr>
                <w:rFonts w:ascii="Arial" w:hAnsi="Arial" w:cs="Arial"/>
                <w:szCs w:val="20"/>
                <w:lang w:val="en-US" w:eastAsia="ru-RU"/>
              </w:rPr>
            </w:pPr>
            <w:r w:rsidRPr="00AC619A">
              <w:rPr>
                <w:rFonts w:ascii="Arial" w:hAnsi="Arial" w:cs="Arial"/>
                <w:szCs w:val="20"/>
                <w:lang w:val="en-US" w:eastAsia="ru-RU"/>
              </w:rPr>
              <w:t xml:space="preserve"> </w:t>
            </w:r>
            <w:r w:rsidRPr="00AC619A">
              <w:rPr>
                <w:rFonts w:ascii="Arial" w:eastAsia="Calibri" w:hAnsi="Arial" w:cs="Arial"/>
                <w:color w:val="auto"/>
                <w:szCs w:val="20"/>
                <w:lang w:val="en-US" w:eastAsia="en-US"/>
              </w:rPr>
              <w:t xml:space="preserve">114 </w:t>
            </w:r>
          </w:p>
        </w:tc>
        <w:tc>
          <w:tcPr>
            <w:tcW w:w="222" w:type="dxa"/>
          </w:tcPr>
          <w:p w:rsidR="00AC619A" w:rsidRPr="00AC619A" w:rsidRDefault="00AC619A" w:rsidP="00AC619A">
            <w:pPr>
              <w:jc w:val="right"/>
              <w:rPr>
                <w:rFonts w:ascii="Arial" w:hAnsi="Arial" w:cs="Arial"/>
                <w:szCs w:val="20"/>
                <w:lang w:val="en-US" w:eastAsia="ru-RU"/>
              </w:rPr>
            </w:pPr>
          </w:p>
        </w:tc>
        <w:tc>
          <w:tcPr>
            <w:tcW w:w="789" w:type="dxa"/>
            <w:shd w:val="clear" w:color="auto" w:fill="auto"/>
            <w:noWrap/>
            <w:vAlign w:val="center"/>
            <w:hideMark/>
          </w:tcPr>
          <w:p w:rsidR="00AC619A" w:rsidRPr="00AC619A" w:rsidRDefault="00AC619A" w:rsidP="00AC619A">
            <w:pPr>
              <w:jc w:val="right"/>
              <w:rPr>
                <w:rFonts w:ascii="Arial" w:hAnsi="Arial" w:cs="Arial"/>
                <w:szCs w:val="20"/>
                <w:lang w:val="en-US" w:eastAsia="ru-RU"/>
              </w:rPr>
            </w:pPr>
            <w:r w:rsidRPr="00AC619A">
              <w:rPr>
                <w:rFonts w:ascii="Arial" w:hAnsi="Arial" w:cs="Arial"/>
                <w:szCs w:val="20"/>
                <w:lang w:val="en-US" w:eastAsia="ru-RU"/>
              </w:rPr>
              <w:t xml:space="preserve"> 117</w:t>
            </w:r>
          </w:p>
        </w:tc>
        <w:tc>
          <w:tcPr>
            <w:tcW w:w="222" w:type="dxa"/>
          </w:tcPr>
          <w:p w:rsidR="00AC619A" w:rsidRPr="00AC619A" w:rsidRDefault="00AC619A" w:rsidP="00AC619A">
            <w:pPr>
              <w:jc w:val="right"/>
              <w:rPr>
                <w:rFonts w:ascii="Arial" w:hAnsi="Arial" w:cs="Arial"/>
                <w:szCs w:val="20"/>
                <w:lang w:val="en-US" w:eastAsia="ru-RU"/>
              </w:rPr>
            </w:pPr>
          </w:p>
        </w:tc>
        <w:tc>
          <w:tcPr>
            <w:tcW w:w="950" w:type="dxa"/>
            <w:shd w:val="clear" w:color="auto" w:fill="auto"/>
            <w:noWrap/>
            <w:vAlign w:val="center"/>
            <w:hideMark/>
          </w:tcPr>
          <w:p w:rsidR="00AC619A" w:rsidRPr="00AC619A" w:rsidRDefault="00AC619A" w:rsidP="00AC619A">
            <w:pPr>
              <w:jc w:val="right"/>
              <w:rPr>
                <w:rFonts w:ascii="Arial" w:hAnsi="Arial" w:cs="Arial"/>
                <w:szCs w:val="20"/>
                <w:lang w:val="en-US" w:eastAsia="ru-RU"/>
              </w:rPr>
            </w:pPr>
            <w:r w:rsidRPr="00AC619A">
              <w:rPr>
                <w:rFonts w:ascii="Arial" w:hAnsi="Arial" w:cs="Arial"/>
                <w:szCs w:val="20"/>
                <w:lang w:val="en-US" w:eastAsia="ru-RU"/>
              </w:rPr>
              <w:t>-3%</w:t>
            </w:r>
          </w:p>
        </w:tc>
      </w:tr>
      <w:tr w:rsidR="00AC619A" w:rsidRPr="00AC619A" w:rsidTr="00354AFC">
        <w:trPr>
          <w:trHeight w:hRule="exact" w:val="57"/>
        </w:trPr>
        <w:tc>
          <w:tcPr>
            <w:tcW w:w="3183" w:type="dxa"/>
            <w:shd w:val="clear" w:color="auto" w:fill="auto"/>
            <w:noWrap/>
            <w:vAlign w:val="bottom"/>
          </w:tcPr>
          <w:p w:rsidR="00AC619A" w:rsidRPr="00AC619A" w:rsidRDefault="00AC619A" w:rsidP="00AC619A">
            <w:pPr>
              <w:jc w:val="both"/>
              <w:rPr>
                <w:rFonts w:ascii="Arial" w:hAnsi="Arial" w:cs="Arial"/>
                <w:b/>
                <w:szCs w:val="20"/>
                <w:lang w:val="en-US" w:eastAsia="ru-RU"/>
              </w:rPr>
            </w:pPr>
          </w:p>
        </w:tc>
        <w:tc>
          <w:tcPr>
            <w:tcW w:w="291" w:type="dxa"/>
          </w:tcPr>
          <w:p w:rsidR="00AC619A" w:rsidRPr="00AC619A" w:rsidRDefault="00AC619A" w:rsidP="00AC619A">
            <w:pPr>
              <w:jc w:val="right"/>
              <w:rPr>
                <w:rFonts w:ascii="Arial" w:hAnsi="Arial" w:cs="Arial"/>
                <w:b/>
                <w:szCs w:val="20"/>
                <w:lang w:val="en-US" w:eastAsia="ru-RU"/>
              </w:rPr>
            </w:pPr>
          </w:p>
        </w:tc>
        <w:tc>
          <w:tcPr>
            <w:tcW w:w="798" w:type="dxa"/>
            <w:shd w:val="clear" w:color="auto" w:fill="auto"/>
            <w:noWrap/>
            <w:vAlign w:val="center"/>
          </w:tcPr>
          <w:p w:rsidR="00AC619A" w:rsidRPr="00AC619A" w:rsidRDefault="00AC619A" w:rsidP="00AC619A">
            <w:pPr>
              <w:jc w:val="right"/>
              <w:rPr>
                <w:rFonts w:ascii="Arial" w:hAnsi="Arial" w:cs="Arial"/>
                <w:szCs w:val="20"/>
                <w:lang w:val="en-US" w:eastAsia="ru-RU"/>
              </w:rPr>
            </w:pPr>
          </w:p>
        </w:tc>
        <w:tc>
          <w:tcPr>
            <w:tcW w:w="222" w:type="dxa"/>
          </w:tcPr>
          <w:p w:rsidR="00AC619A" w:rsidRPr="00AC619A" w:rsidRDefault="00AC619A" w:rsidP="00AC619A">
            <w:pPr>
              <w:jc w:val="right"/>
              <w:rPr>
                <w:rFonts w:ascii="Arial" w:hAnsi="Arial" w:cs="Arial"/>
                <w:b/>
                <w:szCs w:val="20"/>
                <w:lang w:val="en-US" w:eastAsia="ru-RU"/>
              </w:rPr>
            </w:pPr>
          </w:p>
        </w:tc>
        <w:tc>
          <w:tcPr>
            <w:tcW w:w="867" w:type="dxa"/>
            <w:shd w:val="clear" w:color="auto" w:fill="auto"/>
            <w:noWrap/>
            <w:vAlign w:val="center"/>
          </w:tcPr>
          <w:p w:rsidR="00AC619A" w:rsidRPr="00AC619A" w:rsidRDefault="00AC619A" w:rsidP="00AC619A">
            <w:pPr>
              <w:jc w:val="right"/>
              <w:rPr>
                <w:rFonts w:ascii="Arial" w:hAnsi="Arial" w:cs="Arial"/>
                <w:szCs w:val="20"/>
                <w:lang w:val="en-US" w:eastAsia="ru-RU"/>
              </w:rPr>
            </w:pPr>
          </w:p>
        </w:tc>
        <w:tc>
          <w:tcPr>
            <w:tcW w:w="222" w:type="dxa"/>
          </w:tcPr>
          <w:p w:rsidR="00AC619A" w:rsidRPr="00AC619A" w:rsidRDefault="00AC619A" w:rsidP="00AC619A">
            <w:pPr>
              <w:jc w:val="right"/>
              <w:rPr>
                <w:rFonts w:ascii="Arial" w:hAnsi="Arial" w:cs="Arial"/>
                <w:b/>
                <w:i/>
                <w:szCs w:val="20"/>
                <w:lang w:val="en-US" w:eastAsia="ru-RU"/>
              </w:rPr>
            </w:pPr>
          </w:p>
        </w:tc>
        <w:tc>
          <w:tcPr>
            <w:tcW w:w="762" w:type="dxa"/>
            <w:shd w:val="clear" w:color="auto" w:fill="auto"/>
            <w:noWrap/>
            <w:vAlign w:val="center"/>
          </w:tcPr>
          <w:p w:rsidR="00AC619A" w:rsidRPr="00AC619A" w:rsidRDefault="00AC619A" w:rsidP="00AC619A">
            <w:pPr>
              <w:jc w:val="right"/>
              <w:rPr>
                <w:rFonts w:ascii="Arial" w:hAnsi="Arial" w:cs="Arial"/>
                <w:szCs w:val="20"/>
                <w:lang w:val="en-US" w:eastAsia="ru-RU"/>
              </w:rPr>
            </w:pPr>
          </w:p>
        </w:tc>
        <w:tc>
          <w:tcPr>
            <w:tcW w:w="222" w:type="dxa"/>
          </w:tcPr>
          <w:p w:rsidR="00AC619A" w:rsidRPr="00AC619A" w:rsidRDefault="00AC619A" w:rsidP="00AC619A">
            <w:pPr>
              <w:jc w:val="right"/>
              <w:rPr>
                <w:rFonts w:ascii="Arial" w:hAnsi="Arial" w:cs="Arial"/>
                <w:b/>
                <w:szCs w:val="20"/>
                <w:lang w:val="en-US" w:eastAsia="ru-RU"/>
              </w:rPr>
            </w:pPr>
          </w:p>
        </w:tc>
        <w:tc>
          <w:tcPr>
            <w:tcW w:w="776" w:type="dxa"/>
            <w:shd w:val="clear" w:color="auto" w:fill="auto"/>
            <w:noWrap/>
            <w:vAlign w:val="center"/>
          </w:tcPr>
          <w:p w:rsidR="00AC619A" w:rsidRPr="00AC619A" w:rsidRDefault="00AC619A" w:rsidP="00AC619A">
            <w:pPr>
              <w:jc w:val="right"/>
              <w:rPr>
                <w:rFonts w:ascii="Arial" w:hAnsi="Arial" w:cs="Arial"/>
                <w:b/>
                <w:szCs w:val="20"/>
                <w:lang w:val="en-US" w:eastAsia="ru-RU"/>
              </w:rPr>
            </w:pPr>
          </w:p>
        </w:tc>
        <w:tc>
          <w:tcPr>
            <w:tcW w:w="222" w:type="dxa"/>
          </w:tcPr>
          <w:p w:rsidR="00AC619A" w:rsidRPr="00AC619A" w:rsidRDefault="00AC619A" w:rsidP="00AC619A">
            <w:pPr>
              <w:jc w:val="right"/>
              <w:rPr>
                <w:rFonts w:ascii="Arial" w:hAnsi="Arial" w:cs="Arial"/>
                <w:b/>
                <w:szCs w:val="20"/>
                <w:lang w:val="en-US" w:eastAsia="ru-RU"/>
              </w:rPr>
            </w:pPr>
          </w:p>
        </w:tc>
        <w:tc>
          <w:tcPr>
            <w:tcW w:w="789" w:type="dxa"/>
            <w:shd w:val="clear" w:color="auto" w:fill="auto"/>
            <w:noWrap/>
            <w:vAlign w:val="center"/>
          </w:tcPr>
          <w:p w:rsidR="00AC619A" w:rsidRPr="00AC619A" w:rsidRDefault="00AC619A" w:rsidP="00AC619A">
            <w:pPr>
              <w:jc w:val="right"/>
              <w:rPr>
                <w:rFonts w:ascii="Arial" w:hAnsi="Arial" w:cs="Arial"/>
                <w:b/>
                <w:szCs w:val="20"/>
                <w:lang w:val="en-US" w:eastAsia="ru-RU"/>
              </w:rPr>
            </w:pPr>
          </w:p>
        </w:tc>
        <w:tc>
          <w:tcPr>
            <w:tcW w:w="222" w:type="dxa"/>
          </w:tcPr>
          <w:p w:rsidR="00AC619A" w:rsidRPr="00AC619A" w:rsidRDefault="00AC619A" w:rsidP="00AC619A">
            <w:pPr>
              <w:jc w:val="right"/>
              <w:rPr>
                <w:rFonts w:ascii="Arial" w:hAnsi="Arial" w:cs="Arial"/>
                <w:b/>
                <w:i/>
                <w:szCs w:val="20"/>
                <w:lang w:val="en-US" w:eastAsia="ru-RU"/>
              </w:rPr>
            </w:pPr>
          </w:p>
        </w:tc>
        <w:tc>
          <w:tcPr>
            <w:tcW w:w="950" w:type="dxa"/>
            <w:shd w:val="clear" w:color="auto" w:fill="auto"/>
            <w:noWrap/>
            <w:vAlign w:val="center"/>
          </w:tcPr>
          <w:p w:rsidR="00AC619A" w:rsidRPr="00AC619A" w:rsidRDefault="00AC619A" w:rsidP="00AC619A">
            <w:pPr>
              <w:jc w:val="right"/>
              <w:rPr>
                <w:rFonts w:ascii="Arial" w:hAnsi="Arial" w:cs="Arial"/>
                <w:b/>
                <w:i/>
                <w:szCs w:val="20"/>
                <w:lang w:val="en-US" w:eastAsia="ru-RU"/>
              </w:rPr>
            </w:pPr>
          </w:p>
        </w:tc>
      </w:tr>
      <w:tr w:rsidR="00AC619A" w:rsidRPr="00AC619A" w:rsidTr="00354AFC">
        <w:trPr>
          <w:trHeight w:val="300"/>
        </w:trPr>
        <w:tc>
          <w:tcPr>
            <w:tcW w:w="3183" w:type="dxa"/>
            <w:tcBorders>
              <w:bottom w:val="single" w:sz="2" w:space="0" w:color="auto"/>
            </w:tcBorders>
            <w:shd w:val="clear" w:color="auto" w:fill="auto"/>
            <w:noWrap/>
            <w:vAlign w:val="bottom"/>
            <w:hideMark/>
          </w:tcPr>
          <w:p w:rsidR="00AC619A" w:rsidRPr="00AC619A" w:rsidRDefault="00AC619A" w:rsidP="00AC619A">
            <w:pPr>
              <w:jc w:val="both"/>
              <w:rPr>
                <w:rFonts w:ascii="Arial" w:hAnsi="Arial" w:cs="Arial"/>
                <w:b/>
                <w:szCs w:val="20"/>
                <w:lang w:val="en-US" w:eastAsia="ru-RU"/>
              </w:rPr>
            </w:pPr>
            <w:r w:rsidRPr="00AC619A">
              <w:rPr>
                <w:rFonts w:ascii="Arial" w:hAnsi="Arial" w:cs="Arial"/>
                <w:b/>
                <w:szCs w:val="20"/>
                <w:lang w:val="en-US" w:eastAsia="ru-RU"/>
              </w:rPr>
              <w:t>IAS 41 standard gains</w:t>
            </w:r>
          </w:p>
        </w:tc>
        <w:tc>
          <w:tcPr>
            <w:tcW w:w="291" w:type="dxa"/>
          </w:tcPr>
          <w:p w:rsidR="00AC619A" w:rsidRPr="00AC619A" w:rsidRDefault="00AC619A" w:rsidP="00AC619A">
            <w:pPr>
              <w:jc w:val="right"/>
              <w:rPr>
                <w:rFonts w:ascii="Arial" w:hAnsi="Arial" w:cs="Arial"/>
                <w:b/>
                <w:szCs w:val="20"/>
                <w:lang w:val="en-US" w:eastAsia="ru-RU"/>
              </w:rPr>
            </w:pPr>
          </w:p>
        </w:tc>
        <w:tc>
          <w:tcPr>
            <w:tcW w:w="798" w:type="dxa"/>
            <w:tcBorders>
              <w:bottom w:val="single" w:sz="2" w:space="0" w:color="auto"/>
            </w:tcBorders>
            <w:shd w:val="clear" w:color="auto" w:fill="auto"/>
            <w:noWrap/>
            <w:vAlign w:val="center"/>
            <w:hideMark/>
          </w:tcPr>
          <w:p w:rsidR="00AC619A" w:rsidRPr="00AC619A" w:rsidRDefault="00AC619A" w:rsidP="00AC619A">
            <w:pPr>
              <w:jc w:val="right"/>
              <w:rPr>
                <w:rFonts w:ascii="Arial" w:hAnsi="Arial" w:cs="Arial"/>
                <w:b/>
                <w:szCs w:val="20"/>
                <w:lang w:val="en-US" w:eastAsia="ru-RU"/>
              </w:rPr>
            </w:pPr>
            <w:r w:rsidRPr="00AC619A">
              <w:rPr>
                <w:rFonts w:ascii="Arial" w:hAnsi="Arial" w:cs="Arial"/>
                <w:b/>
                <w:szCs w:val="20"/>
                <w:lang w:val="en-US" w:eastAsia="ru-RU"/>
              </w:rPr>
              <w:t>(1</w:t>
            </w:r>
            <w:r w:rsidRPr="00AC619A">
              <w:rPr>
                <w:rFonts w:ascii="Arial" w:hAnsi="Arial" w:cs="Arial"/>
                <w:b/>
                <w:bCs/>
                <w:szCs w:val="20"/>
                <w:lang w:val="en-US" w:eastAsia="ru-RU"/>
              </w:rPr>
              <w:t>)</w:t>
            </w:r>
          </w:p>
        </w:tc>
        <w:tc>
          <w:tcPr>
            <w:tcW w:w="222" w:type="dxa"/>
            <w:tcBorders>
              <w:bottom w:val="single" w:sz="2" w:space="0" w:color="auto"/>
            </w:tcBorders>
          </w:tcPr>
          <w:p w:rsidR="00AC619A" w:rsidRPr="00AC619A" w:rsidRDefault="00AC619A" w:rsidP="00AC619A">
            <w:pPr>
              <w:jc w:val="right"/>
              <w:rPr>
                <w:rFonts w:ascii="Arial" w:hAnsi="Arial" w:cs="Arial"/>
                <w:b/>
                <w:szCs w:val="20"/>
                <w:lang w:val="en-US" w:eastAsia="ru-RU"/>
              </w:rPr>
            </w:pPr>
          </w:p>
        </w:tc>
        <w:tc>
          <w:tcPr>
            <w:tcW w:w="867" w:type="dxa"/>
            <w:tcBorders>
              <w:bottom w:val="single" w:sz="2" w:space="0" w:color="auto"/>
            </w:tcBorders>
            <w:shd w:val="clear" w:color="auto" w:fill="auto"/>
            <w:noWrap/>
            <w:vAlign w:val="center"/>
            <w:hideMark/>
          </w:tcPr>
          <w:p w:rsidR="00AC619A" w:rsidRPr="00AC619A" w:rsidRDefault="00AC619A" w:rsidP="00AC619A">
            <w:pPr>
              <w:jc w:val="right"/>
              <w:rPr>
                <w:rFonts w:ascii="Arial" w:hAnsi="Arial" w:cs="Arial"/>
                <w:b/>
                <w:szCs w:val="20"/>
                <w:lang w:val="en-US" w:eastAsia="ru-RU"/>
              </w:rPr>
            </w:pPr>
            <w:r w:rsidRPr="00AC619A">
              <w:rPr>
                <w:rFonts w:ascii="Arial" w:hAnsi="Arial" w:cs="Arial"/>
                <w:b/>
                <w:szCs w:val="20"/>
                <w:lang w:val="en-US" w:eastAsia="ru-RU"/>
              </w:rPr>
              <w:t xml:space="preserve"> 20</w:t>
            </w:r>
          </w:p>
        </w:tc>
        <w:tc>
          <w:tcPr>
            <w:tcW w:w="222" w:type="dxa"/>
            <w:tcBorders>
              <w:bottom w:val="single" w:sz="2" w:space="0" w:color="auto"/>
            </w:tcBorders>
          </w:tcPr>
          <w:p w:rsidR="00AC619A" w:rsidRPr="00AC619A" w:rsidRDefault="00AC619A" w:rsidP="00AC619A">
            <w:pPr>
              <w:jc w:val="right"/>
              <w:rPr>
                <w:rFonts w:ascii="Arial" w:hAnsi="Arial" w:cs="Arial"/>
                <w:szCs w:val="20"/>
                <w:lang w:val="en-US" w:eastAsia="ru-RU"/>
              </w:rPr>
            </w:pPr>
          </w:p>
        </w:tc>
        <w:tc>
          <w:tcPr>
            <w:tcW w:w="762" w:type="dxa"/>
            <w:tcBorders>
              <w:bottom w:val="single" w:sz="2" w:space="0" w:color="auto"/>
            </w:tcBorders>
            <w:shd w:val="clear" w:color="auto" w:fill="auto"/>
            <w:noWrap/>
            <w:vAlign w:val="center"/>
            <w:hideMark/>
          </w:tcPr>
          <w:p w:rsidR="00AC619A" w:rsidRPr="00AC619A" w:rsidRDefault="00AC619A" w:rsidP="00AC619A">
            <w:pPr>
              <w:jc w:val="right"/>
              <w:rPr>
                <w:rFonts w:ascii="Arial" w:hAnsi="Arial" w:cs="Arial"/>
                <w:b/>
                <w:szCs w:val="20"/>
                <w:lang w:val="en-US" w:eastAsia="ru-RU"/>
              </w:rPr>
            </w:pPr>
            <w:r w:rsidRPr="00AC619A">
              <w:rPr>
                <w:rFonts w:ascii="Arial" w:eastAsia="Calibri" w:hAnsi="Arial" w:cs="Arial"/>
                <w:b/>
                <w:color w:val="auto"/>
                <w:szCs w:val="20"/>
                <w:lang w:val="en-US" w:eastAsia="en-US"/>
              </w:rPr>
              <w:t>n/a</w:t>
            </w:r>
          </w:p>
        </w:tc>
        <w:tc>
          <w:tcPr>
            <w:tcW w:w="222" w:type="dxa"/>
          </w:tcPr>
          <w:p w:rsidR="00AC619A" w:rsidRPr="00AC619A" w:rsidRDefault="00AC619A" w:rsidP="00AC619A">
            <w:pPr>
              <w:jc w:val="right"/>
              <w:rPr>
                <w:rFonts w:ascii="Arial" w:hAnsi="Arial" w:cs="Arial"/>
                <w:b/>
                <w:szCs w:val="20"/>
                <w:lang w:val="en-US" w:eastAsia="ru-RU"/>
              </w:rPr>
            </w:pPr>
          </w:p>
        </w:tc>
        <w:tc>
          <w:tcPr>
            <w:tcW w:w="776" w:type="dxa"/>
            <w:tcBorders>
              <w:bottom w:val="single" w:sz="2" w:space="0" w:color="auto"/>
            </w:tcBorders>
            <w:shd w:val="clear" w:color="auto" w:fill="auto"/>
            <w:noWrap/>
            <w:vAlign w:val="center"/>
            <w:hideMark/>
          </w:tcPr>
          <w:p w:rsidR="00AC619A" w:rsidRPr="00AC619A" w:rsidRDefault="00AC619A" w:rsidP="00AC619A">
            <w:pPr>
              <w:jc w:val="right"/>
              <w:rPr>
                <w:rFonts w:ascii="Arial" w:hAnsi="Arial" w:cs="Arial"/>
                <w:b/>
                <w:szCs w:val="20"/>
                <w:lang w:val="en-US" w:eastAsia="ru-RU"/>
              </w:rPr>
            </w:pPr>
            <w:r w:rsidRPr="00AC619A">
              <w:rPr>
                <w:rFonts w:ascii="Arial" w:hAnsi="Arial" w:cs="Arial"/>
                <w:b/>
                <w:szCs w:val="20"/>
                <w:lang w:val="en-US" w:eastAsia="ru-RU"/>
              </w:rPr>
              <w:t xml:space="preserve"> 20</w:t>
            </w:r>
          </w:p>
        </w:tc>
        <w:tc>
          <w:tcPr>
            <w:tcW w:w="222" w:type="dxa"/>
            <w:tcBorders>
              <w:bottom w:val="single" w:sz="2" w:space="0" w:color="auto"/>
            </w:tcBorders>
          </w:tcPr>
          <w:p w:rsidR="00AC619A" w:rsidRPr="00AC619A" w:rsidRDefault="00AC619A" w:rsidP="00AC619A">
            <w:pPr>
              <w:jc w:val="right"/>
              <w:rPr>
                <w:rFonts w:ascii="Arial" w:hAnsi="Arial" w:cs="Arial"/>
                <w:b/>
                <w:szCs w:val="20"/>
                <w:lang w:val="en-US" w:eastAsia="ru-RU"/>
              </w:rPr>
            </w:pPr>
          </w:p>
        </w:tc>
        <w:tc>
          <w:tcPr>
            <w:tcW w:w="789" w:type="dxa"/>
            <w:tcBorders>
              <w:bottom w:val="single" w:sz="2" w:space="0" w:color="auto"/>
            </w:tcBorders>
            <w:shd w:val="clear" w:color="auto" w:fill="auto"/>
            <w:noWrap/>
            <w:vAlign w:val="center"/>
            <w:hideMark/>
          </w:tcPr>
          <w:p w:rsidR="00AC619A" w:rsidRPr="00AC619A" w:rsidRDefault="00AC619A" w:rsidP="00AC619A">
            <w:pPr>
              <w:jc w:val="right"/>
              <w:rPr>
                <w:rFonts w:ascii="Arial" w:hAnsi="Arial" w:cs="Arial"/>
                <w:b/>
                <w:szCs w:val="20"/>
                <w:lang w:val="en-US" w:eastAsia="ru-RU"/>
              </w:rPr>
            </w:pPr>
            <w:r w:rsidRPr="00AC619A">
              <w:rPr>
                <w:rFonts w:ascii="Arial" w:hAnsi="Arial" w:cs="Arial"/>
                <w:b/>
                <w:szCs w:val="20"/>
                <w:lang w:val="en-US" w:eastAsia="ru-RU"/>
              </w:rPr>
              <w:t xml:space="preserve"> 37</w:t>
            </w:r>
          </w:p>
        </w:tc>
        <w:tc>
          <w:tcPr>
            <w:tcW w:w="222" w:type="dxa"/>
            <w:tcBorders>
              <w:bottom w:val="single" w:sz="2" w:space="0" w:color="auto"/>
            </w:tcBorders>
          </w:tcPr>
          <w:p w:rsidR="00AC619A" w:rsidRPr="00AC619A" w:rsidRDefault="00AC619A" w:rsidP="00AC619A">
            <w:pPr>
              <w:jc w:val="right"/>
              <w:rPr>
                <w:rFonts w:ascii="Arial" w:hAnsi="Arial" w:cs="Arial"/>
                <w:b/>
                <w:szCs w:val="20"/>
                <w:lang w:val="en-US" w:eastAsia="ru-RU"/>
              </w:rPr>
            </w:pPr>
          </w:p>
        </w:tc>
        <w:tc>
          <w:tcPr>
            <w:tcW w:w="950" w:type="dxa"/>
            <w:tcBorders>
              <w:bottom w:val="single" w:sz="2" w:space="0" w:color="auto"/>
            </w:tcBorders>
            <w:shd w:val="clear" w:color="auto" w:fill="auto"/>
            <w:noWrap/>
            <w:vAlign w:val="center"/>
            <w:hideMark/>
          </w:tcPr>
          <w:p w:rsidR="00AC619A" w:rsidRPr="00AC619A" w:rsidRDefault="00AC619A" w:rsidP="00AC619A">
            <w:pPr>
              <w:jc w:val="right"/>
              <w:rPr>
                <w:rFonts w:ascii="Arial" w:hAnsi="Arial" w:cs="Arial"/>
                <w:b/>
                <w:szCs w:val="20"/>
                <w:lang w:val="en-US" w:eastAsia="ru-RU"/>
              </w:rPr>
            </w:pPr>
            <w:r w:rsidRPr="00AC619A">
              <w:rPr>
                <w:rFonts w:ascii="Arial" w:hAnsi="Arial" w:cs="Arial"/>
                <w:b/>
                <w:szCs w:val="20"/>
                <w:lang w:val="en-US" w:eastAsia="ru-RU"/>
              </w:rPr>
              <w:t>-46%</w:t>
            </w:r>
          </w:p>
        </w:tc>
      </w:tr>
      <w:tr w:rsidR="00AC619A" w:rsidRPr="00AC619A" w:rsidTr="00354AFC">
        <w:trPr>
          <w:trHeight w:hRule="exact" w:val="57"/>
        </w:trPr>
        <w:tc>
          <w:tcPr>
            <w:tcW w:w="3183" w:type="dxa"/>
            <w:tcBorders>
              <w:top w:val="single" w:sz="2" w:space="0" w:color="auto"/>
            </w:tcBorders>
            <w:shd w:val="clear" w:color="auto" w:fill="auto"/>
            <w:noWrap/>
            <w:vAlign w:val="bottom"/>
          </w:tcPr>
          <w:p w:rsidR="00AC619A" w:rsidRPr="00AC619A" w:rsidRDefault="00AC619A" w:rsidP="00AC619A">
            <w:pPr>
              <w:jc w:val="both"/>
              <w:rPr>
                <w:rFonts w:ascii="Arial" w:hAnsi="Arial" w:cs="Arial"/>
                <w:b/>
                <w:szCs w:val="20"/>
                <w:lang w:val="en-US" w:eastAsia="ru-RU"/>
              </w:rPr>
            </w:pPr>
          </w:p>
        </w:tc>
        <w:tc>
          <w:tcPr>
            <w:tcW w:w="291" w:type="dxa"/>
          </w:tcPr>
          <w:p w:rsidR="00AC619A" w:rsidRPr="00AC619A" w:rsidRDefault="00AC619A" w:rsidP="00AC619A">
            <w:pPr>
              <w:jc w:val="right"/>
              <w:rPr>
                <w:rFonts w:ascii="Arial" w:hAnsi="Arial" w:cs="Arial"/>
                <w:b/>
                <w:szCs w:val="20"/>
                <w:lang w:val="en-US" w:eastAsia="ru-RU"/>
              </w:rPr>
            </w:pPr>
          </w:p>
        </w:tc>
        <w:tc>
          <w:tcPr>
            <w:tcW w:w="798" w:type="dxa"/>
            <w:tcBorders>
              <w:top w:val="single" w:sz="2" w:space="0" w:color="auto"/>
            </w:tcBorders>
            <w:shd w:val="clear" w:color="auto" w:fill="auto"/>
            <w:noWrap/>
            <w:vAlign w:val="center"/>
          </w:tcPr>
          <w:p w:rsidR="00AC619A" w:rsidRPr="00AC619A" w:rsidRDefault="00AC619A" w:rsidP="00AC619A">
            <w:pPr>
              <w:jc w:val="right"/>
              <w:rPr>
                <w:rFonts w:ascii="Arial" w:hAnsi="Arial" w:cs="Arial"/>
                <w:szCs w:val="20"/>
                <w:lang w:val="en-US" w:eastAsia="ru-RU"/>
              </w:rPr>
            </w:pPr>
          </w:p>
        </w:tc>
        <w:tc>
          <w:tcPr>
            <w:tcW w:w="222" w:type="dxa"/>
            <w:tcBorders>
              <w:top w:val="single" w:sz="2" w:space="0" w:color="auto"/>
            </w:tcBorders>
          </w:tcPr>
          <w:p w:rsidR="00AC619A" w:rsidRPr="00AC619A" w:rsidRDefault="00AC619A" w:rsidP="00AC619A">
            <w:pPr>
              <w:jc w:val="right"/>
              <w:rPr>
                <w:rFonts w:ascii="Arial" w:hAnsi="Arial" w:cs="Arial"/>
                <w:b/>
                <w:szCs w:val="20"/>
                <w:lang w:val="en-US" w:eastAsia="ru-RU"/>
              </w:rPr>
            </w:pPr>
          </w:p>
        </w:tc>
        <w:tc>
          <w:tcPr>
            <w:tcW w:w="867" w:type="dxa"/>
            <w:tcBorders>
              <w:top w:val="single" w:sz="2" w:space="0" w:color="auto"/>
            </w:tcBorders>
            <w:shd w:val="clear" w:color="auto" w:fill="auto"/>
            <w:noWrap/>
            <w:vAlign w:val="center"/>
          </w:tcPr>
          <w:p w:rsidR="00AC619A" w:rsidRPr="00AC619A" w:rsidRDefault="00AC619A" w:rsidP="00AC619A">
            <w:pPr>
              <w:jc w:val="right"/>
              <w:rPr>
                <w:rFonts w:ascii="Arial" w:hAnsi="Arial" w:cs="Arial"/>
                <w:szCs w:val="20"/>
                <w:lang w:val="en-US" w:eastAsia="ru-RU"/>
              </w:rPr>
            </w:pPr>
          </w:p>
        </w:tc>
        <w:tc>
          <w:tcPr>
            <w:tcW w:w="222" w:type="dxa"/>
            <w:tcBorders>
              <w:top w:val="single" w:sz="2" w:space="0" w:color="auto"/>
            </w:tcBorders>
          </w:tcPr>
          <w:p w:rsidR="00AC619A" w:rsidRPr="00AC619A" w:rsidRDefault="00AC619A" w:rsidP="00AC619A">
            <w:pPr>
              <w:jc w:val="right"/>
              <w:rPr>
                <w:rFonts w:ascii="Arial" w:hAnsi="Arial" w:cs="Arial"/>
                <w:b/>
                <w:i/>
                <w:szCs w:val="20"/>
                <w:lang w:val="en-US" w:eastAsia="ru-RU"/>
              </w:rPr>
            </w:pPr>
          </w:p>
        </w:tc>
        <w:tc>
          <w:tcPr>
            <w:tcW w:w="762" w:type="dxa"/>
            <w:tcBorders>
              <w:top w:val="single" w:sz="2" w:space="0" w:color="auto"/>
            </w:tcBorders>
            <w:shd w:val="clear" w:color="auto" w:fill="auto"/>
            <w:noWrap/>
            <w:vAlign w:val="center"/>
          </w:tcPr>
          <w:p w:rsidR="00AC619A" w:rsidRPr="00AC619A" w:rsidRDefault="00AC619A" w:rsidP="00AC619A">
            <w:pPr>
              <w:jc w:val="right"/>
              <w:rPr>
                <w:rFonts w:ascii="Arial" w:hAnsi="Arial" w:cs="Arial"/>
                <w:szCs w:val="20"/>
                <w:lang w:val="en-US" w:eastAsia="ru-RU"/>
              </w:rPr>
            </w:pPr>
          </w:p>
        </w:tc>
        <w:tc>
          <w:tcPr>
            <w:tcW w:w="222" w:type="dxa"/>
          </w:tcPr>
          <w:p w:rsidR="00AC619A" w:rsidRPr="00AC619A" w:rsidRDefault="00AC619A" w:rsidP="00AC619A">
            <w:pPr>
              <w:jc w:val="right"/>
              <w:rPr>
                <w:rFonts w:ascii="Arial" w:hAnsi="Arial" w:cs="Arial"/>
                <w:b/>
                <w:szCs w:val="20"/>
                <w:lang w:val="en-US" w:eastAsia="ru-RU"/>
              </w:rPr>
            </w:pPr>
          </w:p>
        </w:tc>
        <w:tc>
          <w:tcPr>
            <w:tcW w:w="776" w:type="dxa"/>
            <w:tcBorders>
              <w:top w:val="single" w:sz="2" w:space="0" w:color="auto"/>
            </w:tcBorders>
            <w:shd w:val="clear" w:color="auto" w:fill="auto"/>
            <w:noWrap/>
            <w:vAlign w:val="center"/>
          </w:tcPr>
          <w:p w:rsidR="00AC619A" w:rsidRPr="00AC619A" w:rsidRDefault="00AC619A" w:rsidP="00AC619A">
            <w:pPr>
              <w:jc w:val="right"/>
              <w:rPr>
                <w:rFonts w:ascii="Arial" w:hAnsi="Arial" w:cs="Arial"/>
                <w:b/>
                <w:szCs w:val="20"/>
                <w:lang w:val="en-US" w:eastAsia="ru-RU"/>
              </w:rPr>
            </w:pPr>
          </w:p>
        </w:tc>
        <w:tc>
          <w:tcPr>
            <w:tcW w:w="222" w:type="dxa"/>
            <w:tcBorders>
              <w:top w:val="single" w:sz="2" w:space="0" w:color="auto"/>
            </w:tcBorders>
          </w:tcPr>
          <w:p w:rsidR="00AC619A" w:rsidRPr="00AC619A" w:rsidRDefault="00AC619A" w:rsidP="00AC619A">
            <w:pPr>
              <w:jc w:val="right"/>
              <w:rPr>
                <w:rFonts w:ascii="Arial" w:hAnsi="Arial" w:cs="Arial"/>
                <w:b/>
                <w:szCs w:val="20"/>
                <w:lang w:val="en-US" w:eastAsia="ru-RU"/>
              </w:rPr>
            </w:pPr>
          </w:p>
        </w:tc>
        <w:tc>
          <w:tcPr>
            <w:tcW w:w="789" w:type="dxa"/>
            <w:tcBorders>
              <w:top w:val="single" w:sz="2" w:space="0" w:color="auto"/>
            </w:tcBorders>
            <w:shd w:val="clear" w:color="auto" w:fill="auto"/>
            <w:noWrap/>
            <w:vAlign w:val="center"/>
          </w:tcPr>
          <w:p w:rsidR="00AC619A" w:rsidRPr="00AC619A" w:rsidRDefault="00AC619A" w:rsidP="00AC619A">
            <w:pPr>
              <w:jc w:val="right"/>
              <w:rPr>
                <w:rFonts w:ascii="Arial" w:hAnsi="Arial" w:cs="Arial"/>
                <w:b/>
                <w:szCs w:val="20"/>
                <w:lang w:val="en-US" w:eastAsia="ru-RU"/>
              </w:rPr>
            </w:pPr>
          </w:p>
        </w:tc>
        <w:tc>
          <w:tcPr>
            <w:tcW w:w="222" w:type="dxa"/>
            <w:tcBorders>
              <w:top w:val="single" w:sz="2" w:space="0" w:color="auto"/>
            </w:tcBorders>
          </w:tcPr>
          <w:p w:rsidR="00AC619A" w:rsidRPr="00AC619A" w:rsidRDefault="00AC619A" w:rsidP="00AC619A">
            <w:pPr>
              <w:jc w:val="right"/>
              <w:rPr>
                <w:rFonts w:ascii="Arial" w:hAnsi="Arial" w:cs="Arial"/>
                <w:b/>
                <w:i/>
                <w:szCs w:val="20"/>
                <w:lang w:val="en-US" w:eastAsia="ru-RU"/>
              </w:rPr>
            </w:pPr>
          </w:p>
        </w:tc>
        <w:tc>
          <w:tcPr>
            <w:tcW w:w="950" w:type="dxa"/>
            <w:tcBorders>
              <w:top w:val="single" w:sz="2" w:space="0" w:color="auto"/>
            </w:tcBorders>
            <w:shd w:val="clear" w:color="auto" w:fill="auto"/>
            <w:noWrap/>
            <w:vAlign w:val="center"/>
          </w:tcPr>
          <w:p w:rsidR="00AC619A" w:rsidRPr="00AC619A" w:rsidRDefault="00AC619A" w:rsidP="00AC619A">
            <w:pPr>
              <w:jc w:val="right"/>
              <w:rPr>
                <w:rFonts w:ascii="Arial" w:hAnsi="Arial" w:cs="Arial"/>
                <w:b/>
                <w:i/>
                <w:szCs w:val="20"/>
                <w:lang w:val="en-US" w:eastAsia="ru-RU"/>
              </w:rPr>
            </w:pPr>
          </w:p>
        </w:tc>
      </w:tr>
      <w:tr w:rsidR="00AC619A" w:rsidRPr="00AC619A" w:rsidTr="00354AFC">
        <w:trPr>
          <w:trHeight w:val="300"/>
        </w:trPr>
        <w:tc>
          <w:tcPr>
            <w:tcW w:w="3183" w:type="dxa"/>
            <w:shd w:val="clear" w:color="auto" w:fill="auto"/>
            <w:noWrap/>
            <w:vAlign w:val="bottom"/>
            <w:hideMark/>
          </w:tcPr>
          <w:p w:rsidR="00AC619A" w:rsidRPr="00AC619A" w:rsidRDefault="00AC619A" w:rsidP="00AC619A">
            <w:pPr>
              <w:jc w:val="both"/>
              <w:rPr>
                <w:rFonts w:ascii="Arial" w:hAnsi="Arial" w:cs="Arial"/>
                <w:b/>
                <w:szCs w:val="20"/>
                <w:lang w:val="en-US" w:eastAsia="ru-RU"/>
              </w:rPr>
            </w:pPr>
            <w:r w:rsidRPr="00AC619A">
              <w:rPr>
                <w:rFonts w:ascii="Arial" w:hAnsi="Arial" w:cs="Arial"/>
                <w:b/>
                <w:szCs w:val="20"/>
                <w:lang w:val="en-US" w:eastAsia="ru-RU"/>
              </w:rPr>
              <w:t>Gross profit</w:t>
            </w:r>
          </w:p>
        </w:tc>
        <w:tc>
          <w:tcPr>
            <w:tcW w:w="291" w:type="dxa"/>
          </w:tcPr>
          <w:p w:rsidR="00AC619A" w:rsidRPr="00AC619A" w:rsidRDefault="00AC619A" w:rsidP="00AC619A">
            <w:pPr>
              <w:jc w:val="right"/>
              <w:rPr>
                <w:rFonts w:ascii="Arial" w:hAnsi="Arial" w:cs="Arial"/>
                <w:b/>
                <w:szCs w:val="20"/>
                <w:lang w:val="en-US" w:eastAsia="ru-RU"/>
              </w:rPr>
            </w:pPr>
          </w:p>
        </w:tc>
        <w:tc>
          <w:tcPr>
            <w:tcW w:w="798" w:type="dxa"/>
            <w:shd w:val="clear" w:color="auto" w:fill="auto"/>
            <w:noWrap/>
            <w:vAlign w:val="center"/>
            <w:hideMark/>
          </w:tcPr>
          <w:p w:rsidR="00AC619A" w:rsidRPr="00AC619A" w:rsidRDefault="00AC619A" w:rsidP="00AC619A">
            <w:pPr>
              <w:jc w:val="right"/>
              <w:rPr>
                <w:rFonts w:ascii="Arial" w:hAnsi="Arial" w:cs="Arial"/>
                <w:b/>
                <w:szCs w:val="20"/>
                <w:lang w:val="en-US" w:eastAsia="ru-RU"/>
              </w:rPr>
            </w:pPr>
            <w:r w:rsidRPr="00AC619A">
              <w:rPr>
                <w:rFonts w:ascii="Arial" w:hAnsi="Arial" w:cs="Arial"/>
                <w:b/>
                <w:szCs w:val="20"/>
                <w:lang w:val="en-US" w:eastAsia="ru-RU"/>
              </w:rPr>
              <w:t xml:space="preserve"> 79</w:t>
            </w:r>
          </w:p>
        </w:tc>
        <w:tc>
          <w:tcPr>
            <w:tcW w:w="222" w:type="dxa"/>
          </w:tcPr>
          <w:p w:rsidR="00AC619A" w:rsidRPr="00AC619A" w:rsidRDefault="00AC619A" w:rsidP="00AC619A">
            <w:pPr>
              <w:jc w:val="right"/>
              <w:rPr>
                <w:rFonts w:ascii="Arial" w:hAnsi="Arial" w:cs="Arial"/>
                <w:b/>
                <w:szCs w:val="20"/>
                <w:lang w:val="en-US" w:eastAsia="ru-RU"/>
              </w:rPr>
            </w:pPr>
          </w:p>
        </w:tc>
        <w:tc>
          <w:tcPr>
            <w:tcW w:w="867" w:type="dxa"/>
            <w:shd w:val="clear" w:color="auto" w:fill="auto"/>
            <w:noWrap/>
            <w:vAlign w:val="center"/>
            <w:hideMark/>
          </w:tcPr>
          <w:p w:rsidR="00AC619A" w:rsidRPr="00AC619A" w:rsidRDefault="00AC619A" w:rsidP="00AC619A">
            <w:pPr>
              <w:jc w:val="right"/>
              <w:rPr>
                <w:rFonts w:ascii="Arial" w:hAnsi="Arial" w:cs="Arial"/>
                <w:b/>
                <w:szCs w:val="20"/>
                <w:lang w:val="en-US" w:eastAsia="ru-RU"/>
              </w:rPr>
            </w:pPr>
            <w:r w:rsidRPr="00AC619A">
              <w:rPr>
                <w:rFonts w:ascii="Arial" w:hAnsi="Arial" w:cs="Arial"/>
                <w:b/>
                <w:szCs w:val="20"/>
                <w:lang w:val="en-US" w:eastAsia="ru-RU"/>
              </w:rPr>
              <w:t xml:space="preserve"> 113</w:t>
            </w:r>
          </w:p>
        </w:tc>
        <w:tc>
          <w:tcPr>
            <w:tcW w:w="222" w:type="dxa"/>
          </w:tcPr>
          <w:p w:rsidR="00AC619A" w:rsidRPr="00AC619A" w:rsidRDefault="00AC619A" w:rsidP="00AC619A">
            <w:pPr>
              <w:jc w:val="right"/>
              <w:rPr>
                <w:rFonts w:ascii="Arial" w:hAnsi="Arial" w:cs="Arial"/>
                <w:b/>
                <w:szCs w:val="20"/>
                <w:lang w:val="en-US" w:eastAsia="ru-RU"/>
              </w:rPr>
            </w:pPr>
          </w:p>
        </w:tc>
        <w:tc>
          <w:tcPr>
            <w:tcW w:w="762" w:type="dxa"/>
            <w:shd w:val="clear" w:color="auto" w:fill="auto"/>
            <w:noWrap/>
            <w:vAlign w:val="center"/>
            <w:hideMark/>
          </w:tcPr>
          <w:p w:rsidR="00AC619A" w:rsidRPr="00AC619A" w:rsidRDefault="00AC619A" w:rsidP="00AC619A">
            <w:pPr>
              <w:jc w:val="right"/>
              <w:rPr>
                <w:rFonts w:ascii="Arial" w:hAnsi="Arial" w:cs="Arial"/>
                <w:b/>
                <w:szCs w:val="20"/>
                <w:lang w:val="en-US" w:eastAsia="ru-RU"/>
              </w:rPr>
            </w:pPr>
            <w:r w:rsidRPr="00AC619A">
              <w:rPr>
                <w:rFonts w:ascii="Arial" w:hAnsi="Arial" w:cs="Arial"/>
                <w:b/>
                <w:szCs w:val="20"/>
                <w:lang w:val="en-US" w:eastAsia="ru-RU"/>
              </w:rPr>
              <w:t>-30%</w:t>
            </w:r>
          </w:p>
        </w:tc>
        <w:tc>
          <w:tcPr>
            <w:tcW w:w="222" w:type="dxa"/>
          </w:tcPr>
          <w:p w:rsidR="00AC619A" w:rsidRPr="00AC619A" w:rsidRDefault="00AC619A" w:rsidP="00AC619A">
            <w:pPr>
              <w:jc w:val="right"/>
              <w:rPr>
                <w:rFonts w:ascii="Arial" w:hAnsi="Arial" w:cs="Arial"/>
                <w:b/>
                <w:szCs w:val="20"/>
                <w:lang w:val="en-US" w:eastAsia="ru-RU"/>
              </w:rPr>
            </w:pPr>
          </w:p>
        </w:tc>
        <w:tc>
          <w:tcPr>
            <w:tcW w:w="776" w:type="dxa"/>
            <w:shd w:val="clear" w:color="auto" w:fill="auto"/>
            <w:noWrap/>
            <w:vAlign w:val="center"/>
            <w:hideMark/>
          </w:tcPr>
          <w:p w:rsidR="00AC619A" w:rsidRPr="00AC619A" w:rsidRDefault="00AC619A" w:rsidP="00AC619A">
            <w:pPr>
              <w:jc w:val="right"/>
              <w:rPr>
                <w:rFonts w:ascii="Arial" w:hAnsi="Arial" w:cs="Arial"/>
                <w:b/>
                <w:szCs w:val="20"/>
                <w:lang w:val="en-US" w:eastAsia="ru-RU"/>
              </w:rPr>
            </w:pPr>
            <w:r w:rsidRPr="00AC619A">
              <w:rPr>
                <w:rFonts w:ascii="Arial" w:hAnsi="Arial" w:cs="Arial"/>
                <w:b/>
                <w:szCs w:val="20"/>
                <w:lang w:val="en-US" w:eastAsia="ru-RU"/>
              </w:rPr>
              <w:t xml:space="preserve"> 175 </w:t>
            </w:r>
          </w:p>
        </w:tc>
        <w:tc>
          <w:tcPr>
            <w:tcW w:w="222" w:type="dxa"/>
          </w:tcPr>
          <w:p w:rsidR="00AC619A" w:rsidRPr="00AC619A" w:rsidRDefault="00AC619A" w:rsidP="00AC619A">
            <w:pPr>
              <w:jc w:val="right"/>
              <w:rPr>
                <w:rFonts w:ascii="Arial" w:hAnsi="Arial" w:cs="Arial"/>
                <w:b/>
                <w:szCs w:val="20"/>
                <w:lang w:val="en-US" w:eastAsia="ru-RU"/>
              </w:rPr>
            </w:pPr>
          </w:p>
        </w:tc>
        <w:tc>
          <w:tcPr>
            <w:tcW w:w="789" w:type="dxa"/>
            <w:shd w:val="clear" w:color="auto" w:fill="auto"/>
            <w:noWrap/>
            <w:vAlign w:val="center"/>
            <w:hideMark/>
          </w:tcPr>
          <w:p w:rsidR="00AC619A" w:rsidRPr="00AC619A" w:rsidRDefault="00AC619A" w:rsidP="00AC619A">
            <w:pPr>
              <w:jc w:val="right"/>
              <w:rPr>
                <w:rFonts w:ascii="Arial" w:hAnsi="Arial" w:cs="Arial"/>
                <w:b/>
                <w:szCs w:val="20"/>
                <w:lang w:val="en-US" w:eastAsia="ru-RU"/>
              </w:rPr>
            </w:pPr>
            <w:r w:rsidRPr="00AC619A">
              <w:rPr>
                <w:rFonts w:ascii="Arial" w:hAnsi="Arial" w:cs="Arial"/>
                <w:b/>
                <w:szCs w:val="20"/>
                <w:lang w:val="en-US" w:eastAsia="ru-RU"/>
              </w:rPr>
              <w:t xml:space="preserve"> 211</w:t>
            </w:r>
          </w:p>
        </w:tc>
        <w:tc>
          <w:tcPr>
            <w:tcW w:w="222" w:type="dxa"/>
          </w:tcPr>
          <w:p w:rsidR="00AC619A" w:rsidRPr="00AC619A" w:rsidRDefault="00AC619A" w:rsidP="00AC619A">
            <w:pPr>
              <w:jc w:val="right"/>
              <w:rPr>
                <w:rFonts w:ascii="Arial" w:hAnsi="Arial" w:cs="Arial"/>
                <w:b/>
                <w:szCs w:val="20"/>
                <w:lang w:val="en-US" w:eastAsia="ru-RU"/>
              </w:rPr>
            </w:pPr>
          </w:p>
        </w:tc>
        <w:tc>
          <w:tcPr>
            <w:tcW w:w="950" w:type="dxa"/>
            <w:shd w:val="clear" w:color="auto" w:fill="auto"/>
            <w:noWrap/>
            <w:vAlign w:val="center"/>
            <w:hideMark/>
          </w:tcPr>
          <w:p w:rsidR="00AC619A" w:rsidRPr="00AC619A" w:rsidRDefault="00AC619A" w:rsidP="00AC619A">
            <w:pPr>
              <w:jc w:val="right"/>
              <w:rPr>
                <w:rFonts w:ascii="Arial" w:hAnsi="Arial" w:cs="Arial"/>
                <w:b/>
                <w:szCs w:val="20"/>
                <w:lang w:val="en-US" w:eastAsia="ru-RU"/>
              </w:rPr>
            </w:pPr>
            <w:r w:rsidRPr="00AC619A">
              <w:rPr>
                <w:rFonts w:ascii="Arial" w:hAnsi="Arial" w:cs="Arial"/>
                <w:b/>
                <w:szCs w:val="20"/>
                <w:lang w:val="en-US" w:eastAsia="ru-RU"/>
              </w:rPr>
              <w:t>-17%</w:t>
            </w:r>
          </w:p>
        </w:tc>
      </w:tr>
      <w:tr w:rsidR="00AC619A" w:rsidRPr="00AC619A" w:rsidTr="00354AFC">
        <w:trPr>
          <w:trHeight w:val="300"/>
        </w:trPr>
        <w:tc>
          <w:tcPr>
            <w:tcW w:w="3183" w:type="dxa"/>
            <w:tcBorders>
              <w:bottom w:val="single" w:sz="2" w:space="0" w:color="auto"/>
            </w:tcBorders>
            <w:shd w:val="clear" w:color="auto" w:fill="auto"/>
            <w:noWrap/>
            <w:vAlign w:val="bottom"/>
            <w:hideMark/>
          </w:tcPr>
          <w:p w:rsidR="00AC619A" w:rsidRPr="00AC619A" w:rsidRDefault="00AC619A" w:rsidP="00AC619A">
            <w:pPr>
              <w:jc w:val="both"/>
              <w:rPr>
                <w:rFonts w:ascii="Arial" w:hAnsi="Arial" w:cs="Arial"/>
                <w:i/>
                <w:szCs w:val="20"/>
                <w:lang w:val="en-US" w:eastAsia="ru-RU"/>
              </w:rPr>
            </w:pPr>
            <w:r w:rsidRPr="00AC619A">
              <w:rPr>
                <w:rFonts w:ascii="Arial" w:hAnsi="Arial" w:cs="Arial"/>
                <w:i/>
                <w:szCs w:val="20"/>
                <w:lang w:val="en-US" w:eastAsia="ru-RU"/>
              </w:rPr>
              <w:t>Gross margin</w:t>
            </w:r>
          </w:p>
        </w:tc>
        <w:tc>
          <w:tcPr>
            <w:tcW w:w="291" w:type="dxa"/>
          </w:tcPr>
          <w:p w:rsidR="00AC619A" w:rsidRPr="00AC619A" w:rsidRDefault="00AC619A" w:rsidP="00AC619A">
            <w:pPr>
              <w:jc w:val="right"/>
              <w:rPr>
                <w:rFonts w:ascii="Arial" w:hAnsi="Arial" w:cs="Arial"/>
                <w:i/>
                <w:szCs w:val="20"/>
                <w:lang w:val="en-US" w:eastAsia="ru-RU"/>
              </w:rPr>
            </w:pPr>
          </w:p>
        </w:tc>
        <w:tc>
          <w:tcPr>
            <w:tcW w:w="798" w:type="dxa"/>
            <w:tcBorders>
              <w:bottom w:val="single" w:sz="2" w:space="0" w:color="auto"/>
            </w:tcBorders>
            <w:shd w:val="clear" w:color="auto" w:fill="auto"/>
            <w:noWrap/>
            <w:vAlign w:val="center"/>
            <w:hideMark/>
          </w:tcPr>
          <w:p w:rsidR="00AC619A" w:rsidRPr="00AC619A" w:rsidRDefault="00AC619A" w:rsidP="00AC619A">
            <w:pPr>
              <w:jc w:val="right"/>
              <w:rPr>
                <w:rFonts w:ascii="Arial" w:hAnsi="Arial" w:cs="Arial"/>
                <w:szCs w:val="20"/>
                <w:lang w:val="en-US" w:eastAsia="ru-RU"/>
              </w:rPr>
            </w:pPr>
            <w:r w:rsidRPr="00AC619A">
              <w:rPr>
                <w:rFonts w:ascii="Arial" w:hAnsi="Arial" w:cs="Arial"/>
                <w:szCs w:val="20"/>
                <w:lang w:val="en-US" w:eastAsia="ru-RU"/>
              </w:rPr>
              <w:t>31%</w:t>
            </w:r>
          </w:p>
        </w:tc>
        <w:tc>
          <w:tcPr>
            <w:tcW w:w="222" w:type="dxa"/>
            <w:tcBorders>
              <w:bottom w:val="single" w:sz="2" w:space="0" w:color="auto"/>
            </w:tcBorders>
          </w:tcPr>
          <w:p w:rsidR="00AC619A" w:rsidRPr="00AC619A" w:rsidRDefault="00AC619A" w:rsidP="00AC619A">
            <w:pPr>
              <w:jc w:val="right"/>
              <w:rPr>
                <w:rFonts w:ascii="Arial" w:hAnsi="Arial" w:cs="Arial"/>
                <w:szCs w:val="20"/>
                <w:lang w:val="en-US" w:eastAsia="ru-RU"/>
              </w:rPr>
            </w:pPr>
          </w:p>
        </w:tc>
        <w:tc>
          <w:tcPr>
            <w:tcW w:w="867" w:type="dxa"/>
            <w:tcBorders>
              <w:bottom w:val="single" w:sz="2" w:space="0" w:color="auto"/>
            </w:tcBorders>
            <w:shd w:val="clear" w:color="auto" w:fill="auto"/>
            <w:noWrap/>
            <w:vAlign w:val="center"/>
            <w:hideMark/>
          </w:tcPr>
          <w:p w:rsidR="00AC619A" w:rsidRPr="00AC619A" w:rsidRDefault="00AC619A" w:rsidP="00AC619A">
            <w:pPr>
              <w:jc w:val="right"/>
              <w:rPr>
                <w:rFonts w:ascii="Arial" w:hAnsi="Arial" w:cs="Arial"/>
                <w:szCs w:val="20"/>
                <w:lang w:val="en-US" w:eastAsia="ru-RU"/>
              </w:rPr>
            </w:pPr>
            <w:r w:rsidRPr="00AC619A">
              <w:rPr>
                <w:rFonts w:ascii="Arial" w:hAnsi="Arial" w:cs="Arial"/>
                <w:szCs w:val="20"/>
                <w:lang w:val="en-US" w:eastAsia="ru-RU"/>
              </w:rPr>
              <w:t>39%</w:t>
            </w:r>
          </w:p>
        </w:tc>
        <w:tc>
          <w:tcPr>
            <w:tcW w:w="222" w:type="dxa"/>
            <w:tcBorders>
              <w:bottom w:val="single" w:sz="2" w:space="0" w:color="auto"/>
            </w:tcBorders>
          </w:tcPr>
          <w:p w:rsidR="00AC619A" w:rsidRPr="00AC619A" w:rsidRDefault="00AC619A" w:rsidP="00AC619A">
            <w:pPr>
              <w:jc w:val="right"/>
              <w:rPr>
                <w:rFonts w:ascii="Arial" w:hAnsi="Arial" w:cs="Arial"/>
                <w:szCs w:val="20"/>
                <w:lang w:val="en-US" w:eastAsia="ru-RU"/>
              </w:rPr>
            </w:pPr>
          </w:p>
        </w:tc>
        <w:tc>
          <w:tcPr>
            <w:tcW w:w="762" w:type="dxa"/>
            <w:tcBorders>
              <w:bottom w:val="single" w:sz="2" w:space="0" w:color="auto"/>
            </w:tcBorders>
            <w:shd w:val="clear" w:color="auto" w:fill="auto"/>
            <w:noWrap/>
            <w:vAlign w:val="center"/>
            <w:hideMark/>
          </w:tcPr>
          <w:p w:rsidR="00AC619A" w:rsidRPr="00AC619A" w:rsidRDefault="00AC619A" w:rsidP="00AC619A">
            <w:pPr>
              <w:jc w:val="right"/>
              <w:rPr>
                <w:rFonts w:ascii="Arial" w:hAnsi="Arial" w:cs="Arial"/>
                <w:szCs w:val="20"/>
                <w:lang w:val="en-US" w:eastAsia="ru-RU"/>
              </w:rPr>
            </w:pPr>
            <w:r w:rsidRPr="00AC619A">
              <w:rPr>
                <w:rFonts w:ascii="Arial" w:hAnsi="Arial" w:cs="Arial"/>
                <w:szCs w:val="20"/>
                <w:lang w:val="en-US" w:eastAsia="ru-RU"/>
              </w:rPr>
              <w:t xml:space="preserve">-8 </w:t>
            </w:r>
            <w:proofErr w:type="spellStart"/>
            <w:r w:rsidRPr="00AC619A">
              <w:rPr>
                <w:rFonts w:ascii="Arial" w:hAnsi="Arial" w:cs="Arial"/>
                <w:szCs w:val="20"/>
                <w:lang w:val="en-US" w:eastAsia="ru-RU"/>
              </w:rPr>
              <w:t>pps</w:t>
            </w:r>
            <w:proofErr w:type="spellEnd"/>
          </w:p>
        </w:tc>
        <w:tc>
          <w:tcPr>
            <w:tcW w:w="222" w:type="dxa"/>
          </w:tcPr>
          <w:p w:rsidR="00AC619A" w:rsidRPr="00AC619A" w:rsidRDefault="00AC619A" w:rsidP="00AC619A">
            <w:pPr>
              <w:jc w:val="right"/>
              <w:rPr>
                <w:rFonts w:ascii="Arial" w:hAnsi="Arial" w:cs="Arial"/>
                <w:szCs w:val="20"/>
                <w:lang w:val="en-US" w:eastAsia="ru-RU"/>
              </w:rPr>
            </w:pPr>
          </w:p>
        </w:tc>
        <w:tc>
          <w:tcPr>
            <w:tcW w:w="776" w:type="dxa"/>
            <w:tcBorders>
              <w:bottom w:val="single" w:sz="2" w:space="0" w:color="auto"/>
            </w:tcBorders>
            <w:shd w:val="clear" w:color="auto" w:fill="auto"/>
            <w:noWrap/>
            <w:vAlign w:val="center"/>
            <w:hideMark/>
          </w:tcPr>
          <w:p w:rsidR="00AC619A" w:rsidRPr="00AC619A" w:rsidRDefault="00AC619A" w:rsidP="00AC619A">
            <w:pPr>
              <w:jc w:val="right"/>
              <w:rPr>
                <w:rFonts w:ascii="Arial" w:hAnsi="Arial" w:cs="Arial"/>
                <w:szCs w:val="20"/>
                <w:lang w:val="en-US" w:eastAsia="ru-RU"/>
              </w:rPr>
            </w:pPr>
            <w:r w:rsidRPr="00AC619A">
              <w:rPr>
                <w:rFonts w:ascii="Arial" w:hAnsi="Arial" w:cs="Arial"/>
                <w:szCs w:val="20"/>
                <w:lang w:val="en-US" w:eastAsia="ru-RU"/>
              </w:rPr>
              <w:t>39%</w:t>
            </w:r>
          </w:p>
        </w:tc>
        <w:tc>
          <w:tcPr>
            <w:tcW w:w="222" w:type="dxa"/>
            <w:tcBorders>
              <w:bottom w:val="single" w:sz="2" w:space="0" w:color="auto"/>
            </w:tcBorders>
          </w:tcPr>
          <w:p w:rsidR="00AC619A" w:rsidRPr="00AC619A" w:rsidRDefault="00AC619A" w:rsidP="00AC619A">
            <w:pPr>
              <w:jc w:val="right"/>
              <w:rPr>
                <w:rFonts w:ascii="Arial" w:hAnsi="Arial" w:cs="Arial"/>
                <w:szCs w:val="20"/>
                <w:lang w:val="en-US" w:eastAsia="ru-RU"/>
              </w:rPr>
            </w:pPr>
          </w:p>
        </w:tc>
        <w:tc>
          <w:tcPr>
            <w:tcW w:w="789" w:type="dxa"/>
            <w:tcBorders>
              <w:bottom w:val="single" w:sz="2" w:space="0" w:color="auto"/>
            </w:tcBorders>
            <w:shd w:val="clear" w:color="auto" w:fill="auto"/>
            <w:noWrap/>
            <w:vAlign w:val="center"/>
            <w:hideMark/>
          </w:tcPr>
          <w:p w:rsidR="00AC619A" w:rsidRPr="00AC619A" w:rsidRDefault="00AC619A" w:rsidP="00AC619A">
            <w:pPr>
              <w:jc w:val="right"/>
              <w:rPr>
                <w:rFonts w:ascii="Arial" w:hAnsi="Arial" w:cs="Arial"/>
                <w:szCs w:val="20"/>
                <w:lang w:val="en-US" w:eastAsia="ru-RU"/>
              </w:rPr>
            </w:pPr>
            <w:r w:rsidRPr="00AC619A">
              <w:rPr>
                <w:rFonts w:ascii="Arial" w:hAnsi="Arial" w:cs="Arial"/>
                <w:szCs w:val="20"/>
                <w:lang w:val="en-US" w:eastAsia="ru-RU"/>
              </w:rPr>
              <w:t>38%</w:t>
            </w:r>
          </w:p>
        </w:tc>
        <w:tc>
          <w:tcPr>
            <w:tcW w:w="222" w:type="dxa"/>
            <w:tcBorders>
              <w:bottom w:val="single" w:sz="2" w:space="0" w:color="auto"/>
            </w:tcBorders>
          </w:tcPr>
          <w:p w:rsidR="00AC619A" w:rsidRPr="00AC619A" w:rsidRDefault="00AC619A" w:rsidP="00AC619A">
            <w:pPr>
              <w:jc w:val="right"/>
              <w:rPr>
                <w:rFonts w:ascii="Arial" w:hAnsi="Arial" w:cs="Arial"/>
                <w:szCs w:val="20"/>
                <w:lang w:val="en-US" w:eastAsia="ru-RU"/>
              </w:rPr>
            </w:pPr>
          </w:p>
        </w:tc>
        <w:tc>
          <w:tcPr>
            <w:tcW w:w="950" w:type="dxa"/>
            <w:tcBorders>
              <w:bottom w:val="single" w:sz="2" w:space="0" w:color="auto"/>
            </w:tcBorders>
            <w:shd w:val="clear" w:color="auto" w:fill="auto"/>
            <w:noWrap/>
            <w:vAlign w:val="center"/>
            <w:hideMark/>
          </w:tcPr>
          <w:p w:rsidR="00AC619A" w:rsidRPr="00AC619A" w:rsidRDefault="00AC619A" w:rsidP="00AC619A">
            <w:pPr>
              <w:jc w:val="right"/>
              <w:rPr>
                <w:rFonts w:ascii="Arial" w:hAnsi="Arial" w:cs="Arial"/>
                <w:szCs w:val="20"/>
                <w:lang w:val="en-US" w:eastAsia="ru-RU"/>
              </w:rPr>
            </w:pPr>
            <w:r w:rsidRPr="00AC619A">
              <w:rPr>
                <w:rFonts w:ascii="Arial" w:hAnsi="Arial" w:cs="Arial"/>
                <w:szCs w:val="20"/>
                <w:lang w:val="en-US" w:eastAsia="ru-RU"/>
              </w:rPr>
              <w:t xml:space="preserve">1 </w:t>
            </w:r>
            <w:proofErr w:type="spellStart"/>
            <w:r w:rsidRPr="00AC619A">
              <w:rPr>
                <w:rFonts w:ascii="Arial" w:hAnsi="Arial" w:cs="Arial"/>
                <w:szCs w:val="20"/>
                <w:lang w:val="en-US" w:eastAsia="ru-RU"/>
              </w:rPr>
              <w:t>pps</w:t>
            </w:r>
            <w:proofErr w:type="spellEnd"/>
          </w:p>
        </w:tc>
      </w:tr>
      <w:tr w:rsidR="00AC619A" w:rsidRPr="00AC619A" w:rsidTr="00354AFC">
        <w:trPr>
          <w:trHeight w:hRule="exact" w:val="57"/>
        </w:trPr>
        <w:tc>
          <w:tcPr>
            <w:tcW w:w="3183" w:type="dxa"/>
            <w:tcBorders>
              <w:top w:val="single" w:sz="2" w:space="0" w:color="auto"/>
            </w:tcBorders>
            <w:shd w:val="clear" w:color="auto" w:fill="auto"/>
            <w:noWrap/>
            <w:vAlign w:val="bottom"/>
          </w:tcPr>
          <w:p w:rsidR="00AC619A" w:rsidRPr="00AC619A" w:rsidRDefault="00AC619A" w:rsidP="00AC619A">
            <w:pPr>
              <w:jc w:val="both"/>
              <w:rPr>
                <w:rFonts w:ascii="Arial" w:hAnsi="Arial" w:cs="Arial"/>
                <w:b/>
                <w:szCs w:val="20"/>
                <w:lang w:val="en-US" w:eastAsia="ru-RU"/>
              </w:rPr>
            </w:pPr>
          </w:p>
        </w:tc>
        <w:tc>
          <w:tcPr>
            <w:tcW w:w="291" w:type="dxa"/>
          </w:tcPr>
          <w:p w:rsidR="00AC619A" w:rsidRPr="00AC619A" w:rsidRDefault="00AC619A" w:rsidP="00AC619A">
            <w:pPr>
              <w:jc w:val="right"/>
              <w:rPr>
                <w:rFonts w:ascii="Arial" w:hAnsi="Arial" w:cs="Arial"/>
                <w:b/>
                <w:szCs w:val="20"/>
                <w:lang w:val="en-US" w:eastAsia="ru-RU"/>
              </w:rPr>
            </w:pPr>
          </w:p>
        </w:tc>
        <w:tc>
          <w:tcPr>
            <w:tcW w:w="798" w:type="dxa"/>
            <w:tcBorders>
              <w:top w:val="single" w:sz="2" w:space="0" w:color="auto"/>
            </w:tcBorders>
            <w:shd w:val="clear" w:color="auto" w:fill="auto"/>
            <w:noWrap/>
            <w:vAlign w:val="center"/>
          </w:tcPr>
          <w:p w:rsidR="00AC619A" w:rsidRPr="00AC619A" w:rsidRDefault="00AC619A" w:rsidP="00AC619A">
            <w:pPr>
              <w:jc w:val="right"/>
              <w:rPr>
                <w:rFonts w:ascii="Arial" w:hAnsi="Arial" w:cs="Arial"/>
                <w:szCs w:val="20"/>
                <w:lang w:val="en-US" w:eastAsia="ru-RU"/>
              </w:rPr>
            </w:pPr>
          </w:p>
        </w:tc>
        <w:tc>
          <w:tcPr>
            <w:tcW w:w="222" w:type="dxa"/>
            <w:tcBorders>
              <w:top w:val="single" w:sz="2" w:space="0" w:color="auto"/>
            </w:tcBorders>
          </w:tcPr>
          <w:p w:rsidR="00AC619A" w:rsidRPr="00AC619A" w:rsidRDefault="00AC619A" w:rsidP="00AC619A">
            <w:pPr>
              <w:jc w:val="right"/>
              <w:rPr>
                <w:rFonts w:ascii="Arial" w:hAnsi="Arial" w:cs="Arial"/>
                <w:b/>
                <w:szCs w:val="20"/>
                <w:lang w:val="en-US" w:eastAsia="ru-RU"/>
              </w:rPr>
            </w:pPr>
          </w:p>
        </w:tc>
        <w:tc>
          <w:tcPr>
            <w:tcW w:w="867" w:type="dxa"/>
            <w:tcBorders>
              <w:top w:val="single" w:sz="2" w:space="0" w:color="auto"/>
            </w:tcBorders>
            <w:shd w:val="clear" w:color="auto" w:fill="auto"/>
            <w:noWrap/>
            <w:vAlign w:val="center"/>
          </w:tcPr>
          <w:p w:rsidR="00AC619A" w:rsidRPr="00AC619A" w:rsidRDefault="00AC619A" w:rsidP="00AC619A">
            <w:pPr>
              <w:jc w:val="right"/>
              <w:rPr>
                <w:rFonts w:ascii="Arial" w:hAnsi="Arial" w:cs="Arial"/>
                <w:szCs w:val="20"/>
                <w:lang w:val="en-US" w:eastAsia="ru-RU"/>
              </w:rPr>
            </w:pPr>
          </w:p>
        </w:tc>
        <w:tc>
          <w:tcPr>
            <w:tcW w:w="222" w:type="dxa"/>
            <w:tcBorders>
              <w:top w:val="single" w:sz="2" w:space="0" w:color="auto"/>
            </w:tcBorders>
          </w:tcPr>
          <w:p w:rsidR="00AC619A" w:rsidRPr="00AC619A" w:rsidRDefault="00AC619A" w:rsidP="00AC619A">
            <w:pPr>
              <w:jc w:val="right"/>
              <w:rPr>
                <w:rFonts w:ascii="Arial" w:hAnsi="Arial" w:cs="Arial"/>
                <w:b/>
                <w:szCs w:val="20"/>
                <w:lang w:val="en-US" w:eastAsia="ru-RU"/>
              </w:rPr>
            </w:pPr>
          </w:p>
        </w:tc>
        <w:tc>
          <w:tcPr>
            <w:tcW w:w="762" w:type="dxa"/>
            <w:tcBorders>
              <w:top w:val="single" w:sz="2" w:space="0" w:color="auto"/>
            </w:tcBorders>
            <w:shd w:val="clear" w:color="auto" w:fill="auto"/>
            <w:noWrap/>
            <w:vAlign w:val="center"/>
          </w:tcPr>
          <w:p w:rsidR="00AC619A" w:rsidRPr="00AC619A" w:rsidRDefault="00AC619A" w:rsidP="00AC619A">
            <w:pPr>
              <w:jc w:val="right"/>
              <w:rPr>
                <w:rFonts w:ascii="Arial" w:hAnsi="Arial" w:cs="Arial"/>
                <w:szCs w:val="20"/>
                <w:lang w:val="en-US" w:eastAsia="ru-RU"/>
              </w:rPr>
            </w:pPr>
          </w:p>
        </w:tc>
        <w:tc>
          <w:tcPr>
            <w:tcW w:w="222" w:type="dxa"/>
          </w:tcPr>
          <w:p w:rsidR="00AC619A" w:rsidRPr="00AC619A" w:rsidRDefault="00AC619A" w:rsidP="00AC619A">
            <w:pPr>
              <w:jc w:val="right"/>
              <w:rPr>
                <w:rFonts w:ascii="Arial" w:hAnsi="Arial" w:cs="Arial"/>
                <w:b/>
                <w:szCs w:val="20"/>
                <w:lang w:val="en-US" w:eastAsia="ru-RU"/>
              </w:rPr>
            </w:pPr>
          </w:p>
        </w:tc>
        <w:tc>
          <w:tcPr>
            <w:tcW w:w="776" w:type="dxa"/>
            <w:tcBorders>
              <w:top w:val="single" w:sz="2" w:space="0" w:color="auto"/>
            </w:tcBorders>
            <w:shd w:val="clear" w:color="auto" w:fill="auto"/>
            <w:noWrap/>
            <w:vAlign w:val="center"/>
          </w:tcPr>
          <w:p w:rsidR="00AC619A" w:rsidRPr="00AC619A" w:rsidRDefault="00AC619A" w:rsidP="00AC619A">
            <w:pPr>
              <w:jc w:val="right"/>
              <w:rPr>
                <w:rFonts w:ascii="Arial" w:hAnsi="Arial" w:cs="Arial"/>
                <w:b/>
                <w:szCs w:val="20"/>
                <w:lang w:val="en-US" w:eastAsia="ru-RU"/>
              </w:rPr>
            </w:pPr>
          </w:p>
        </w:tc>
        <w:tc>
          <w:tcPr>
            <w:tcW w:w="222" w:type="dxa"/>
            <w:tcBorders>
              <w:top w:val="single" w:sz="2" w:space="0" w:color="auto"/>
            </w:tcBorders>
          </w:tcPr>
          <w:p w:rsidR="00AC619A" w:rsidRPr="00AC619A" w:rsidRDefault="00AC619A" w:rsidP="00AC619A">
            <w:pPr>
              <w:jc w:val="right"/>
              <w:rPr>
                <w:rFonts w:ascii="Arial" w:hAnsi="Arial" w:cs="Arial"/>
                <w:b/>
                <w:szCs w:val="20"/>
                <w:lang w:val="en-US" w:eastAsia="ru-RU"/>
              </w:rPr>
            </w:pPr>
          </w:p>
        </w:tc>
        <w:tc>
          <w:tcPr>
            <w:tcW w:w="789" w:type="dxa"/>
            <w:tcBorders>
              <w:top w:val="single" w:sz="2" w:space="0" w:color="auto"/>
            </w:tcBorders>
            <w:shd w:val="clear" w:color="auto" w:fill="auto"/>
            <w:noWrap/>
            <w:vAlign w:val="center"/>
          </w:tcPr>
          <w:p w:rsidR="00AC619A" w:rsidRPr="00AC619A" w:rsidRDefault="00AC619A" w:rsidP="00AC619A">
            <w:pPr>
              <w:jc w:val="right"/>
              <w:rPr>
                <w:rFonts w:ascii="Arial" w:hAnsi="Arial" w:cs="Arial"/>
                <w:b/>
                <w:szCs w:val="20"/>
                <w:lang w:val="en-US" w:eastAsia="ru-RU"/>
              </w:rPr>
            </w:pPr>
          </w:p>
        </w:tc>
        <w:tc>
          <w:tcPr>
            <w:tcW w:w="222" w:type="dxa"/>
            <w:tcBorders>
              <w:top w:val="single" w:sz="2" w:space="0" w:color="auto"/>
            </w:tcBorders>
          </w:tcPr>
          <w:p w:rsidR="00AC619A" w:rsidRPr="00AC619A" w:rsidRDefault="00AC619A" w:rsidP="00AC619A">
            <w:pPr>
              <w:jc w:val="right"/>
              <w:rPr>
                <w:rFonts w:ascii="Arial" w:hAnsi="Arial" w:cs="Arial"/>
                <w:b/>
                <w:szCs w:val="20"/>
                <w:lang w:val="en-US" w:eastAsia="ru-RU"/>
              </w:rPr>
            </w:pPr>
          </w:p>
        </w:tc>
        <w:tc>
          <w:tcPr>
            <w:tcW w:w="950" w:type="dxa"/>
            <w:tcBorders>
              <w:top w:val="single" w:sz="2" w:space="0" w:color="auto"/>
            </w:tcBorders>
            <w:shd w:val="clear" w:color="auto" w:fill="auto"/>
            <w:noWrap/>
            <w:vAlign w:val="center"/>
          </w:tcPr>
          <w:p w:rsidR="00AC619A" w:rsidRPr="00AC619A" w:rsidRDefault="00AC619A" w:rsidP="00AC619A">
            <w:pPr>
              <w:jc w:val="right"/>
              <w:rPr>
                <w:rFonts w:ascii="Arial" w:hAnsi="Arial" w:cs="Arial"/>
                <w:b/>
                <w:szCs w:val="20"/>
                <w:lang w:val="en-US" w:eastAsia="ru-RU"/>
              </w:rPr>
            </w:pPr>
          </w:p>
        </w:tc>
      </w:tr>
      <w:tr w:rsidR="00AC619A" w:rsidRPr="00AC619A" w:rsidTr="00354AFC">
        <w:trPr>
          <w:trHeight w:val="300"/>
        </w:trPr>
        <w:tc>
          <w:tcPr>
            <w:tcW w:w="3183" w:type="dxa"/>
            <w:shd w:val="clear" w:color="auto" w:fill="auto"/>
            <w:noWrap/>
            <w:vAlign w:val="bottom"/>
            <w:hideMark/>
          </w:tcPr>
          <w:p w:rsidR="00AC619A" w:rsidRPr="00AC619A" w:rsidRDefault="00AC619A" w:rsidP="00AC619A">
            <w:pPr>
              <w:jc w:val="both"/>
              <w:rPr>
                <w:rFonts w:ascii="Arial" w:hAnsi="Arial" w:cs="Arial"/>
                <w:b/>
                <w:szCs w:val="20"/>
                <w:lang w:val="en-US" w:eastAsia="ru-RU"/>
              </w:rPr>
            </w:pPr>
            <w:r w:rsidRPr="00AC619A">
              <w:rPr>
                <w:rFonts w:ascii="Arial" w:hAnsi="Arial" w:cs="Arial"/>
                <w:b/>
                <w:szCs w:val="20"/>
                <w:lang w:val="en-US" w:eastAsia="ru-RU"/>
              </w:rPr>
              <w:t>EBITDA</w:t>
            </w:r>
          </w:p>
        </w:tc>
        <w:tc>
          <w:tcPr>
            <w:tcW w:w="291" w:type="dxa"/>
          </w:tcPr>
          <w:p w:rsidR="00AC619A" w:rsidRPr="00AC619A" w:rsidRDefault="00AC619A" w:rsidP="00AC619A">
            <w:pPr>
              <w:jc w:val="right"/>
              <w:rPr>
                <w:rFonts w:ascii="Arial" w:hAnsi="Arial" w:cs="Arial"/>
                <w:b/>
                <w:szCs w:val="20"/>
                <w:lang w:val="en-US" w:eastAsia="ru-RU"/>
              </w:rPr>
            </w:pPr>
          </w:p>
        </w:tc>
        <w:tc>
          <w:tcPr>
            <w:tcW w:w="798" w:type="dxa"/>
            <w:shd w:val="clear" w:color="auto" w:fill="auto"/>
            <w:noWrap/>
            <w:vAlign w:val="center"/>
            <w:hideMark/>
          </w:tcPr>
          <w:p w:rsidR="00AC619A" w:rsidRPr="00AC619A" w:rsidRDefault="00AC619A" w:rsidP="00AC619A">
            <w:pPr>
              <w:jc w:val="right"/>
              <w:rPr>
                <w:rFonts w:ascii="Arial" w:hAnsi="Arial" w:cs="Arial"/>
                <w:b/>
                <w:szCs w:val="20"/>
                <w:lang w:val="en-US" w:eastAsia="ru-RU"/>
              </w:rPr>
            </w:pPr>
            <w:r w:rsidRPr="00AC619A">
              <w:rPr>
                <w:rFonts w:ascii="Arial" w:hAnsi="Arial" w:cs="Arial"/>
                <w:b/>
                <w:szCs w:val="20"/>
                <w:lang w:val="en-US" w:eastAsia="ru-RU"/>
              </w:rPr>
              <w:t xml:space="preserve"> </w:t>
            </w:r>
            <w:r w:rsidRPr="00AC619A">
              <w:rPr>
                <w:rFonts w:ascii="Arial" w:hAnsi="Arial" w:cs="Arial"/>
                <w:b/>
                <w:bCs/>
                <w:szCs w:val="20"/>
                <w:lang w:val="en-US" w:eastAsia="ru-RU"/>
              </w:rPr>
              <w:t>93</w:t>
            </w:r>
          </w:p>
        </w:tc>
        <w:tc>
          <w:tcPr>
            <w:tcW w:w="222" w:type="dxa"/>
          </w:tcPr>
          <w:p w:rsidR="00AC619A" w:rsidRPr="00AC619A" w:rsidRDefault="00AC619A" w:rsidP="00AC619A">
            <w:pPr>
              <w:jc w:val="right"/>
              <w:rPr>
                <w:rFonts w:ascii="Arial" w:hAnsi="Arial" w:cs="Arial"/>
                <w:b/>
                <w:szCs w:val="20"/>
                <w:lang w:val="en-US" w:eastAsia="ru-RU"/>
              </w:rPr>
            </w:pPr>
          </w:p>
        </w:tc>
        <w:tc>
          <w:tcPr>
            <w:tcW w:w="867" w:type="dxa"/>
            <w:shd w:val="clear" w:color="auto" w:fill="auto"/>
            <w:noWrap/>
            <w:vAlign w:val="center"/>
            <w:hideMark/>
          </w:tcPr>
          <w:p w:rsidR="00AC619A" w:rsidRPr="00AC619A" w:rsidRDefault="00AC619A" w:rsidP="00AC619A">
            <w:pPr>
              <w:jc w:val="right"/>
              <w:rPr>
                <w:rFonts w:ascii="Arial" w:hAnsi="Arial" w:cs="Arial"/>
                <w:b/>
                <w:szCs w:val="20"/>
                <w:lang w:val="en-US" w:eastAsia="ru-RU"/>
              </w:rPr>
            </w:pPr>
            <w:r w:rsidRPr="00AC619A">
              <w:rPr>
                <w:rFonts w:ascii="Arial" w:hAnsi="Arial" w:cs="Arial"/>
                <w:b/>
                <w:szCs w:val="20"/>
                <w:lang w:val="en-US" w:eastAsia="ru-RU"/>
              </w:rPr>
              <w:t>123</w:t>
            </w:r>
          </w:p>
        </w:tc>
        <w:tc>
          <w:tcPr>
            <w:tcW w:w="222" w:type="dxa"/>
          </w:tcPr>
          <w:p w:rsidR="00AC619A" w:rsidRPr="00AC619A" w:rsidRDefault="00AC619A" w:rsidP="00AC619A">
            <w:pPr>
              <w:jc w:val="right"/>
              <w:rPr>
                <w:rFonts w:ascii="Arial" w:hAnsi="Arial" w:cs="Arial"/>
                <w:b/>
                <w:szCs w:val="20"/>
                <w:lang w:val="en-US" w:eastAsia="ru-RU"/>
              </w:rPr>
            </w:pPr>
          </w:p>
        </w:tc>
        <w:tc>
          <w:tcPr>
            <w:tcW w:w="762" w:type="dxa"/>
            <w:shd w:val="clear" w:color="auto" w:fill="auto"/>
            <w:noWrap/>
            <w:vAlign w:val="center"/>
            <w:hideMark/>
          </w:tcPr>
          <w:p w:rsidR="00AC619A" w:rsidRPr="00AC619A" w:rsidRDefault="00AC619A" w:rsidP="00AC619A">
            <w:pPr>
              <w:jc w:val="right"/>
              <w:rPr>
                <w:rFonts w:ascii="Arial" w:hAnsi="Arial" w:cs="Arial"/>
                <w:b/>
                <w:szCs w:val="20"/>
                <w:lang w:val="en-US" w:eastAsia="ru-RU"/>
              </w:rPr>
            </w:pPr>
            <w:r w:rsidRPr="00AC619A">
              <w:rPr>
                <w:rFonts w:ascii="Arial" w:hAnsi="Arial" w:cs="Arial"/>
                <w:b/>
                <w:szCs w:val="20"/>
                <w:lang w:val="en-US" w:eastAsia="ru-RU"/>
              </w:rPr>
              <w:t>-24%</w:t>
            </w:r>
          </w:p>
        </w:tc>
        <w:tc>
          <w:tcPr>
            <w:tcW w:w="222" w:type="dxa"/>
          </w:tcPr>
          <w:p w:rsidR="00AC619A" w:rsidRPr="00AC619A" w:rsidRDefault="00AC619A" w:rsidP="00AC619A">
            <w:pPr>
              <w:jc w:val="right"/>
              <w:rPr>
                <w:rFonts w:ascii="Arial" w:hAnsi="Arial" w:cs="Arial"/>
                <w:b/>
                <w:szCs w:val="20"/>
                <w:lang w:val="en-US" w:eastAsia="ru-RU"/>
              </w:rPr>
            </w:pPr>
          </w:p>
        </w:tc>
        <w:tc>
          <w:tcPr>
            <w:tcW w:w="776" w:type="dxa"/>
            <w:shd w:val="clear" w:color="auto" w:fill="auto"/>
            <w:noWrap/>
            <w:vAlign w:val="center"/>
            <w:hideMark/>
          </w:tcPr>
          <w:p w:rsidR="00AC619A" w:rsidRPr="00AC619A" w:rsidRDefault="00AC619A" w:rsidP="00AC619A">
            <w:pPr>
              <w:jc w:val="right"/>
              <w:rPr>
                <w:rFonts w:ascii="Arial" w:hAnsi="Arial" w:cs="Arial"/>
                <w:b/>
                <w:szCs w:val="20"/>
                <w:lang w:val="en-US" w:eastAsia="ru-RU"/>
              </w:rPr>
            </w:pPr>
            <w:r w:rsidRPr="00AC619A">
              <w:rPr>
                <w:rFonts w:ascii="Arial" w:hAnsi="Arial" w:cs="Arial"/>
                <w:b/>
                <w:szCs w:val="20"/>
                <w:lang w:val="en-US" w:eastAsia="ru-RU"/>
              </w:rPr>
              <w:t xml:space="preserve"> 206</w:t>
            </w:r>
          </w:p>
        </w:tc>
        <w:tc>
          <w:tcPr>
            <w:tcW w:w="222" w:type="dxa"/>
          </w:tcPr>
          <w:p w:rsidR="00AC619A" w:rsidRPr="00AC619A" w:rsidRDefault="00AC619A" w:rsidP="00AC619A">
            <w:pPr>
              <w:jc w:val="right"/>
              <w:rPr>
                <w:rFonts w:ascii="Arial" w:hAnsi="Arial" w:cs="Arial"/>
                <w:b/>
                <w:szCs w:val="20"/>
                <w:lang w:val="en-US" w:eastAsia="ru-RU"/>
              </w:rPr>
            </w:pPr>
          </w:p>
        </w:tc>
        <w:tc>
          <w:tcPr>
            <w:tcW w:w="789" w:type="dxa"/>
            <w:shd w:val="clear" w:color="auto" w:fill="auto"/>
            <w:noWrap/>
            <w:vAlign w:val="center"/>
            <w:hideMark/>
          </w:tcPr>
          <w:p w:rsidR="00AC619A" w:rsidRPr="00AC619A" w:rsidRDefault="00AC619A" w:rsidP="00AC619A">
            <w:pPr>
              <w:jc w:val="right"/>
              <w:rPr>
                <w:rFonts w:ascii="Arial" w:hAnsi="Arial" w:cs="Arial"/>
                <w:b/>
                <w:szCs w:val="20"/>
                <w:lang w:val="en-US" w:eastAsia="ru-RU"/>
              </w:rPr>
            </w:pPr>
            <w:r w:rsidRPr="00AC619A">
              <w:rPr>
                <w:rFonts w:ascii="Arial" w:hAnsi="Arial" w:cs="Arial"/>
                <w:b/>
                <w:szCs w:val="20"/>
                <w:lang w:val="en-US" w:eastAsia="ru-RU"/>
              </w:rPr>
              <w:t xml:space="preserve"> 238</w:t>
            </w:r>
          </w:p>
        </w:tc>
        <w:tc>
          <w:tcPr>
            <w:tcW w:w="222" w:type="dxa"/>
          </w:tcPr>
          <w:p w:rsidR="00AC619A" w:rsidRPr="00AC619A" w:rsidRDefault="00AC619A" w:rsidP="00AC619A">
            <w:pPr>
              <w:jc w:val="right"/>
              <w:rPr>
                <w:rFonts w:ascii="Arial" w:hAnsi="Arial" w:cs="Arial"/>
                <w:b/>
                <w:szCs w:val="20"/>
                <w:lang w:val="en-US" w:eastAsia="ru-RU"/>
              </w:rPr>
            </w:pPr>
          </w:p>
        </w:tc>
        <w:tc>
          <w:tcPr>
            <w:tcW w:w="950" w:type="dxa"/>
            <w:shd w:val="clear" w:color="auto" w:fill="auto"/>
            <w:noWrap/>
            <w:vAlign w:val="center"/>
            <w:hideMark/>
          </w:tcPr>
          <w:p w:rsidR="00AC619A" w:rsidRPr="00AC619A" w:rsidRDefault="00AC619A" w:rsidP="00AC619A">
            <w:pPr>
              <w:jc w:val="right"/>
              <w:rPr>
                <w:rFonts w:ascii="Arial" w:hAnsi="Arial" w:cs="Arial"/>
                <w:b/>
                <w:szCs w:val="20"/>
                <w:lang w:val="en-US" w:eastAsia="ru-RU"/>
              </w:rPr>
            </w:pPr>
            <w:r w:rsidRPr="00AC619A">
              <w:rPr>
                <w:rFonts w:ascii="Arial" w:hAnsi="Arial" w:cs="Arial"/>
                <w:b/>
                <w:szCs w:val="20"/>
                <w:lang w:val="en-US" w:eastAsia="ru-RU"/>
              </w:rPr>
              <w:t>-13%</w:t>
            </w:r>
          </w:p>
        </w:tc>
      </w:tr>
      <w:tr w:rsidR="00AC619A" w:rsidRPr="00AC619A" w:rsidTr="00354AFC">
        <w:trPr>
          <w:trHeight w:val="300"/>
        </w:trPr>
        <w:tc>
          <w:tcPr>
            <w:tcW w:w="3183" w:type="dxa"/>
            <w:shd w:val="clear" w:color="auto" w:fill="auto"/>
            <w:noWrap/>
            <w:vAlign w:val="bottom"/>
            <w:hideMark/>
          </w:tcPr>
          <w:p w:rsidR="00AC619A" w:rsidRPr="00AC619A" w:rsidRDefault="00AC619A" w:rsidP="00AC619A">
            <w:pPr>
              <w:jc w:val="both"/>
              <w:rPr>
                <w:rFonts w:ascii="Arial" w:hAnsi="Arial" w:cs="Arial"/>
                <w:i/>
                <w:szCs w:val="20"/>
                <w:lang w:val="en-US" w:eastAsia="ru-RU"/>
              </w:rPr>
            </w:pPr>
            <w:r w:rsidRPr="00AC619A">
              <w:rPr>
                <w:rFonts w:ascii="Arial" w:hAnsi="Arial" w:cs="Arial"/>
                <w:i/>
                <w:szCs w:val="20"/>
                <w:lang w:val="en-US" w:eastAsia="ru-RU"/>
              </w:rPr>
              <w:t>EBITDA margin</w:t>
            </w:r>
          </w:p>
        </w:tc>
        <w:tc>
          <w:tcPr>
            <w:tcW w:w="291" w:type="dxa"/>
          </w:tcPr>
          <w:p w:rsidR="00AC619A" w:rsidRPr="00AC619A" w:rsidRDefault="00AC619A" w:rsidP="00AC619A">
            <w:pPr>
              <w:jc w:val="right"/>
              <w:rPr>
                <w:rFonts w:ascii="Arial" w:hAnsi="Arial" w:cs="Arial"/>
                <w:i/>
                <w:szCs w:val="20"/>
                <w:lang w:val="en-US" w:eastAsia="ru-RU"/>
              </w:rPr>
            </w:pPr>
          </w:p>
        </w:tc>
        <w:tc>
          <w:tcPr>
            <w:tcW w:w="798" w:type="dxa"/>
            <w:shd w:val="clear" w:color="auto" w:fill="auto"/>
            <w:noWrap/>
            <w:vAlign w:val="center"/>
            <w:hideMark/>
          </w:tcPr>
          <w:p w:rsidR="00AC619A" w:rsidRPr="00AC619A" w:rsidRDefault="00AC619A" w:rsidP="00AC619A">
            <w:pPr>
              <w:jc w:val="right"/>
              <w:rPr>
                <w:rFonts w:ascii="Arial" w:hAnsi="Arial" w:cs="Arial"/>
                <w:szCs w:val="20"/>
                <w:lang w:val="en-US" w:eastAsia="ru-RU"/>
              </w:rPr>
            </w:pPr>
            <w:r w:rsidRPr="00AC619A">
              <w:rPr>
                <w:rFonts w:ascii="Arial" w:hAnsi="Arial" w:cs="Arial"/>
                <w:szCs w:val="20"/>
                <w:lang w:val="en-US" w:eastAsia="ru-RU"/>
              </w:rPr>
              <w:t>36%</w:t>
            </w:r>
          </w:p>
        </w:tc>
        <w:tc>
          <w:tcPr>
            <w:tcW w:w="222" w:type="dxa"/>
          </w:tcPr>
          <w:p w:rsidR="00AC619A" w:rsidRPr="00AC619A" w:rsidRDefault="00AC619A" w:rsidP="00AC619A">
            <w:pPr>
              <w:jc w:val="right"/>
              <w:rPr>
                <w:rFonts w:ascii="Arial" w:hAnsi="Arial" w:cs="Arial"/>
                <w:szCs w:val="20"/>
                <w:lang w:val="en-US" w:eastAsia="ru-RU"/>
              </w:rPr>
            </w:pPr>
          </w:p>
        </w:tc>
        <w:tc>
          <w:tcPr>
            <w:tcW w:w="867" w:type="dxa"/>
            <w:shd w:val="clear" w:color="auto" w:fill="auto"/>
            <w:noWrap/>
            <w:vAlign w:val="center"/>
            <w:hideMark/>
          </w:tcPr>
          <w:p w:rsidR="00AC619A" w:rsidRPr="00AC619A" w:rsidRDefault="00AC619A" w:rsidP="00AC619A">
            <w:pPr>
              <w:jc w:val="right"/>
              <w:rPr>
                <w:rFonts w:ascii="Arial" w:hAnsi="Arial" w:cs="Arial"/>
                <w:szCs w:val="20"/>
                <w:lang w:val="en-US" w:eastAsia="ru-RU"/>
              </w:rPr>
            </w:pPr>
            <w:r w:rsidRPr="00AC619A">
              <w:rPr>
                <w:rFonts w:ascii="Arial" w:hAnsi="Arial" w:cs="Arial"/>
                <w:szCs w:val="20"/>
                <w:lang w:val="en-US" w:eastAsia="ru-RU"/>
              </w:rPr>
              <w:t>42%</w:t>
            </w:r>
          </w:p>
        </w:tc>
        <w:tc>
          <w:tcPr>
            <w:tcW w:w="222" w:type="dxa"/>
          </w:tcPr>
          <w:p w:rsidR="00AC619A" w:rsidRPr="00AC619A" w:rsidRDefault="00AC619A" w:rsidP="00AC619A">
            <w:pPr>
              <w:jc w:val="right"/>
              <w:rPr>
                <w:rFonts w:ascii="Arial" w:hAnsi="Arial" w:cs="Arial"/>
                <w:szCs w:val="20"/>
                <w:lang w:val="en-US" w:eastAsia="ru-RU"/>
              </w:rPr>
            </w:pPr>
          </w:p>
        </w:tc>
        <w:tc>
          <w:tcPr>
            <w:tcW w:w="762" w:type="dxa"/>
            <w:shd w:val="clear" w:color="auto" w:fill="auto"/>
            <w:noWrap/>
            <w:vAlign w:val="center"/>
            <w:hideMark/>
          </w:tcPr>
          <w:p w:rsidR="00AC619A" w:rsidRPr="00AC619A" w:rsidRDefault="00AC619A" w:rsidP="00AC619A">
            <w:pPr>
              <w:jc w:val="right"/>
              <w:rPr>
                <w:rFonts w:ascii="Arial" w:hAnsi="Arial" w:cs="Arial"/>
                <w:szCs w:val="20"/>
                <w:lang w:val="en-US" w:eastAsia="ru-RU"/>
              </w:rPr>
            </w:pPr>
            <w:r w:rsidRPr="00AC619A">
              <w:rPr>
                <w:rFonts w:ascii="Arial" w:hAnsi="Arial" w:cs="Arial"/>
                <w:szCs w:val="20"/>
                <w:lang w:val="en-US" w:eastAsia="ru-RU"/>
              </w:rPr>
              <w:t xml:space="preserve">-6 </w:t>
            </w:r>
            <w:proofErr w:type="spellStart"/>
            <w:r w:rsidRPr="00AC619A">
              <w:rPr>
                <w:rFonts w:ascii="Arial" w:hAnsi="Arial" w:cs="Arial"/>
                <w:szCs w:val="20"/>
                <w:lang w:val="en-US" w:eastAsia="ru-RU"/>
              </w:rPr>
              <w:t>pps</w:t>
            </w:r>
            <w:proofErr w:type="spellEnd"/>
          </w:p>
        </w:tc>
        <w:tc>
          <w:tcPr>
            <w:tcW w:w="222" w:type="dxa"/>
          </w:tcPr>
          <w:p w:rsidR="00AC619A" w:rsidRPr="00AC619A" w:rsidRDefault="00AC619A" w:rsidP="00AC619A">
            <w:pPr>
              <w:jc w:val="right"/>
              <w:rPr>
                <w:rFonts w:ascii="Arial" w:hAnsi="Arial" w:cs="Arial"/>
                <w:szCs w:val="20"/>
                <w:lang w:val="en-US" w:eastAsia="ru-RU"/>
              </w:rPr>
            </w:pPr>
          </w:p>
        </w:tc>
        <w:tc>
          <w:tcPr>
            <w:tcW w:w="776" w:type="dxa"/>
            <w:shd w:val="clear" w:color="auto" w:fill="auto"/>
            <w:noWrap/>
            <w:vAlign w:val="center"/>
            <w:hideMark/>
          </w:tcPr>
          <w:p w:rsidR="00AC619A" w:rsidRPr="00AC619A" w:rsidRDefault="00AC619A" w:rsidP="00AC619A">
            <w:pPr>
              <w:jc w:val="right"/>
              <w:rPr>
                <w:rFonts w:ascii="Arial" w:hAnsi="Arial" w:cs="Arial"/>
                <w:szCs w:val="20"/>
                <w:lang w:val="en-US" w:eastAsia="ru-RU"/>
              </w:rPr>
            </w:pPr>
            <w:r w:rsidRPr="00AC619A">
              <w:rPr>
                <w:rFonts w:ascii="Arial" w:hAnsi="Arial" w:cs="Arial"/>
                <w:szCs w:val="20"/>
                <w:lang w:val="en-US" w:eastAsia="ru-RU"/>
              </w:rPr>
              <w:t>46%</w:t>
            </w:r>
          </w:p>
        </w:tc>
        <w:tc>
          <w:tcPr>
            <w:tcW w:w="222" w:type="dxa"/>
          </w:tcPr>
          <w:p w:rsidR="00AC619A" w:rsidRPr="00AC619A" w:rsidRDefault="00AC619A" w:rsidP="00AC619A">
            <w:pPr>
              <w:jc w:val="right"/>
              <w:rPr>
                <w:rFonts w:ascii="Arial" w:hAnsi="Arial" w:cs="Arial"/>
                <w:szCs w:val="20"/>
                <w:lang w:val="en-US" w:eastAsia="ru-RU"/>
              </w:rPr>
            </w:pPr>
          </w:p>
        </w:tc>
        <w:tc>
          <w:tcPr>
            <w:tcW w:w="789" w:type="dxa"/>
            <w:shd w:val="clear" w:color="auto" w:fill="auto"/>
            <w:noWrap/>
            <w:vAlign w:val="center"/>
            <w:hideMark/>
          </w:tcPr>
          <w:p w:rsidR="00AC619A" w:rsidRPr="00AC619A" w:rsidRDefault="00AC619A" w:rsidP="00AC619A">
            <w:pPr>
              <w:jc w:val="right"/>
              <w:rPr>
                <w:rFonts w:ascii="Arial" w:hAnsi="Arial" w:cs="Arial"/>
                <w:szCs w:val="20"/>
                <w:lang w:val="en-US" w:eastAsia="ru-RU"/>
              </w:rPr>
            </w:pPr>
            <w:r w:rsidRPr="00AC619A">
              <w:rPr>
                <w:rFonts w:ascii="Arial" w:hAnsi="Arial" w:cs="Arial"/>
                <w:szCs w:val="20"/>
                <w:lang w:val="en-US" w:eastAsia="ru-RU"/>
              </w:rPr>
              <w:t>43%</w:t>
            </w:r>
          </w:p>
        </w:tc>
        <w:tc>
          <w:tcPr>
            <w:tcW w:w="222" w:type="dxa"/>
          </w:tcPr>
          <w:p w:rsidR="00AC619A" w:rsidRPr="00AC619A" w:rsidRDefault="00AC619A" w:rsidP="00AC619A">
            <w:pPr>
              <w:jc w:val="right"/>
              <w:rPr>
                <w:rFonts w:ascii="Arial" w:hAnsi="Arial" w:cs="Arial"/>
                <w:szCs w:val="20"/>
                <w:lang w:val="en-US" w:eastAsia="ru-RU"/>
              </w:rPr>
            </w:pPr>
          </w:p>
        </w:tc>
        <w:tc>
          <w:tcPr>
            <w:tcW w:w="950" w:type="dxa"/>
            <w:shd w:val="clear" w:color="auto" w:fill="auto"/>
            <w:noWrap/>
            <w:vAlign w:val="center"/>
            <w:hideMark/>
          </w:tcPr>
          <w:p w:rsidR="00AC619A" w:rsidRPr="00AC619A" w:rsidRDefault="00AC619A" w:rsidP="00AC619A">
            <w:pPr>
              <w:jc w:val="right"/>
              <w:rPr>
                <w:rFonts w:ascii="Arial" w:hAnsi="Arial" w:cs="Arial"/>
                <w:szCs w:val="20"/>
                <w:lang w:val="en-US" w:eastAsia="ru-RU"/>
              </w:rPr>
            </w:pPr>
            <w:r w:rsidRPr="00AC619A">
              <w:rPr>
                <w:rFonts w:ascii="Arial" w:hAnsi="Arial" w:cs="Arial"/>
                <w:szCs w:val="20"/>
                <w:lang w:val="en-US" w:eastAsia="ru-RU"/>
              </w:rPr>
              <w:t xml:space="preserve">3 </w:t>
            </w:r>
            <w:proofErr w:type="spellStart"/>
            <w:r w:rsidRPr="00AC619A">
              <w:rPr>
                <w:rFonts w:ascii="Arial" w:hAnsi="Arial" w:cs="Arial"/>
                <w:szCs w:val="20"/>
                <w:lang w:val="en-US" w:eastAsia="ru-RU"/>
              </w:rPr>
              <w:t>pps</w:t>
            </w:r>
            <w:proofErr w:type="spellEnd"/>
          </w:p>
        </w:tc>
      </w:tr>
      <w:tr w:rsidR="00AC619A" w:rsidRPr="00AC619A" w:rsidTr="00354AFC">
        <w:trPr>
          <w:trHeight w:val="300"/>
        </w:trPr>
        <w:tc>
          <w:tcPr>
            <w:tcW w:w="3183" w:type="dxa"/>
            <w:tcBorders>
              <w:bottom w:val="single" w:sz="12" w:space="0" w:color="auto"/>
            </w:tcBorders>
            <w:shd w:val="clear" w:color="auto" w:fill="auto"/>
            <w:noWrap/>
            <w:vAlign w:val="bottom"/>
            <w:hideMark/>
          </w:tcPr>
          <w:p w:rsidR="00AC619A" w:rsidRPr="00AC619A" w:rsidRDefault="00AC619A" w:rsidP="00AC619A">
            <w:pPr>
              <w:jc w:val="both"/>
              <w:rPr>
                <w:rFonts w:ascii="Arial" w:hAnsi="Arial" w:cs="Arial"/>
                <w:i/>
                <w:szCs w:val="20"/>
                <w:lang w:val="en-US" w:eastAsia="ru-RU"/>
              </w:rPr>
            </w:pPr>
            <w:r w:rsidRPr="00AC619A">
              <w:rPr>
                <w:rFonts w:ascii="Arial" w:hAnsi="Arial" w:cs="Arial"/>
                <w:i/>
                <w:szCs w:val="20"/>
                <w:lang w:val="en-US" w:eastAsia="ru-RU"/>
              </w:rPr>
              <w:t>EBITDA per 1 kg (net of IAS 41)</w:t>
            </w:r>
          </w:p>
        </w:tc>
        <w:tc>
          <w:tcPr>
            <w:tcW w:w="291" w:type="dxa"/>
          </w:tcPr>
          <w:p w:rsidR="00AC619A" w:rsidRPr="00AC619A" w:rsidRDefault="00AC619A" w:rsidP="00AC619A">
            <w:pPr>
              <w:jc w:val="right"/>
              <w:rPr>
                <w:rFonts w:ascii="Arial" w:hAnsi="Arial" w:cs="Arial"/>
                <w:i/>
                <w:szCs w:val="20"/>
                <w:lang w:val="en-US" w:eastAsia="ru-RU"/>
              </w:rPr>
            </w:pPr>
          </w:p>
        </w:tc>
        <w:tc>
          <w:tcPr>
            <w:tcW w:w="798" w:type="dxa"/>
            <w:tcBorders>
              <w:bottom w:val="single" w:sz="12" w:space="0" w:color="auto"/>
            </w:tcBorders>
            <w:shd w:val="clear" w:color="auto" w:fill="auto"/>
            <w:noWrap/>
            <w:vAlign w:val="center"/>
            <w:hideMark/>
          </w:tcPr>
          <w:p w:rsidR="00AC619A" w:rsidRPr="00AC619A" w:rsidRDefault="00AC619A" w:rsidP="00AC619A">
            <w:pPr>
              <w:jc w:val="right"/>
              <w:rPr>
                <w:rFonts w:ascii="Arial" w:hAnsi="Arial" w:cs="Arial"/>
                <w:szCs w:val="20"/>
                <w:lang w:val="en-US" w:eastAsia="ru-RU"/>
              </w:rPr>
            </w:pPr>
            <w:r w:rsidRPr="00AC619A">
              <w:rPr>
                <w:rFonts w:ascii="Arial" w:hAnsi="Arial" w:cs="Arial"/>
                <w:szCs w:val="20"/>
                <w:lang w:val="en-US" w:eastAsia="ru-RU"/>
              </w:rPr>
              <w:t>0.65</w:t>
            </w:r>
          </w:p>
        </w:tc>
        <w:tc>
          <w:tcPr>
            <w:tcW w:w="222" w:type="dxa"/>
            <w:tcBorders>
              <w:bottom w:val="single" w:sz="12" w:space="0" w:color="auto"/>
            </w:tcBorders>
          </w:tcPr>
          <w:p w:rsidR="00AC619A" w:rsidRPr="00AC619A" w:rsidRDefault="00AC619A" w:rsidP="00AC619A">
            <w:pPr>
              <w:jc w:val="right"/>
              <w:rPr>
                <w:rFonts w:ascii="Arial" w:hAnsi="Arial" w:cs="Arial"/>
                <w:szCs w:val="20"/>
                <w:lang w:val="en-US" w:eastAsia="ru-RU"/>
              </w:rPr>
            </w:pPr>
          </w:p>
        </w:tc>
        <w:tc>
          <w:tcPr>
            <w:tcW w:w="867" w:type="dxa"/>
            <w:tcBorders>
              <w:bottom w:val="single" w:sz="12" w:space="0" w:color="auto"/>
            </w:tcBorders>
            <w:shd w:val="clear" w:color="auto" w:fill="auto"/>
            <w:noWrap/>
            <w:vAlign w:val="center"/>
            <w:hideMark/>
          </w:tcPr>
          <w:p w:rsidR="00AC619A" w:rsidRPr="00AC619A" w:rsidRDefault="00AC619A" w:rsidP="00AC619A">
            <w:pPr>
              <w:jc w:val="right"/>
              <w:rPr>
                <w:rFonts w:ascii="Arial" w:hAnsi="Arial" w:cs="Arial"/>
                <w:szCs w:val="20"/>
                <w:lang w:val="en-US" w:eastAsia="ru-RU"/>
              </w:rPr>
            </w:pPr>
            <w:r w:rsidRPr="00AC619A">
              <w:rPr>
                <w:rFonts w:ascii="Arial" w:hAnsi="Arial" w:cs="Arial"/>
                <w:szCs w:val="20"/>
                <w:lang w:val="en-US" w:eastAsia="ru-RU"/>
              </w:rPr>
              <w:t>0.74</w:t>
            </w:r>
          </w:p>
        </w:tc>
        <w:tc>
          <w:tcPr>
            <w:tcW w:w="222" w:type="dxa"/>
            <w:tcBorders>
              <w:bottom w:val="single" w:sz="12" w:space="0" w:color="auto"/>
            </w:tcBorders>
          </w:tcPr>
          <w:p w:rsidR="00AC619A" w:rsidRPr="00AC619A" w:rsidRDefault="00AC619A" w:rsidP="00AC619A">
            <w:pPr>
              <w:jc w:val="right"/>
              <w:rPr>
                <w:rFonts w:ascii="Arial" w:hAnsi="Arial" w:cs="Arial"/>
                <w:szCs w:val="20"/>
                <w:lang w:val="en-US" w:eastAsia="ru-RU"/>
              </w:rPr>
            </w:pPr>
          </w:p>
        </w:tc>
        <w:tc>
          <w:tcPr>
            <w:tcW w:w="762" w:type="dxa"/>
            <w:tcBorders>
              <w:bottom w:val="single" w:sz="12" w:space="0" w:color="auto"/>
            </w:tcBorders>
            <w:shd w:val="clear" w:color="auto" w:fill="auto"/>
            <w:noWrap/>
            <w:vAlign w:val="center"/>
            <w:hideMark/>
          </w:tcPr>
          <w:p w:rsidR="00AC619A" w:rsidRPr="00AC619A" w:rsidRDefault="00AC619A" w:rsidP="00AC619A">
            <w:pPr>
              <w:jc w:val="right"/>
              <w:rPr>
                <w:rFonts w:ascii="Arial" w:hAnsi="Arial" w:cs="Arial"/>
                <w:szCs w:val="20"/>
                <w:lang w:val="en-US" w:eastAsia="ru-RU"/>
              </w:rPr>
            </w:pPr>
            <w:r w:rsidRPr="00AC619A">
              <w:rPr>
                <w:rFonts w:ascii="Arial" w:hAnsi="Arial" w:cs="Arial"/>
                <w:szCs w:val="20"/>
                <w:lang w:val="en-US" w:eastAsia="ru-RU"/>
              </w:rPr>
              <w:t>-12%</w:t>
            </w:r>
          </w:p>
        </w:tc>
        <w:tc>
          <w:tcPr>
            <w:tcW w:w="222" w:type="dxa"/>
          </w:tcPr>
          <w:p w:rsidR="00AC619A" w:rsidRPr="00AC619A" w:rsidRDefault="00AC619A" w:rsidP="00AC619A">
            <w:pPr>
              <w:jc w:val="right"/>
              <w:rPr>
                <w:rFonts w:ascii="Arial" w:hAnsi="Arial" w:cs="Arial"/>
                <w:szCs w:val="20"/>
                <w:lang w:val="en-US" w:eastAsia="ru-RU"/>
              </w:rPr>
            </w:pPr>
          </w:p>
        </w:tc>
        <w:tc>
          <w:tcPr>
            <w:tcW w:w="776" w:type="dxa"/>
            <w:tcBorders>
              <w:bottom w:val="single" w:sz="12" w:space="0" w:color="auto"/>
            </w:tcBorders>
            <w:shd w:val="clear" w:color="auto" w:fill="auto"/>
            <w:noWrap/>
            <w:vAlign w:val="center"/>
            <w:hideMark/>
          </w:tcPr>
          <w:p w:rsidR="00AC619A" w:rsidRPr="00AC619A" w:rsidRDefault="00AC619A" w:rsidP="00AC619A">
            <w:pPr>
              <w:jc w:val="right"/>
              <w:rPr>
                <w:rFonts w:ascii="Arial" w:hAnsi="Arial" w:cs="Arial"/>
                <w:szCs w:val="20"/>
                <w:lang w:val="en-US" w:eastAsia="ru-RU"/>
              </w:rPr>
            </w:pPr>
            <w:r w:rsidRPr="00AC619A">
              <w:rPr>
                <w:rFonts w:ascii="Arial" w:hAnsi="Arial" w:cs="Arial"/>
                <w:szCs w:val="20"/>
                <w:lang w:val="en-US" w:eastAsia="ru-RU"/>
              </w:rPr>
              <w:t>0.72</w:t>
            </w:r>
          </w:p>
        </w:tc>
        <w:tc>
          <w:tcPr>
            <w:tcW w:w="222" w:type="dxa"/>
            <w:tcBorders>
              <w:bottom w:val="single" w:sz="12" w:space="0" w:color="auto"/>
            </w:tcBorders>
          </w:tcPr>
          <w:p w:rsidR="00AC619A" w:rsidRPr="00AC619A" w:rsidRDefault="00AC619A" w:rsidP="00AC619A">
            <w:pPr>
              <w:jc w:val="right"/>
              <w:rPr>
                <w:rFonts w:ascii="Arial" w:hAnsi="Arial" w:cs="Arial"/>
                <w:szCs w:val="20"/>
                <w:lang w:val="en-US" w:eastAsia="ru-RU"/>
              </w:rPr>
            </w:pPr>
          </w:p>
        </w:tc>
        <w:tc>
          <w:tcPr>
            <w:tcW w:w="789" w:type="dxa"/>
            <w:tcBorders>
              <w:bottom w:val="single" w:sz="12" w:space="0" w:color="auto"/>
            </w:tcBorders>
            <w:shd w:val="clear" w:color="auto" w:fill="auto"/>
            <w:noWrap/>
            <w:vAlign w:val="center"/>
            <w:hideMark/>
          </w:tcPr>
          <w:p w:rsidR="00AC619A" w:rsidRPr="00AC619A" w:rsidRDefault="00AC619A" w:rsidP="00AC619A">
            <w:pPr>
              <w:jc w:val="right"/>
              <w:rPr>
                <w:rFonts w:ascii="Arial" w:hAnsi="Arial" w:cs="Arial"/>
                <w:szCs w:val="20"/>
                <w:lang w:val="en-US" w:eastAsia="ru-RU"/>
              </w:rPr>
            </w:pPr>
            <w:r w:rsidRPr="00AC619A">
              <w:rPr>
                <w:rFonts w:ascii="Arial" w:hAnsi="Arial" w:cs="Arial"/>
                <w:szCs w:val="20"/>
                <w:lang w:val="en-US" w:eastAsia="ru-RU"/>
              </w:rPr>
              <w:t>0.80</w:t>
            </w:r>
          </w:p>
        </w:tc>
        <w:tc>
          <w:tcPr>
            <w:tcW w:w="222" w:type="dxa"/>
            <w:tcBorders>
              <w:bottom w:val="single" w:sz="12" w:space="0" w:color="auto"/>
            </w:tcBorders>
          </w:tcPr>
          <w:p w:rsidR="00AC619A" w:rsidRPr="00AC619A" w:rsidRDefault="00AC619A" w:rsidP="00AC619A">
            <w:pPr>
              <w:jc w:val="right"/>
              <w:rPr>
                <w:rFonts w:ascii="Arial" w:hAnsi="Arial" w:cs="Arial"/>
                <w:szCs w:val="20"/>
                <w:lang w:val="en-US" w:eastAsia="ru-RU"/>
              </w:rPr>
            </w:pPr>
          </w:p>
        </w:tc>
        <w:tc>
          <w:tcPr>
            <w:tcW w:w="950" w:type="dxa"/>
            <w:tcBorders>
              <w:bottom w:val="single" w:sz="12" w:space="0" w:color="auto"/>
            </w:tcBorders>
            <w:shd w:val="clear" w:color="auto" w:fill="auto"/>
            <w:noWrap/>
            <w:vAlign w:val="center"/>
            <w:hideMark/>
          </w:tcPr>
          <w:p w:rsidR="00AC619A" w:rsidRPr="00AC619A" w:rsidRDefault="00AC619A" w:rsidP="00AC619A">
            <w:pPr>
              <w:jc w:val="right"/>
              <w:rPr>
                <w:rFonts w:ascii="Arial" w:hAnsi="Arial" w:cs="Arial"/>
                <w:szCs w:val="20"/>
                <w:lang w:val="en-US" w:eastAsia="ru-RU"/>
              </w:rPr>
            </w:pPr>
            <w:r w:rsidRPr="00AC619A">
              <w:rPr>
                <w:rFonts w:ascii="Arial" w:hAnsi="Arial" w:cs="Arial"/>
                <w:szCs w:val="20"/>
                <w:lang w:val="en-US" w:eastAsia="ru-RU"/>
              </w:rPr>
              <w:t>-10%</w:t>
            </w:r>
          </w:p>
        </w:tc>
      </w:tr>
    </w:tbl>
    <w:p w:rsidR="00AC619A" w:rsidRPr="00AC619A" w:rsidRDefault="00AC619A" w:rsidP="00AC619A">
      <w:pPr>
        <w:spacing w:line="120" w:lineRule="auto"/>
        <w:jc w:val="both"/>
        <w:rPr>
          <w:rFonts w:ascii="Arial" w:eastAsia="Calibri" w:hAnsi="Arial" w:cs="Arial"/>
          <w:b/>
          <w:color w:val="auto"/>
          <w:szCs w:val="20"/>
          <w:lang w:val="en-US" w:eastAsia="en-US"/>
        </w:rPr>
      </w:pPr>
    </w:p>
    <w:p w:rsidR="00AC619A" w:rsidRPr="00AC619A" w:rsidRDefault="00AC619A" w:rsidP="00AC619A">
      <w:pPr>
        <w:spacing w:line="120" w:lineRule="auto"/>
        <w:jc w:val="both"/>
        <w:rPr>
          <w:rFonts w:ascii="Arial" w:eastAsia="Calibri" w:hAnsi="Arial" w:cs="Arial"/>
          <w:b/>
          <w:color w:val="auto"/>
          <w:szCs w:val="20"/>
          <w:lang w:val="en-US" w:eastAsia="en-US"/>
        </w:rPr>
      </w:pPr>
    </w:p>
    <w:p w:rsidR="00AC619A" w:rsidRPr="00AC619A" w:rsidRDefault="00AC619A" w:rsidP="00AC619A">
      <w:pPr>
        <w:spacing w:after="120" w:line="276" w:lineRule="auto"/>
        <w:rPr>
          <w:rFonts w:ascii="Arial" w:eastAsia="Calibri" w:hAnsi="Arial" w:cs="Arial"/>
          <w:i/>
          <w:iCs/>
          <w:color w:val="auto"/>
          <w:sz w:val="16"/>
          <w:szCs w:val="16"/>
          <w:lang w:val="en-US" w:eastAsia="en-US"/>
        </w:rPr>
      </w:pPr>
      <w:r w:rsidRPr="00AC619A">
        <w:rPr>
          <w:rFonts w:ascii="Arial" w:eastAsia="Calibri" w:hAnsi="Arial" w:cs="Arial"/>
          <w:i/>
          <w:iCs/>
          <w:color w:val="auto"/>
          <w:sz w:val="16"/>
          <w:szCs w:val="16"/>
          <w:lang w:val="en-US" w:eastAsia="en-US"/>
        </w:rPr>
        <w:t xml:space="preserve">* </w:t>
      </w:r>
      <w:proofErr w:type="spellStart"/>
      <w:proofErr w:type="gramStart"/>
      <w:r w:rsidRPr="00AC619A">
        <w:rPr>
          <w:rFonts w:ascii="Arial" w:eastAsia="Calibri" w:hAnsi="Arial" w:cs="Arial"/>
          <w:i/>
          <w:iCs/>
          <w:color w:val="auto"/>
          <w:sz w:val="16"/>
          <w:szCs w:val="16"/>
          <w:lang w:val="en-US" w:eastAsia="en-US"/>
        </w:rPr>
        <w:t>pps</w:t>
      </w:r>
      <w:proofErr w:type="spellEnd"/>
      <w:proofErr w:type="gramEnd"/>
      <w:r w:rsidRPr="00AC619A">
        <w:rPr>
          <w:rFonts w:ascii="Arial" w:eastAsia="Calibri" w:hAnsi="Arial" w:cs="Arial"/>
          <w:i/>
          <w:iCs/>
          <w:color w:val="auto"/>
          <w:sz w:val="16"/>
          <w:szCs w:val="16"/>
          <w:lang w:val="en-US" w:eastAsia="en-US"/>
        </w:rPr>
        <w:t xml:space="preserve"> – percentage points</w:t>
      </w:r>
    </w:p>
    <w:p w:rsidR="00AC619A" w:rsidRPr="00AC619A" w:rsidRDefault="00AC619A" w:rsidP="00AC619A">
      <w:pPr>
        <w:spacing w:after="200" w:line="276" w:lineRule="auto"/>
        <w:rPr>
          <w:rFonts w:ascii="Arial" w:eastAsia="Calibri" w:hAnsi="Arial" w:cs="Arial"/>
          <w:color w:val="auto"/>
          <w:szCs w:val="20"/>
          <w:lang w:val="en-US" w:eastAsia="en-US"/>
        </w:rPr>
      </w:pPr>
      <w:r w:rsidRPr="00AC619A">
        <w:rPr>
          <w:rFonts w:ascii="Arial" w:eastAsia="Calibri" w:hAnsi="Arial" w:cs="Arial"/>
          <w:color w:val="auto"/>
          <w:szCs w:val="20"/>
          <w:lang w:val="en-US" w:eastAsia="en-US"/>
        </w:rPr>
        <w:br w:type="page"/>
      </w:r>
    </w:p>
    <w:p w:rsidR="00AC619A" w:rsidRPr="00AC619A" w:rsidRDefault="00AC619A" w:rsidP="00AC619A">
      <w:pPr>
        <w:spacing w:before="120" w:after="120" w:line="276" w:lineRule="auto"/>
        <w:jc w:val="both"/>
        <w:rPr>
          <w:rFonts w:ascii="Arial" w:eastAsia="Calibri" w:hAnsi="Arial" w:cs="Arial"/>
          <w:color w:val="auto"/>
          <w:szCs w:val="20"/>
          <w:lang w:val="en-US" w:eastAsia="en-US"/>
        </w:rPr>
      </w:pPr>
      <w:r w:rsidRPr="00AC619A">
        <w:rPr>
          <w:rFonts w:ascii="Arial" w:eastAsia="Calibri" w:hAnsi="Arial" w:cs="Arial"/>
          <w:color w:val="auto"/>
          <w:szCs w:val="20"/>
          <w:lang w:val="en-US" w:eastAsia="en-US"/>
        </w:rPr>
        <w:t xml:space="preserve">Revenue of Poultry and related operations segment of Q2 2015 and H1 2015 has decreased by 12% and 18% year-on-year respectively. Decrease in revenue is mainly attributable to the depreciation of UAH against USD which affected USD equivalent of domestic revenues to the higher extent than the inflation of chicken meat price in Ukraine. </w:t>
      </w:r>
    </w:p>
    <w:p w:rsidR="00AC619A" w:rsidRPr="00AC619A" w:rsidRDefault="00AC619A" w:rsidP="00AC619A">
      <w:pPr>
        <w:spacing w:before="120" w:after="120" w:line="276" w:lineRule="auto"/>
        <w:jc w:val="both"/>
        <w:rPr>
          <w:rFonts w:ascii="Arial" w:eastAsia="Calibri" w:hAnsi="Arial" w:cs="Arial"/>
          <w:color w:val="auto"/>
          <w:szCs w:val="20"/>
          <w:lang w:val="en-US" w:eastAsia="en-US"/>
        </w:rPr>
      </w:pPr>
      <w:proofErr w:type="gramStart"/>
      <w:r w:rsidRPr="00AC619A">
        <w:rPr>
          <w:rFonts w:ascii="Arial" w:eastAsia="Calibri" w:hAnsi="Arial" w:cs="Arial"/>
          <w:color w:val="auto"/>
          <w:szCs w:val="20"/>
          <w:lang w:val="en-US" w:eastAsia="en-US"/>
        </w:rPr>
        <w:t>Gross profit of the poultry and related operations segment for the H1 2015 decreased by US$ 36 million and amounted to US$ 175 million, mainly as a result of decrease in revenue as well as lower IAS 41 standard gains.</w:t>
      </w:r>
      <w:proofErr w:type="gramEnd"/>
      <w:r w:rsidRPr="00AC619A">
        <w:rPr>
          <w:rFonts w:ascii="Arial" w:eastAsia="Calibri" w:hAnsi="Arial" w:cs="Arial"/>
          <w:color w:val="auto"/>
          <w:szCs w:val="20"/>
          <w:lang w:val="en-US" w:eastAsia="en-US"/>
        </w:rPr>
        <w:t xml:space="preserve"> </w:t>
      </w:r>
    </w:p>
    <w:p w:rsidR="00AC619A" w:rsidRPr="00AC619A" w:rsidRDefault="00AC619A" w:rsidP="00AC619A">
      <w:pPr>
        <w:spacing w:after="200" w:line="276" w:lineRule="auto"/>
        <w:jc w:val="both"/>
        <w:rPr>
          <w:rFonts w:ascii="Arial" w:eastAsia="Calibri" w:hAnsi="Arial" w:cs="Arial"/>
          <w:b/>
          <w:color w:val="auto"/>
          <w:sz w:val="22"/>
          <w:szCs w:val="22"/>
          <w:lang w:val="en-US" w:eastAsia="en-US"/>
        </w:rPr>
      </w:pPr>
      <w:r w:rsidRPr="00AC619A">
        <w:rPr>
          <w:rFonts w:ascii="Arial" w:eastAsia="Calibri" w:hAnsi="Arial" w:cs="Arial"/>
          <w:color w:val="auto"/>
          <w:szCs w:val="20"/>
          <w:lang w:val="en-US" w:eastAsia="en-US"/>
        </w:rPr>
        <w:t>Slightly lower decrease year-on-year in EBITDA for H1 2015 compared to decrease in Gross profit is mainly attributable to reduced USD equivalent of operating costs, which remained relatively fixed in UAH.</w:t>
      </w:r>
      <w:bookmarkStart w:id="3" w:name="OLE_LINK1"/>
      <w:bookmarkStart w:id="4" w:name="OLE_LINK2"/>
    </w:p>
    <w:p w:rsidR="00AC619A" w:rsidRPr="00AC619A" w:rsidRDefault="00AC619A" w:rsidP="00AC619A">
      <w:pPr>
        <w:spacing w:after="200" w:line="276" w:lineRule="auto"/>
        <w:rPr>
          <w:rFonts w:ascii="Arial" w:eastAsia="Calibri" w:hAnsi="Arial" w:cs="Arial"/>
          <w:b/>
          <w:color w:val="auto"/>
          <w:sz w:val="22"/>
          <w:szCs w:val="22"/>
          <w:lang w:val="en-US" w:eastAsia="en-US"/>
        </w:rPr>
      </w:pPr>
      <w:r w:rsidRPr="00AC619A">
        <w:rPr>
          <w:rFonts w:ascii="Arial" w:eastAsia="Calibri" w:hAnsi="Arial" w:cs="Arial"/>
          <w:b/>
          <w:color w:val="auto"/>
          <w:sz w:val="22"/>
          <w:szCs w:val="22"/>
          <w:lang w:val="en-US" w:eastAsia="en-US"/>
        </w:rPr>
        <w:t>Grain growing operations</w:t>
      </w:r>
    </w:p>
    <w:p w:rsidR="00AC619A" w:rsidRPr="00AC619A" w:rsidRDefault="00AC619A" w:rsidP="00AC619A">
      <w:pPr>
        <w:autoSpaceDE w:val="0"/>
        <w:spacing w:before="120" w:after="120" w:line="276" w:lineRule="auto"/>
        <w:jc w:val="both"/>
        <w:rPr>
          <w:rFonts w:ascii="Arial" w:eastAsia="Calibri" w:hAnsi="Arial" w:cs="Arial"/>
          <w:szCs w:val="20"/>
          <w:lang w:val="en-US" w:eastAsia="en-US"/>
        </w:rPr>
      </w:pPr>
      <w:r w:rsidRPr="00AC619A">
        <w:rPr>
          <w:rFonts w:ascii="Arial" w:eastAsia="Calibri" w:hAnsi="Arial" w:cs="Arial"/>
          <w:szCs w:val="20"/>
          <w:lang w:val="en-US" w:eastAsia="en-US"/>
        </w:rPr>
        <w:t xml:space="preserve">In 2015 in grain growing operations MHP is to harvest around 340,000 hectares of land in Ukraine, of which 50,000 ha are newly acquired assets as a result of swap agreement with </w:t>
      </w:r>
      <w:proofErr w:type="spellStart"/>
      <w:r w:rsidRPr="00AC619A">
        <w:rPr>
          <w:rFonts w:ascii="Arial" w:eastAsia="Calibri" w:hAnsi="Arial" w:cs="Arial"/>
          <w:szCs w:val="20"/>
          <w:lang w:val="en-US" w:eastAsia="en-US"/>
        </w:rPr>
        <w:t>Agrokultura</w:t>
      </w:r>
      <w:proofErr w:type="spellEnd"/>
      <w:r w:rsidRPr="00AC619A">
        <w:rPr>
          <w:rFonts w:ascii="Arial" w:eastAsia="Calibri" w:hAnsi="Arial" w:cs="Arial"/>
          <w:szCs w:val="20"/>
          <w:lang w:val="en-US" w:eastAsia="en-US"/>
        </w:rPr>
        <w:t xml:space="preserve"> AB, whereby the Group has agreed to swap group of companies Voronezh </w:t>
      </w:r>
      <w:proofErr w:type="spellStart"/>
      <w:r w:rsidRPr="00AC619A">
        <w:rPr>
          <w:rFonts w:ascii="Arial" w:eastAsia="Calibri" w:hAnsi="Arial" w:cs="Arial"/>
          <w:szCs w:val="20"/>
          <w:lang w:val="en-US" w:eastAsia="en-US"/>
        </w:rPr>
        <w:t>Agroholding</w:t>
      </w:r>
      <w:proofErr w:type="spellEnd"/>
      <w:r w:rsidRPr="00AC619A">
        <w:rPr>
          <w:rFonts w:ascii="Arial" w:eastAsia="Calibri" w:hAnsi="Arial" w:cs="Arial"/>
          <w:szCs w:val="20"/>
          <w:lang w:val="en-US" w:eastAsia="en-US"/>
        </w:rPr>
        <w:t xml:space="preserve"> with the group of companies </w:t>
      </w:r>
      <w:proofErr w:type="spellStart"/>
      <w:r w:rsidRPr="00AC619A">
        <w:rPr>
          <w:rFonts w:ascii="Arial" w:eastAsia="Calibri" w:hAnsi="Arial" w:cs="Arial"/>
          <w:szCs w:val="20"/>
          <w:lang w:val="en-US" w:eastAsia="en-US"/>
        </w:rPr>
        <w:t>Agrokultura</w:t>
      </w:r>
      <w:proofErr w:type="spellEnd"/>
      <w:r w:rsidRPr="00AC619A">
        <w:rPr>
          <w:rFonts w:ascii="Arial" w:eastAsia="Calibri" w:hAnsi="Arial" w:cs="Arial"/>
          <w:szCs w:val="20"/>
          <w:lang w:val="en-US" w:eastAsia="en-US"/>
        </w:rPr>
        <w:t xml:space="preserve"> Ukraine.</w:t>
      </w:r>
    </w:p>
    <w:p w:rsidR="00AC619A" w:rsidRPr="00AC619A" w:rsidRDefault="00AC619A" w:rsidP="00AC619A">
      <w:pPr>
        <w:autoSpaceDE w:val="0"/>
        <w:spacing w:before="120" w:after="120" w:line="276" w:lineRule="auto"/>
        <w:jc w:val="both"/>
        <w:rPr>
          <w:rFonts w:ascii="Arial" w:eastAsia="Calibri" w:hAnsi="Arial" w:cs="Arial"/>
          <w:szCs w:val="20"/>
          <w:lang w:val="en-US" w:eastAsia="en-US"/>
        </w:rPr>
      </w:pPr>
      <w:r w:rsidRPr="00AC619A">
        <w:rPr>
          <w:rFonts w:ascii="Arial" w:eastAsia="Calibri" w:hAnsi="Arial" w:cs="Arial"/>
          <w:szCs w:val="20"/>
          <w:lang w:val="en-US" w:eastAsia="en-US"/>
        </w:rPr>
        <w:t>Due to the favorable weather conditions in Ukraine, operational efficiency and employment of best practice, our yields of early crops are high with wheat 6.1 t/ha and rapeseeds 3.5 t/ha in bunker weight and significantly higher than Ukraine’s average (wheat – 3.8 t/ha, rapeseeds – 1.7 t/ha. Source: APK-Inform).</w:t>
      </w:r>
    </w:p>
    <w:tbl>
      <w:tblPr>
        <w:tblW w:w="3301" w:type="pct"/>
        <w:tblLook w:val="04A0" w:firstRow="1" w:lastRow="0" w:firstColumn="1" w:lastColumn="0" w:noHBand="0" w:noVBand="1"/>
      </w:tblPr>
      <w:tblGrid>
        <w:gridCol w:w="3094"/>
        <w:gridCol w:w="227"/>
        <w:gridCol w:w="828"/>
        <w:gridCol w:w="236"/>
        <w:gridCol w:w="817"/>
        <w:gridCol w:w="225"/>
        <w:gridCol w:w="986"/>
      </w:tblGrid>
      <w:tr w:rsidR="00AC619A" w:rsidRPr="00AC619A" w:rsidTr="00354AFC">
        <w:trPr>
          <w:trHeight w:val="300"/>
        </w:trPr>
        <w:tc>
          <w:tcPr>
            <w:tcW w:w="3094" w:type="dxa"/>
            <w:vMerge w:val="restart"/>
            <w:tcBorders>
              <w:top w:val="single" w:sz="12" w:space="0" w:color="auto"/>
              <w:bottom w:val="single" w:sz="12" w:space="0" w:color="auto"/>
            </w:tcBorders>
            <w:shd w:val="clear" w:color="auto" w:fill="auto"/>
            <w:noWrap/>
            <w:vAlign w:val="bottom"/>
            <w:hideMark/>
          </w:tcPr>
          <w:bookmarkEnd w:id="3"/>
          <w:bookmarkEnd w:id="4"/>
          <w:p w:rsidR="00AC619A" w:rsidRPr="00AC619A" w:rsidRDefault="00AC619A" w:rsidP="00AC619A">
            <w:pPr>
              <w:rPr>
                <w:rFonts w:ascii="Arial" w:hAnsi="Arial" w:cs="Arial"/>
                <w:szCs w:val="20"/>
                <w:lang w:val="en-US" w:eastAsia="ru-RU"/>
              </w:rPr>
            </w:pPr>
            <w:r w:rsidRPr="00AC619A">
              <w:rPr>
                <w:rFonts w:ascii="Arial" w:hAnsi="Arial" w:cs="Arial"/>
                <w:i/>
                <w:szCs w:val="20"/>
                <w:lang w:val="en-US" w:eastAsia="ru-RU"/>
              </w:rPr>
              <w:t>(</w:t>
            </w:r>
            <w:proofErr w:type="gramStart"/>
            <w:r w:rsidRPr="00AC619A">
              <w:rPr>
                <w:rFonts w:ascii="Arial" w:hAnsi="Arial" w:cs="Arial"/>
                <w:i/>
                <w:szCs w:val="20"/>
                <w:lang w:val="en-US" w:eastAsia="ru-RU"/>
              </w:rPr>
              <w:t>in</w:t>
            </w:r>
            <w:proofErr w:type="gramEnd"/>
            <w:r w:rsidRPr="00AC619A">
              <w:rPr>
                <w:rFonts w:ascii="Arial" w:hAnsi="Arial" w:cs="Arial"/>
                <w:i/>
                <w:szCs w:val="20"/>
                <w:lang w:val="en-US" w:eastAsia="ru-RU"/>
              </w:rPr>
              <w:t xml:space="preserve"> </w:t>
            </w:r>
            <w:proofErr w:type="spellStart"/>
            <w:r w:rsidRPr="00AC619A">
              <w:rPr>
                <w:rFonts w:ascii="Arial" w:hAnsi="Arial" w:cs="Arial"/>
                <w:i/>
                <w:szCs w:val="20"/>
                <w:lang w:val="en-US" w:eastAsia="ru-RU"/>
              </w:rPr>
              <w:t>mln</w:t>
            </w:r>
            <w:proofErr w:type="spellEnd"/>
            <w:r w:rsidRPr="00AC619A">
              <w:rPr>
                <w:rFonts w:ascii="Arial" w:hAnsi="Arial" w:cs="Arial"/>
                <w:i/>
                <w:szCs w:val="20"/>
                <w:lang w:val="en-US" w:eastAsia="ru-RU"/>
              </w:rPr>
              <w:t>. US$, unless indicated otherwise)</w:t>
            </w:r>
          </w:p>
        </w:tc>
        <w:tc>
          <w:tcPr>
            <w:tcW w:w="227" w:type="dxa"/>
            <w:vAlign w:val="bottom"/>
          </w:tcPr>
          <w:p w:rsidR="00AC619A" w:rsidRPr="00AC619A" w:rsidRDefault="00AC619A" w:rsidP="00AC619A">
            <w:pPr>
              <w:jc w:val="right"/>
              <w:rPr>
                <w:rFonts w:ascii="Arial" w:hAnsi="Arial" w:cs="Arial"/>
                <w:b/>
                <w:szCs w:val="20"/>
                <w:lang w:val="en-US" w:eastAsia="ru-RU"/>
              </w:rPr>
            </w:pPr>
          </w:p>
        </w:tc>
        <w:tc>
          <w:tcPr>
            <w:tcW w:w="828" w:type="dxa"/>
            <w:vMerge w:val="restart"/>
            <w:tcBorders>
              <w:top w:val="single" w:sz="12" w:space="0" w:color="auto"/>
              <w:bottom w:val="single" w:sz="12" w:space="0" w:color="auto"/>
            </w:tcBorders>
            <w:shd w:val="clear" w:color="auto" w:fill="auto"/>
            <w:noWrap/>
            <w:vAlign w:val="bottom"/>
            <w:hideMark/>
          </w:tcPr>
          <w:p w:rsidR="00AC619A" w:rsidRPr="00AC619A" w:rsidRDefault="00AC619A" w:rsidP="00AC619A">
            <w:pPr>
              <w:jc w:val="right"/>
              <w:rPr>
                <w:rFonts w:ascii="Arial" w:hAnsi="Arial" w:cs="Arial"/>
                <w:b/>
                <w:szCs w:val="20"/>
                <w:lang w:val="en-US" w:eastAsia="ru-RU"/>
              </w:rPr>
            </w:pPr>
            <w:r w:rsidRPr="00AC619A">
              <w:rPr>
                <w:rFonts w:ascii="Arial" w:hAnsi="Arial" w:cs="Arial"/>
                <w:b/>
                <w:bCs/>
                <w:szCs w:val="20"/>
                <w:lang w:val="en-US" w:eastAsia="ru-RU"/>
              </w:rPr>
              <w:t>H1 2015</w:t>
            </w:r>
          </w:p>
        </w:tc>
        <w:tc>
          <w:tcPr>
            <w:tcW w:w="236" w:type="dxa"/>
            <w:tcBorders>
              <w:top w:val="single" w:sz="12" w:space="0" w:color="auto"/>
            </w:tcBorders>
            <w:vAlign w:val="bottom"/>
          </w:tcPr>
          <w:p w:rsidR="00AC619A" w:rsidRPr="00AC619A" w:rsidRDefault="00AC619A" w:rsidP="00AC619A">
            <w:pPr>
              <w:jc w:val="right"/>
              <w:rPr>
                <w:rFonts w:ascii="Arial" w:hAnsi="Arial" w:cs="Arial"/>
                <w:b/>
                <w:szCs w:val="20"/>
                <w:lang w:val="en-US" w:eastAsia="ru-RU"/>
              </w:rPr>
            </w:pPr>
          </w:p>
        </w:tc>
        <w:tc>
          <w:tcPr>
            <w:tcW w:w="817" w:type="dxa"/>
            <w:vMerge w:val="restart"/>
            <w:tcBorders>
              <w:top w:val="single" w:sz="12" w:space="0" w:color="auto"/>
              <w:bottom w:val="single" w:sz="12" w:space="0" w:color="auto"/>
            </w:tcBorders>
            <w:shd w:val="clear" w:color="auto" w:fill="auto"/>
            <w:noWrap/>
            <w:vAlign w:val="bottom"/>
            <w:hideMark/>
          </w:tcPr>
          <w:p w:rsidR="00AC619A" w:rsidRPr="00AC619A" w:rsidRDefault="00AC619A" w:rsidP="00AC619A">
            <w:pPr>
              <w:jc w:val="right"/>
              <w:rPr>
                <w:rFonts w:ascii="Arial" w:hAnsi="Arial" w:cs="Arial"/>
                <w:b/>
                <w:bCs/>
                <w:szCs w:val="20"/>
                <w:lang w:val="en-US" w:eastAsia="ru-RU"/>
              </w:rPr>
            </w:pPr>
            <w:r w:rsidRPr="00AC619A">
              <w:rPr>
                <w:rFonts w:ascii="Arial" w:hAnsi="Arial" w:cs="Arial"/>
                <w:b/>
                <w:bCs/>
                <w:szCs w:val="20"/>
                <w:lang w:val="en-US" w:eastAsia="ru-RU"/>
              </w:rPr>
              <w:t>H1 2014</w:t>
            </w:r>
          </w:p>
        </w:tc>
        <w:tc>
          <w:tcPr>
            <w:tcW w:w="225" w:type="dxa"/>
            <w:tcBorders>
              <w:top w:val="single" w:sz="12" w:space="0" w:color="auto"/>
            </w:tcBorders>
            <w:vAlign w:val="bottom"/>
          </w:tcPr>
          <w:p w:rsidR="00AC619A" w:rsidRPr="00AC619A" w:rsidRDefault="00AC619A" w:rsidP="00AC619A">
            <w:pPr>
              <w:jc w:val="right"/>
              <w:rPr>
                <w:rFonts w:ascii="Arial" w:hAnsi="Arial" w:cs="Arial"/>
                <w:i/>
                <w:szCs w:val="20"/>
                <w:lang w:val="en-US" w:eastAsia="ru-RU"/>
              </w:rPr>
            </w:pPr>
          </w:p>
        </w:tc>
        <w:tc>
          <w:tcPr>
            <w:tcW w:w="986" w:type="dxa"/>
            <w:vMerge w:val="restart"/>
            <w:tcBorders>
              <w:top w:val="single" w:sz="12" w:space="0" w:color="auto"/>
              <w:bottom w:val="single" w:sz="12" w:space="0" w:color="auto"/>
            </w:tcBorders>
            <w:shd w:val="clear" w:color="auto" w:fill="auto"/>
            <w:noWrap/>
            <w:vAlign w:val="bottom"/>
            <w:hideMark/>
          </w:tcPr>
          <w:p w:rsidR="00AC619A" w:rsidRPr="00AC619A" w:rsidRDefault="00AC619A" w:rsidP="00AC619A">
            <w:pPr>
              <w:jc w:val="right"/>
              <w:rPr>
                <w:rFonts w:ascii="Arial" w:hAnsi="Arial" w:cs="Arial"/>
                <w:i/>
                <w:szCs w:val="20"/>
                <w:lang w:val="en-US" w:eastAsia="ru-RU"/>
              </w:rPr>
            </w:pPr>
            <w:r w:rsidRPr="00AC619A">
              <w:rPr>
                <w:rFonts w:ascii="Arial" w:hAnsi="Arial" w:cs="Arial"/>
                <w:i/>
                <w:szCs w:val="20"/>
                <w:lang w:val="en-US" w:eastAsia="ru-RU"/>
              </w:rPr>
              <w:t>% change*</w:t>
            </w:r>
          </w:p>
        </w:tc>
      </w:tr>
      <w:tr w:rsidR="00AC619A" w:rsidRPr="00AC619A" w:rsidTr="00354AFC">
        <w:trPr>
          <w:trHeight w:val="300"/>
        </w:trPr>
        <w:tc>
          <w:tcPr>
            <w:tcW w:w="3094" w:type="dxa"/>
            <w:vMerge/>
            <w:tcBorders>
              <w:bottom w:val="single" w:sz="12" w:space="0" w:color="auto"/>
            </w:tcBorders>
            <w:vAlign w:val="bottom"/>
            <w:hideMark/>
          </w:tcPr>
          <w:p w:rsidR="00AC619A" w:rsidRPr="00AC619A" w:rsidRDefault="00AC619A" w:rsidP="00AC619A">
            <w:pPr>
              <w:rPr>
                <w:rFonts w:ascii="Arial" w:hAnsi="Arial" w:cs="Arial"/>
                <w:szCs w:val="20"/>
                <w:lang w:val="en-US" w:eastAsia="ru-RU"/>
              </w:rPr>
            </w:pPr>
          </w:p>
        </w:tc>
        <w:tc>
          <w:tcPr>
            <w:tcW w:w="227" w:type="dxa"/>
            <w:vAlign w:val="bottom"/>
          </w:tcPr>
          <w:p w:rsidR="00AC619A" w:rsidRPr="00AC619A" w:rsidRDefault="00AC619A" w:rsidP="00AC619A">
            <w:pPr>
              <w:jc w:val="right"/>
              <w:rPr>
                <w:rFonts w:ascii="Arial" w:hAnsi="Arial" w:cs="Arial"/>
                <w:szCs w:val="20"/>
                <w:lang w:val="en-US" w:eastAsia="ru-RU"/>
              </w:rPr>
            </w:pPr>
          </w:p>
        </w:tc>
        <w:tc>
          <w:tcPr>
            <w:tcW w:w="828" w:type="dxa"/>
            <w:vMerge/>
            <w:tcBorders>
              <w:top w:val="single" w:sz="12" w:space="0" w:color="auto"/>
              <w:bottom w:val="single" w:sz="12" w:space="0" w:color="auto"/>
            </w:tcBorders>
            <w:vAlign w:val="bottom"/>
            <w:hideMark/>
          </w:tcPr>
          <w:p w:rsidR="00AC619A" w:rsidRPr="00AC619A" w:rsidRDefault="00AC619A" w:rsidP="00AC619A">
            <w:pPr>
              <w:jc w:val="right"/>
              <w:rPr>
                <w:rFonts w:ascii="Arial" w:hAnsi="Arial" w:cs="Arial"/>
                <w:szCs w:val="20"/>
                <w:lang w:val="en-US" w:eastAsia="ru-RU"/>
              </w:rPr>
            </w:pPr>
          </w:p>
        </w:tc>
        <w:tc>
          <w:tcPr>
            <w:tcW w:w="236" w:type="dxa"/>
            <w:tcBorders>
              <w:bottom w:val="single" w:sz="12" w:space="0" w:color="auto"/>
            </w:tcBorders>
            <w:vAlign w:val="bottom"/>
          </w:tcPr>
          <w:p w:rsidR="00AC619A" w:rsidRPr="00AC619A" w:rsidRDefault="00AC619A" w:rsidP="00AC619A">
            <w:pPr>
              <w:jc w:val="right"/>
              <w:rPr>
                <w:rFonts w:ascii="Arial" w:hAnsi="Arial" w:cs="Arial"/>
                <w:szCs w:val="20"/>
                <w:lang w:val="en-US" w:eastAsia="ru-RU"/>
              </w:rPr>
            </w:pPr>
          </w:p>
        </w:tc>
        <w:tc>
          <w:tcPr>
            <w:tcW w:w="817" w:type="dxa"/>
            <w:vMerge/>
            <w:tcBorders>
              <w:top w:val="single" w:sz="12" w:space="0" w:color="auto"/>
              <w:bottom w:val="single" w:sz="12" w:space="0" w:color="auto"/>
            </w:tcBorders>
            <w:vAlign w:val="bottom"/>
            <w:hideMark/>
          </w:tcPr>
          <w:p w:rsidR="00AC619A" w:rsidRPr="00AC619A" w:rsidRDefault="00AC619A" w:rsidP="00AC619A">
            <w:pPr>
              <w:jc w:val="right"/>
              <w:rPr>
                <w:rFonts w:ascii="Arial" w:hAnsi="Arial" w:cs="Arial"/>
                <w:szCs w:val="20"/>
                <w:lang w:val="en-US" w:eastAsia="ru-RU"/>
              </w:rPr>
            </w:pPr>
          </w:p>
        </w:tc>
        <w:tc>
          <w:tcPr>
            <w:tcW w:w="225" w:type="dxa"/>
            <w:tcBorders>
              <w:bottom w:val="single" w:sz="12" w:space="0" w:color="auto"/>
            </w:tcBorders>
            <w:vAlign w:val="bottom"/>
          </w:tcPr>
          <w:p w:rsidR="00AC619A" w:rsidRPr="00AC619A" w:rsidRDefault="00AC619A" w:rsidP="00AC619A">
            <w:pPr>
              <w:jc w:val="right"/>
              <w:rPr>
                <w:rFonts w:ascii="Arial" w:hAnsi="Arial" w:cs="Arial"/>
                <w:i/>
                <w:szCs w:val="20"/>
                <w:lang w:val="en-US" w:eastAsia="ru-RU"/>
              </w:rPr>
            </w:pPr>
          </w:p>
        </w:tc>
        <w:tc>
          <w:tcPr>
            <w:tcW w:w="986" w:type="dxa"/>
            <w:vMerge/>
            <w:tcBorders>
              <w:top w:val="single" w:sz="12" w:space="0" w:color="auto"/>
              <w:bottom w:val="single" w:sz="12" w:space="0" w:color="auto"/>
            </w:tcBorders>
            <w:vAlign w:val="bottom"/>
            <w:hideMark/>
          </w:tcPr>
          <w:p w:rsidR="00AC619A" w:rsidRPr="00AC619A" w:rsidRDefault="00AC619A" w:rsidP="00AC619A">
            <w:pPr>
              <w:jc w:val="right"/>
              <w:rPr>
                <w:rFonts w:ascii="Arial" w:hAnsi="Arial" w:cs="Arial"/>
                <w:i/>
                <w:szCs w:val="20"/>
                <w:lang w:val="en-US" w:eastAsia="ru-RU"/>
              </w:rPr>
            </w:pPr>
          </w:p>
        </w:tc>
      </w:tr>
      <w:tr w:rsidR="00AC619A" w:rsidRPr="00AC619A" w:rsidTr="00354AFC">
        <w:trPr>
          <w:trHeight w:hRule="exact" w:val="57"/>
        </w:trPr>
        <w:tc>
          <w:tcPr>
            <w:tcW w:w="3094" w:type="dxa"/>
            <w:tcBorders>
              <w:top w:val="single" w:sz="12" w:space="0" w:color="auto"/>
            </w:tcBorders>
            <w:shd w:val="clear" w:color="auto" w:fill="auto"/>
            <w:noWrap/>
            <w:vAlign w:val="bottom"/>
          </w:tcPr>
          <w:p w:rsidR="00AC619A" w:rsidRPr="00AC619A" w:rsidRDefault="00AC619A" w:rsidP="00AC619A">
            <w:pPr>
              <w:rPr>
                <w:rFonts w:ascii="Arial" w:hAnsi="Arial" w:cs="Arial"/>
                <w:b/>
                <w:szCs w:val="20"/>
                <w:lang w:val="en-US" w:eastAsia="ru-RU"/>
              </w:rPr>
            </w:pPr>
          </w:p>
        </w:tc>
        <w:tc>
          <w:tcPr>
            <w:tcW w:w="227" w:type="dxa"/>
            <w:vAlign w:val="bottom"/>
          </w:tcPr>
          <w:p w:rsidR="00AC619A" w:rsidRPr="00AC619A" w:rsidRDefault="00AC619A" w:rsidP="00AC619A">
            <w:pPr>
              <w:jc w:val="right"/>
              <w:rPr>
                <w:rFonts w:ascii="Arial" w:hAnsi="Arial" w:cs="Arial"/>
                <w:b/>
                <w:szCs w:val="20"/>
                <w:lang w:val="en-US" w:eastAsia="ru-RU"/>
              </w:rPr>
            </w:pPr>
          </w:p>
        </w:tc>
        <w:tc>
          <w:tcPr>
            <w:tcW w:w="828" w:type="dxa"/>
            <w:tcBorders>
              <w:top w:val="single" w:sz="12" w:space="0" w:color="auto"/>
            </w:tcBorders>
            <w:shd w:val="clear" w:color="auto" w:fill="auto"/>
            <w:noWrap/>
            <w:vAlign w:val="bottom"/>
          </w:tcPr>
          <w:p w:rsidR="00AC619A" w:rsidRPr="00AC619A" w:rsidRDefault="00AC619A" w:rsidP="00AC619A">
            <w:pPr>
              <w:jc w:val="right"/>
              <w:rPr>
                <w:rFonts w:ascii="Arial" w:hAnsi="Arial" w:cs="Arial"/>
                <w:b/>
                <w:szCs w:val="20"/>
                <w:lang w:val="en-US" w:eastAsia="ru-RU"/>
              </w:rPr>
            </w:pPr>
          </w:p>
        </w:tc>
        <w:tc>
          <w:tcPr>
            <w:tcW w:w="236" w:type="dxa"/>
            <w:tcBorders>
              <w:top w:val="single" w:sz="12" w:space="0" w:color="auto"/>
            </w:tcBorders>
            <w:vAlign w:val="bottom"/>
          </w:tcPr>
          <w:p w:rsidR="00AC619A" w:rsidRPr="00AC619A" w:rsidRDefault="00AC619A" w:rsidP="00AC619A">
            <w:pPr>
              <w:jc w:val="right"/>
              <w:rPr>
                <w:rFonts w:ascii="Arial" w:hAnsi="Arial" w:cs="Arial"/>
                <w:b/>
                <w:szCs w:val="20"/>
                <w:lang w:val="en-US" w:eastAsia="ru-RU"/>
              </w:rPr>
            </w:pPr>
          </w:p>
        </w:tc>
        <w:tc>
          <w:tcPr>
            <w:tcW w:w="817" w:type="dxa"/>
            <w:tcBorders>
              <w:top w:val="single" w:sz="12" w:space="0" w:color="auto"/>
            </w:tcBorders>
            <w:shd w:val="clear" w:color="auto" w:fill="auto"/>
            <w:noWrap/>
            <w:vAlign w:val="bottom"/>
          </w:tcPr>
          <w:p w:rsidR="00AC619A" w:rsidRPr="00AC619A" w:rsidRDefault="00AC619A" w:rsidP="00AC619A">
            <w:pPr>
              <w:jc w:val="right"/>
              <w:rPr>
                <w:rFonts w:ascii="Arial" w:hAnsi="Arial" w:cs="Arial"/>
                <w:b/>
                <w:szCs w:val="20"/>
                <w:lang w:val="en-US" w:eastAsia="ru-RU"/>
              </w:rPr>
            </w:pPr>
          </w:p>
        </w:tc>
        <w:tc>
          <w:tcPr>
            <w:tcW w:w="225" w:type="dxa"/>
            <w:tcBorders>
              <w:top w:val="single" w:sz="12" w:space="0" w:color="auto"/>
            </w:tcBorders>
            <w:vAlign w:val="bottom"/>
          </w:tcPr>
          <w:p w:rsidR="00AC619A" w:rsidRPr="00AC619A" w:rsidRDefault="00AC619A" w:rsidP="00AC619A">
            <w:pPr>
              <w:jc w:val="right"/>
              <w:rPr>
                <w:rFonts w:ascii="Arial" w:hAnsi="Arial" w:cs="Arial"/>
                <w:b/>
                <w:i/>
                <w:szCs w:val="20"/>
                <w:lang w:val="en-US" w:eastAsia="ru-RU"/>
              </w:rPr>
            </w:pPr>
          </w:p>
        </w:tc>
        <w:tc>
          <w:tcPr>
            <w:tcW w:w="986" w:type="dxa"/>
            <w:tcBorders>
              <w:top w:val="single" w:sz="12" w:space="0" w:color="auto"/>
            </w:tcBorders>
            <w:shd w:val="clear" w:color="auto" w:fill="auto"/>
            <w:noWrap/>
            <w:vAlign w:val="bottom"/>
          </w:tcPr>
          <w:p w:rsidR="00AC619A" w:rsidRPr="00AC619A" w:rsidRDefault="00AC619A" w:rsidP="00AC619A">
            <w:pPr>
              <w:jc w:val="right"/>
              <w:rPr>
                <w:rFonts w:ascii="Arial" w:hAnsi="Arial" w:cs="Arial"/>
                <w:b/>
                <w:i/>
                <w:szCs w:val="20"/>
                <w:lang w:val="en-US" w:eastAsia="ru-RU"/>
              </w:rPr>
            </w:pPr>
          </w:p>
        </w:tc>
      </w:tr>
      <w:tr w:rsidR="00AC619A" w:rsidRPr="00AC619A" w:rsidTr="00354AFC">
        <w:trPr>
          <w:trHeight w:val="300"/>
        </w:trPr>
        <w:tc>
          <w:tcPr>
            <w:tcW w:w="3094" w:type="dxa"/>
            <w:shd w:val="clear" w:color="auto" w:fill="auto"/>
            <w:noWrap/>
            <w:vAlign w:val="bottom"/>
            <w:hideMark/>
          </w:tcPr>
          <w:p w:rsidR="00AC619A" w:rsidRPr="00AC619A" w:rsidRDefault="00AC619A" w:rsidP="00AC619A">
            <w:pPr>
              <w:rPr>
                <w:rFonts w:ascii="Arial" w:hAnsi="Arial" w:cs="Arial"/>
                <w:b/>
                <w:szCs w:val="20"/>
                <w:lang w:val="en-US" w:eastAsia="ru-RU"/>
              </w:rPr>
            </w:pPr>
            <w:r w:rsidRPr="00AC619A">
              <w:rPr>
                <w:rFonts w:ascii="Arial" w:hAnsi="Arial" w:cs="Arial"/>
                <w:b/>
                <w:szCs w:val="20"/>
                <w:lang w:val="en-US" w:eastAsia="ru-RU"/>
              </w:rPr>
              <w:t>Revenue</w:t>
            </w:r>
          </w:p>
        </w:tc>
        <w:tc>
          <w:tcPr>
            <w:tcW w:w="227" w:type="dxa"/>
            <w:vAlign w:val="bottom"/>
          </w:tcPr>
          <w:p w:rsidR="00AC619A" w:rsidRPr="00AC619A" w:rsidRDefault="00AC619A" w:rsidP="00AC619A">
            <w:pPr>
              <w:jc w:val="right"/>
              <w:rPr>
                <w:rFonts w:ascii="Arial" w:hAnsi="Arial" w:cs="Arial"/>
                <w:b/>
                <w:szCs w:val="20"/>
                <w:lang w:val="en-US" w:eastAsia="ru-RU"/>
              </w:rPr>
            </w:pPr>
          </w:p>
        </w:tc>
        <w:tc>
          <w:tcPr>
            <w:tcW w:w="828" w:type="dxa"/>
            <w:shd w:val="clear" w:color="auto" w:fill="auto"/>
            <w:noWrap/>
            <w:vAlign w:val="bottom"/>
          </w:tcPr>
          <w:p w:rsidR="00AC619A" w:rsidRPr="00AC619A" w:rsidRDefault="00AC619A" w:rsidP="00AC619A">
            <w:pPr>
              <w:jc w:val="right"/>
              <w:rPr>
                <w:rFonts w:ascii="Arial" w:hAnsi="Arial" w:cs="Arial"/>
                <w:b/>
                <w:szCs w:val="20"/>
                <w:lang w:val="en-US" w:eastAsia="ru-RU"/>
              </w:rPr>
            </w:pPr>
            <w:r w:rsidRPr="00AC619A">
              <w:rPr>
                <w:rFonts w:ascii="Arial" w:hAnsi="Arial" w:cs="Arial"/>
                <w:b/>
                <w:szCs w:val="20"/>
                <w:lang w:val="en-US" w:eastAsia="ru-RU"/>
              </w:rPr>
              <w:t xml:space="preserve"> 52</w:t>
            </w:r>
            <w:r w:rsidRPr="00AC619A">
              <w:rPr>
                <w:rFonts w:ascii="Calibri" w:eastAsia="Calibri" w:hAnsi="Calibri"/>
                <w:color w:val="auto"/>
                <w:sz w:val="22"/>
                <w:szCs w:val="22"/>
                <w:lang w:val="en-US" w:eastAsia="en-US"/>
              </w:rPr>
              <w:t xml:space="preserve"> </w:t>
            </w:r>
          </w:p>
        </w:tc>
        <w:tc>
          <w:tcPr>
            <w:tcW w:w="236" w:type="dxa"/>
            <w:vAlign w:val="bottom"/>
          </w:tcPr>
          <w:p w:rsidR="00AC619A" w:rsidRPr="00AC619A" w:rsidRDefault="00AC619A" w:rsidP="00AC619A">
            <w:pPr>
              <w:jc w:val="right"/>
              <w:rPr>
                <w:rFonts w:ascii="Arial" w:hAnsi="Arial" w:cs="Arial"/>
                <w:b/>
                <w:szCs w:val="20"/>
                <w:lang w:val="en-US" w:eastAsia="ru-RU"/>
              </w:rPr>
            </w:pPr>
          </w:p>
        </w:tc>
        <w:tc>
          <w:tcPr>
            <w:tcW w:w="817" w:type="dxa"/>
            <w:shd w:val="clear" w:color="auto" w:fill="auto"/>
            <w:noWrap/>
            <w:vAlign w:val="bottom"/>
          </w:tcPr>
          <w:p w:rsidR="00AC619A" w:rsidRPr="00AC619A" w:rsidRDefault="00AC619A" w:rsidP="00AC619A">
            <w:pPr>
              <w:jc w:val="right"/>
              <w:rPr>
                <w:rFonts w:ascii="Arial" w:hAnsi="Arial" w:cs="Arial"/>
                <w:b/>
                <w:szCs w:val="20"/>
                <w:lang w:val="en-US" w:eastAsia="ru-RU"/>
              </w:rPr>
            </w:pPr>
            <w:r w:rsidRPr="00AC619A">
              <w:rPr>
                <w:rFonts w:ascii="Arial" w:hAnsi="Arial" w:cs="Arial"/>
                <w:b/>
                <w:szCs w:val="20"/>
                <w:lang w:val="en-US" w:eastAsia="ru-RU"/>
              </w:rPr>
              <w:t xml:space="preserve"> 19 </w:t>
            </w:r>
          </w:p>
        </w:tc>
        <w:tc>
          <w:tcPr>
            <w:tcW w:w="225" w:type="dxa"/>
            <w:vAlign w:val="bottom"/>
          </w:tcPr>
          <w:p w:rsidR="00AC619A" w:rsidRPr="00AC619A" w:rsidRDefault="00AC619A" w:rsidP="00AC619A">
            <w:pPr>
              <w:jc w:val="right"/>
              <w:rPr>
                <w:rFonts w:ascii="Arial" w:hAnsi="Arial" w:cs="Arial"/>
                <w:b/>
                <w:szCs w:val="20"/>
                <w:lang w:val="en-US" w:eastAsia="ru-RU"/>
              </w:rPr>
            </w:pPr>
          </w:p>
        </w:tc>
        <w:tc>
          <w:tcPr>
            <w:tcW w:w="986" w:type="dxa"/>
            <w:shd w:val="clear" w:color="auto" w:fill="auto"/>
            <w:noWrap/>
            <w:vAlign w:val="bottom"/>
          </w:tcPr>
          <w:p w:rsidR="00AC619A" w:rsidRPr="00AC619A" w:rsidRDefault="00AC619A" w:rsidP="00AC619A">
            <w:pPr>
              <w:jc w:val="right"/>
              <w:rPr>
                <w:rFonts w:ascii="Arial" w:eastAsia="Calibri" w:hAnsi="Arial" w:cs="Arial"/>
                <w:b/>
                <w:szCs w:val="20"/>
                <w:lang w:val="en-US" w:eastAsia="en-US"/>
              </w:rPr>
            </w:pPr>
            <w:r w:rsidRPr="00AC619A">
              <w:rPr>
                <w:rFonts w:ascii="Arial" w:eastAsia="Calibri" w:hAnsi="Arial" w:cs="Arial"/>
                <w:b/>
                <w:szCs w:val="20"/>
                <w:lang w:val="en-US" w:eastAsia="en-US"/>
              </w:rPr>
              <w:t>174%</w:t>
            </w:r>
          </w:p>
        </w:tc>
      </w:tr>
      <w:tr w:rsidR="00AC619A" w:rsidRPr="00AC619A" w:rsidTr="00354AFC">
        <w:trPr>
          <w:trHeight w:hRule="exact" w:val="57"/>
        </w:trPr>
        <w:tc>
          <w:tcPr>
            <w:tcW w:w="3094" w:type="dxa"/>
            <w:shd w:val="clear" w:color="auto" w:fill="auto"/>
            <w:noWrap/>
            <w:vAlign w:val="bottom"/>
          </w:tcPr>
          <w:p w:rsidR="00AC619A" w:rsidRPr="00AC619A" w:rsidRDefault="00AC619A" w:rsidP="00AC619A">
            <w:pPr>
              <w:rPr>
                <w:rFonts w:ascii="Arial" w:hAnsi="Arial" w:cs="Arial"/>
                <w:b/>
                <w:szCs w:val="20"/>
                <w:lang w:val="en-US" w:eastAsia="ru-RU"/>
              </w:rPr>
            </w:pPr>
          </w:p>
        </w:tc>
        <w:tc>
          <w:tcPr>
            <w:tcW w:w="227" w:type="dxa"/>
            <w:vAlign w:val="bottom"/>
          </w:tcPr>
          <w:p w:rsidR="00AC619A" w:rsidRPr="00AC619A" w:rsidRDefault="00AC619A" w:rsidP="00AC619A">
            <w:pPr>
              <w:jc w:val="right"/>
              <w:rPr>
                <w:rFonts w:ascii="Arial" w:hAnsi="Arial" w:cs="Arial"/>
                <w:b/>
                <w:szCs w:val="20"/>
                <w:lang w:val="en-US" w:eastAsia="ru-RU"/>
              </w:rPr>
            </w:pPr>
          </w:p>
        </w:tc>
        <w:tc>
          <w:tcPr>
            <w:tcW w:w="828" w:type="dxa"/>
            <w:shd w:val="clear" w:color="auto" w:fill="auto"/>
            <w:noWrap/>
            <w:vAlign w:val="bottom"/>
          </w:tcPr>
          <w:p w:rsidR="00AC619A" w:rsidRPr="00AC619A" w:rsidRDefault="00AC619A" w:rsidP="00AC619A">
            <w:pPr>
              <w:jc w:val="right"/>
              <w:rPr>
                <w:rFonts w:ascii="Arial" w:hAnsi="Arial" w:cs="Arial"/>
                <w:szCs w:val="20"/>
                <w:lang w:val="en-US" w:eastAsia="ru-RU"/>
              </w:rPr>
            </w:pPr>
          </w:p>
        </w:tc>
        <w:tc>
          <w:tcPr>
            <w:tcW w:w="236" w:type="dxa"/>
            <w:vAlign w:val="bottom"/>
          </w:tcPr>
          <w:p w:rsidR="00AC619A" w:rsidRPr="00AC619A" w:rsidRDefault="00AC619A" w:rsidP="00AC619A">
            <w:pPr>
              <w:jc w:val="right"/>
              <w:rPr>
                <w:rFonts w:ascii="Arial" w:hAnsi="Arial" w:cs="Arial"/>
                <w:szCs w:val="20"/>
                <w:lang w:val="en-US" w:eastAsia="ru-RU"/>
              </w:rPr>
            </w:pPr>
          </w:p>
        </w:tc>
        <w:tc>
          <w:tcPr>
            <w:tcW w:w="817" w:type="dxa"/>
            <w:shd w:val="clear" w:color="auto" w:fill="auto"/>
            <w:noWrap/>
            <w:vAlign w:val="bottom"/>
          </w:tcPr>
          <w:p w:rsidR="00AC619A" w:rsidRPr="00AC619A" w:rsidRDefault="00AC619A" w:rsidP="00AC619A">
            <w:pPr>
              <w:jc w:val="right"/>
              <w:rPr>
                <w:rFonts w:ascii="Arial" w:hAnsi="Arial" w:cs="Arial"/>
                <w:szCs w:val="20"/>
                <w:lang w:val="en-US" w:eastAsia="ru-RU"/>
              </w:rPr>
            </w:pPr>
          </w:p>
        </w:tc>
        <w:tc>
          <w:tcPr>
            <w:tcW w:w="225" w:type="dxa"/>
            <w:vAlign w:val="bottom"/>
          </w:tcPr>
          <w:p w:rsidR="00AC619A" w:rsidRPr="00AC619A" w:rsidRDefault="00AC619A" w:rsidP="00AC619A">
            <w:pPr>
              <w:jc w:val="right"/>
              <w:rPr>
                <w:rFonts w:ascii="Arial" w:hAnsi="Arial" w:cs="Arial"/>
                <w:szCs w:val="20"/>
                <w:lang w:val="en-US" w:eastAsia="ru-RU"/>
              </w:rPr>
            </w:pPr>
          </w:p>
        </w:tc>
        <w:tc>
          <w:tcPr>
            <w:tcW w:w="986" w:type="dxa"/>
            <w:shd w:val="clear" w:color="auto" w:fill="auto"/>
            <w:noWrap/>
            <w:vAlign w:val="bottom"/>
          </w:tcPr>
          <w:p w:rsidR="00AC619A" w:rsidRPr="00AC619A" w:rsidRDefault="00AC619A" w:rsidP="00AC619A">
            <w:pPr>
              <w:jc w:val="right"/>
              <w:rPr>
                <w:rFonts w:ascii="Arial" w:eastAsia="Calibri" w:hAnsi="Arial" w:cs="Arial"/>
                <w:szCs w:val="20"/>
                <w:lang w:val="en-US" w:eastAsia="en-US"/>
              </w:rPr>
            </w:pPr>
          </w:p>
        </w:tc>
      </w:tr>
      <w:tr w:rsidR="00AC619A" w:rsidRPr="00AC619A" w:rsidTr="00354AFC">
        <w:trPr>
          <w:trHeight w:val="300"/>
        </w:trPr>
        <w:tc>
          <w:tcPr>
            <w:tcW w:w="3094" w:type="dxa"/>
            <w:tcBorders>
              <w:bottom w:val="single" w:sz="2" w:space="0" w:color="auto"/>
            </w:tcBorders>
            <w:shd w:val="clear" w:color="auto" w:fill="auto"/>
            <w:noWrap/>
            <w:vAlign w:val="bottom"/>
            <w:hideMark/>
          </w:tcPr>
          <w:p w:rsidR="00AC619A" w:rsidRPr="00AC619A" w:rsidRDefault="00AC619A" w:rsidP="00AC619A">
            <w:pPr>
              <w:rPr>
                <w:rFonts w:ascii="Arial" w:hAnsi="Arial" w:cs="Arial"/>
                <w:szCs w:val="20"/>
                <w:lang w:val="en-US" w:eastAsia="ru-RU"/>
              </w:rPr>
            </w:pPr>
            <w:r w:rsidRPr="00AC619A">
              <w:rPr>
                <w:rFonts w:ascii="Arial" w:hAnsi="Arial" w:cs="Arial"/>
                <w:szCs w:val="20"/>
                <w:lang w:val="en-US" w:eastAsia="ru-RU"/>
              </w:rPr>
              <w:t>IAS 41 standard gains</w:t>
            </w:r>
          </w:p>
        </w:tc>
        <w:tc>
          <w:tcPr>
            <w:tcW w:w="227" w:type="dxa"/>
            <w:vAlign w:val="bottom"/>
          </w:tcPr>
          <w:p w:rsidR="00AC619A" w:rsidRPr="00AC619A" w:rsidRDefault="00AC619A" w:rsidP="00AC619A">
            <w:pPr>
              <w:jc w:val="right"/>
              <w:rPr>
                <w:rFonts w:ascii="Arial" w:hAnsi="Arial" w:cs="Arial"/>
                <w:szCs w:val="20"/>
                <w:lang w:val="en-US" w:eastAsia="ru-RU"/>
              </w:rPr>
            </w:pPr>
          </w:p>
        </w:tc>
        <w:tc>
          <w:tcPr>
            <w:tcW w:w="828" w:type="dxa"/>
            <w:tcBorders>
              <w:bottom w:val="single" w:sz="2" w:space="0" w:color="auto"/>
            </w:tcBorders>
            <w:shd w:val="clear" w:color="auto" w:fill="auto"/>
            <w:noWrap/>
            <w:vAlign w:val="bottom"/>
          </w:tcPr>
          <w:p w:rsidR="00AC619A" w:rsidRPr="00AC619A" w:rsidRDefault="00AC619A" w:rsidP="00AC619A">
            <w:pPr>
              <w:jc w:val="right"/>
              <w:rPr>
                <w:rFonts w:ascii="Arial" w:hAnsi="Arial" w:cs="Arial"/>
                <w:szCs w:val="20"/>
                <w:lang w:val="en-US" w:eastAsia="ru-RU"/>
              </w:rPr>
            </w:pPr>
            <w:r w:rsidRPr="00AC619A">
              <w:rPr>
                <w:rFonts w:ascii="Arial" w:hAnsi="Arial" w:cs="Arial"/>
                <w:szCs w:val="20"/>
                <w:lang w:val="en-US" w:eastAsia="ru-RU"/>
              </w:rPr>
              <w:t xml:space="preserve"> 31</w:t>
            </w:r>
            <w:r w:rsidRPr="00AC619A">
              <w:rPr>
                <w:rFonts w:ascii="Calibri" w:eastAsia="Calibri" w:hAnsi="Calibri"/>
                <w:color w:val="auto"/>
                <w:sz w:val="22"/>
                <w:szCs w:val="22"/>
                <w:lang w:val="en-US" w:eastAsia="en-US"/>
              </w:rPr>
              <w:t xml:space="preserve"> </w:t>
            </w:r>
          </w:p>
        </w:tc>
        <w:tc>
          <w:tcPr>
            <w:tcW w:w="236" w:type="dxa"/>
            <w:tcBorders>
              <w:bottom w:val="single" w:sz="2" w:space="0" w:color="auto"/>
            </w:tcBorders>
            <w:vAlign w:val="bottom"/>
          </w:tcPr>
          <w:p w:rsidR="00AC619A" w:rsidRPr="00AC619A" w:rsidRDefault="00AC619A" w:rsidP="00AC619A">
            <w:pPr>
              <w:jc w:val="right"/>
              <w:rPr>
                <w:rFonts w:ascii="Arial" w:hAnsi="Arial" w:cs="Arial"/>
                <w:szCs w:val="20"/>
                <w:lang w:val="en-US" w:eastAsia="ru-RU"/>
              </w:rPr>
            </w:pPr>
          </w:p>
        </w:tc>
        <w:tc>
          <w:tcPr>
            <w:tcW w:w="817" w:type="dxa"/>
            <w:tcBorders>
              <w:bottom w:val="single" w:sz="2" w:space="0" w:color="auto"/>
            </w:tcBorders>
            <w:shd w:val="clear" w:color="auto" w:fill="auto"/>
            <w:noWrap/>
            <w:vAlign w:val="bottom"/>
          </w:tcPr>
          <w:p w:rsidR="00AC619A" w:rsidRPr="00AC619A" w:rsidRDefault="00AC619A" w:rsidP="00AC619A">
            <w:pPr>
              <w:jc w:val="right"/>
              <w:rPr>
                <w:rFonts w:ascii="Arial" w:hAnsi="Arial" w:cs="Arial"/>
                <w:szCs w:val="20"/>
                <w:lang w:val="en-US" w:eastAsia="ru-RU"/>
              </w:rPr>
            </w:pPr>
            <w:r w:rsidRPr="00AC619A">
              <w:rPr>
                <w:rFonts w:ascii="Arial" w:eastAsia="Calibri" w:hAnsi="Arial" w:cs="Arial"/>
                <w:color w:val="auto"/>
                <w:szCs w:val="20"/>
                <w:lang w:val="en-US" w:eastAsia="en-US"/>
              </w:rPr>
              <w:t xml:space="preserve"> 43 </w:t>
            </w:r>
          </w:p>
        </w:tc>
        <w:tc>
          <w:tcPr>
            <w:tcW w:w="225" w:type="dxa"/>
            <w:tcBorders>
              <w:bottom w:val="single" w:sz="2" w:space="0" w:color="auto"/>
            </w:tcBorders>
            <w:vAlign w:val="bottom"/>
          </w:tcPr>
          <w:p w:rsidR="00AC619A" w:rsidRPr="00AC619A" w:rsidRDefault="00AC619A" w:rsidP="00AC619A">
            <w:pPr>
              <w:jc w:val="right"/>
              <w:rPr>
                <w:rFonts w:ascii="Arial" w:hAnsi="Arial" w:cs="Arial"/>
                <w:szCs w:val="20"/>
                <w:lang w:val="en-US" w:eastAsia="ru-RU"/>
              </w:rPr>
            </w:pPr>
          </w:p>
        </w:tc>
        <w:tc>
          <w:tcPr>
            <w:tcW w:w="986" w:type="dxa"/>
            <w:tcBorders>
              <w:bottom w:val="single" w:sz="2" w:space="0" w:color="auto"/>
            </w:tcBorders>
            <w:shd w:val="clear" w:color="auto" w:fill="auto"/>
            <w:noWrap/>
            <w:vAlign w:val="bottom"/>
          </w:tcPr>
          <w:p w:rsidR="00AC619A" w:rsidRPr="00AC619A" w:rsidRDefault="00AC619A" w:rsidP="00AC619A">
            <w:pPr>
              <w:jc w:val="right"/>
              <w:rPr>
                <w:rFonts w:ascii="Arial" w:eastAsia="Calibri" w:hAnsi="Arial" w:cs="Arial"/>
                <w:szCs w:val="20"/>
                <w:lang w:val="en-US" w:eastAsia="en-US"/>
              </w:rPr>
            </w:pPr>
            <w:r w:rsidRPr="00AC619A">
              <w:rPr>
                <w:rFonts w:ascii="Arial" w:eastAsia="Calibri" w:hAnsi="Arial" w:cs="Arial"/>
                <w:szCs w:val="20"/>
                <w:lang w:val="en-US" w:eastAsia="en-US"/>
              </w:rPr>
              <w:t>-28%</w:t>
            </w:r>
          </w:p>
        </w:tc>
      </w:tr>
      <w:tr w:rsidR="00AC619A" w:rsidRPr="00AC619A" w:rsidTr="00354AFC">
        <w:trPr>
          <w:trHeight w:hRule="exact" w:val="57"/>
        </w:trPr>
        <w:tc>
          <w:tcPr>
            <w:tcW w:w="3094" w:type="dxa"/>
            <w:tcBorders>
              <w:top w:val="single" w:sz="2" w:space="0" w:color="auto"/>
            </w:tcBorders>
            <w:shd w:val="clear" w:color="auto" w:fill="auto"/>
            <w:noWrap/>
            <w:vAlign w:val="bottom"/>
          </w:tcPr>
          <w:p w:rsidR="00AC619A" w:rsidRPr="00AC619A" w:rsidRDefault="00AC619A" w:rsidP="00AC619A">
            <w:pPr>
              <w:rPr>
                <w:rFonts w:ascii="Arial" w:hAnsi="Arial" w:cs="Arial"/>
                <w:b/>
                <w:szCs w:val="20"/>
                <w:lang w:val="en-US" w:eastAsia="ru-RU"/>
              </w:rPr>
            </w:pPr>
          </w:p>
        </w:tc>
        <w:tc>
          <w:tcPr>
            <w:tcW w:w="227" w:type="dxa"/>
            <w:vAlign w:val="bottom"/>
          </w:tcPr>
          <w:p w:rsidR="00AC619A" w:rsidRPr="00AC619A" w:rsidRDefault="00AC619A" w:rsidP="00AC619A">
            <w:pPr>
              <w:jc w:val="right"/>
              <w:rPr>
                <w:rFonts w:ascii="Arial" w:hAnsi="Arial" w:cs="Arial"/>
                <w:b/>
                <w:szCs w:val="20"/>
                <w:lang w:val="en-US" w:eastAsia="ru-RU"/>
              </w:rPr>
            </w:pPr>
          </w:p>
        </w:tc>
        <w:tc>
          <w:tcPr>
            <w:tcW w:w="828" w:type="dxa"/>
            <w:tcBorders>
              <w:top w:val="single" w:sz="2" w:space="0" w:color="auto"/>
            </w:tcBorders>
            <w:shd w:val="clear" w:color="auto" w:fill="auto"/>
            <w:noWrap/>
            <w:vAlign w:val="bottom"/>
          </w:tcPr>
          <w:p w:rsidR="00AC619A" w:rsidRPr="00AC619A" w:rsidRDefault="00AC619A" w:rsidP="00AC619A">
            <w:pPr>
              <w:jc w:val="right"/>
              <w:rPr>
                <w:rFonts w:ascii="Arial" w:hAnsi="Arial" w:cs="Arial"/>
                <w:szCs w:val="20"/>
                <w:lang w:val="en-US" w:eastAsia="ru-RU"/>
              </w:rPr>
            </w:pPr>
          </w:p>
        </w:tc>
        <w:tc>
          <w:tcPr>
            <w:tcW w:w="236" w:type="dxa"/>
            <w:tcBorders>
              <w:top w:val="single" w:sz="2" w:space="0" w:color="auto"/>
            </w:tcBorders>
            <w:vAlign w:val="bottom"/>
          </w:tcPr>
          <w:p w:rsidR="00AC619A" w:rsidRPr="00AC619A" w:rsidRDefault="00AC619A" w:rsidP="00AC619A">
            <w:pPr>
              <w:jc w:val="right"/>
              <w:rPr>
                <w:rFonts w:ascii="Arial" w:hAnsi="Arial" w:cs="Arial"/>
                <w:szCs w:val="20"/>
                <w:lang w:val="en-US" w:eastAsia="ru-RU"/>
              </w:rPr>
            </w:pPr>
          </w:p>
        </w:tc>
        <w:tc>
          <w:tcPr>
            <w:tcW w:w="817" w:type="dxa"/>
            <w:tcBorders>
              <w:top w:val="single" w:sz="2" w:space="0" w:color="auto"/>
            </w:tcBorders>
            <w:shd w:val="clear" w:color="auto" w:fill="auto"/>
            <w:noWrap/>
            <w:vAlign w:val="bottom"/>
          </w:tcPr>
          <w:p w:rsidR="00AC619A" w:rsidRPr="00AC619A" w:rsidRDefault="00AC619A" w:rsidP="00AC619A">
            <w:pPr>
              <w:jc w:val="right"/>
              <w:rPr>
                <w:rFonts w:ascii="Arial" w:hAnsi="Arial" w:cs="Arial"/>
                <w:szCs w:val="20"/>
                <w:lang w:val="en-US" w:eastAsia="ru-RU"/>
              </w:rPr>
            </w:pPr>
          </w:p>
        </w:tc>
        <w:tc>
          <w:tcPr>
            <w:tcW w:w="225" w:type="dxa"/>
            <w:tcBorders>
              <w:top w:val="single" w:sz="2" w:space="0" w:color="auto"/>
            </w:tcBorders>
            <w:vAlign w:val="bottom"/>
          </w:tcPr>
          <w:p w:rsidR="00AC619A" w:rsidRPr="00AC619A" w:rsidRDefault="00AC619A" w:rsidP="00AC619A">
            <w:pPr>
              <w:jc w:val="right"/>
              <w:rPr>
                <w:rFonts w:ascii="Arial" w:hAnsi="Arial" w:cs="Arial"/>
                <w:szCs w:val="20"/>
                <w:lang w:val="en-US" w:eastAsia="ru-RU"/>
              </w:rPr>
            </w:pPr>
          </w:p>
        </w:tc>
        <w:tc>
          <w:tcPr>
            <w:tcW w:w="986" w:type="dxa"/>
            <w:tcBorders>
              <w:top w:val="single" w:sz="2" w:space="0" w:color="auto"/>
            </w:tcBorders>
            <w:shd w:val="clear" w:color="auto" w:fill="auto"/>
            <w:noWrap/>
            <w:vAlign w:val="bottom"/>
          </w:tcPr>
          <w:p w:rsidR="00AC619A" w:rsidRPr="00AC619A" w:rsidRDefault="00AC619A" w:rsidP="00AC619A">
            <w:pPr>
              <w:jc w:val="right"/>
              <w:rPr>
                <w:rFonts w:ascii="Arial" w:eastAsia="Calibri" w:hAnsi="Arial" w:cs="Arial"/>
                <w:szCs w:val="20"/>
                <w:lang w:val="en-US" w:eastAsia="en-US"/>
              </w:rPr>
            </w:pPr>
          </w:p>
        </w:tc>
      </w:tr>
      <w:tr w:rsidR="00AC619A" w:rsidRPr="00AC619A" w:rsidTr="00354AFC">
        <w:trPr>
          <w:trHeight w:val="300"/>
        </w:trPr>
        <w:tc>
          <w:tcPr>
            <w:tcW w:w="3094" w:type="dxa"/>
            <w:shd w:val="clear" w:color="auto" w:fill="auto"/>
            <w:noWrap/>
            <w:vAlign w:val="bottom"/>
            <w:hideMark/>
          </w:tcPr>
          <w:p w:rsidR="00AC619A" w:rsidRPr="00AC619A" w:rsidRDefault="00AC619A" w:rsidP="00AC619A">
            <w:pPr>
              <w:rPr>
                <w:rFonts w:ascii="Arial" w:hAnsi="Arial" w:cs="Arial"/>
                <w:b/>
                <w:szCs w:val="20"/>
                <w:lang w:val="en-US" w:eastAsia="ru-RU"/>
              </w:rPr>
            </w:pPr>
            <w:r w:rsidRPr="00AC619A">
              <w:rPr>
                <w:rFonts w:ascii="Arial" w:hAnsi="Arial" w:cs="Arial"/>
                <w:b/>
                <w:szCs w:val="20"/>
                <w:lang w:val="en-US" w:eastAsia="ru-RU"/>
              </w:rPr>
              <w:t>Gross profit</w:t>
            </w:r>
          </w:p>
        </w:tc>
        <w:tc>
          <w:tcPr>
            <w:tcW w:w="227" w:type="dxa"/>
            <w:vAlign w:val="bottom"/>
          </w:tcPr>
          <w:p w:rsidR="00AC619A" w:rsidRPr="00AC619A" w:rsidRDefault="00AC619A" w:rsidP="00AC619A">
            <w:pPr>
              <w:jc w:val="right"/>
              <w:rPr>
                <w:rFonts w:ascii="Arial" w:hAnsi="Arial" w:cs="Arial"/>
                <w:b/>
                <w:szCs w:val="20"/>
                <w:lang w:val="en-US" w:eastAsia="ru-RU"/>
              </w:rPr>
            </w:pPr>
          </w:p>
        </w:tc>
        <w:tc>
          <w:tcPr>
            <w:tcW w:w="828" w:type="dxa"/>
            <w:shd w:val="clear" w:color="auto" w:fill="auto"/>
            <w:noWrap/>
            <w:vAlign w:val="bottom"/>
          </w:tcPr>
          <w:p w:rsidR="00AC619A" w:rsidRPr="00AC619A" w:rsidRDefault="00AC619A" w:rsidP="00AC619A">
            <w:pPr>
              <w:jc w:val="right"/>
              <w:rPr>
                <w:rFonts w:ascii="Arial" w:hAnsi="Arial" w:cs="Arial"/>
                <w:b/>
                <w:szCs w:val="20"/>
                <w:lang w:val="en-US" w:eastAsia="ru-RU"/>
              </w:rPr>
            </w:pPr>
            <w:r w:rsidRPr="00AC619A">
              <w:rPr>
                <w:rFonts w:ascii="Arial" w:hAnsi="Arial" w:cs="Arial"/>
                <w:b/>
                <w:szCs w:val="20"/>
                <w:lang w:val="en-US" w:eastAsia="ru-RU"/>
              </w:rPr>
              <w:t xml:space="preserve"> 63 </w:t>
            </w:r>
          </w:p>
        </w:tc>
        <w:tc>
          <w:tcPr>
            <w:tcW w:w="236" w:type="dxa"/>
            <w:vAlign w:val="bottom"/>
          </w:tcPr>
          <w:p w:rsidR="00AC619A" w:rsidRPr="00AC619A" w:rsidRDefault="00AC619A" w:rsidP="00AC619A">
            <w:pPr>
              <w:jc w:val="right"/>
              <w:rPr>
                <w:rFonts w:ascii="Arial" w:hAnsi="Arial" w:cs="Arial"/>
                <w:b/>
                <w:szCs w:val="20"/>
                <w:lang w:val="en-US" w:eastAsia="ru-RU"/>
              </w:rPr>
            </w:pPr>
          </w:p>
        </w:tc>
        <w:tc>
          <w:tcPr>
            <w:tcW w:w="817" w:type="dxa"/>
            <w:shd w:val="clear" w:color="auto" w:fill="auto"/>
            <w:noWrap/>
            <w:vAlign w:val="bottom"/>
          </w:tcPr>
          <w:p w:rsidR="00AC619A" w:rsidRPr="00AC619A" w:rsidRDefault="00AC619A" w:rsidP="00AC619A">
            <w:pPr>
              <w:jc w:val="right"/>
              <w:rPr>
                <w:rFonts w:ascii="Arial" w:hAnsi="Arial" w:cs="Arial"/>
                <w:b/>
                <w:szCs w:val="20"/>
                <w:lang w:val="en-US" w:eastAsia="ru-RU"/>
              </w:rPr>
            </w:pPr>
            <w:r w:rsidRPr="00AC619A">
              <w:rPr>
                <w:rFonts w:ascii="Arial" w:hAnsi="Arial" w:cs="Arial"/>
                <w:b/>
                <w:szCs w:val="20"/>
                <w:lang w:val="en-US" w:eastAsia="ru-RU"/>
              </w:rPr>
              <w:t xml:space="preserve"> 43 </w:t>
            </w:r>
          </w:p>
        </w:tc>
        <w:tc>
          <w:tcPr>
            <w:tcW w:w="225" w:type="dxa"/>
            <w:vAlign w:val="bottom"/>
          </w:tcPr>
          <w:p w:rsidR="00AC619A" w:rsidRPr="00AC619A" w:rsidRDefault="00AC619A" w:rsidP="00AC619A">
            <w:pPr>
              <w:jc w:val="right"/>
              <w:rPr>
                <w:rFonts w:ascii="Arial" w:hAnsi="Arial" w:cs="Arial"/>
                <w:b/>
                <w:szCs w:val="20"/>
                <w:lang w:val="en-US" w:eastAsia="ru-RU"/>
              </w:rPr>
            </w:pPr>
          </w:p>
        </w:tc>
        <w:tc>
          <w:tcPr>
            <w:tcW w:w="986" w:type="dxa"/>
            <w:shd w:val="clear" w:color="auto" w:fill="auto"/>
            <w:noWrap/>
            <w:vAlign w:val="bottom"/>
          </w:tcPr>
          <w:p w:rsidR="00AC619A" w:rsidRPr="00AC619A" w:rsidRDefault="00AC619A" w:rsidP="00AC619A">
            <w:pPr>
              <w:jc w:val="right"/>
              <w:rPr>
                <w:rFonts w:ascii="Arial" w:eastAsia="Calibri" w:hAnsi="Arial" w:cs="Arial"/>
                <w:b/>
                <w:szCs w:val="20"/>
                <w:lang w:val="en-US" w:eastAsia="en-US"/>
              </w:rPr>
            </w:pPr>
            <w:r w:rsidRPr="00AC619A">
              <w:rPr>
                <w:rFonts w:ascii="Arial" w:eastAsia="Calibri" w:hAnsi="Arial" w:cs="Arial"/>
                <w:b/>
                <w:szCs w:val="20"/>
                <w:lang w:val="en-US" w:eastAsia="en-US"/>
              </w:rPr>
              <w:t>47%</w:t>
            </w:r>
          </w:p>
        </w:tc>
      </w:tr>
      <w:tr w:rsidR="00AC619A" w:rsidRPr="00AC619A" w:rsidTr="00354AFC">
        <w:trPr>
          <w:trHeight w:hRule="exact" w:val="57"/>
        </w:trPr>
        <w:tc>
          <w:tcPr>
            <w:tcW w:w="3094" w:type="dxa"/>
            <w:tcBorders>
              <w:top w:val="single" w:sz="2" w:space="0" w:color="auto"/>
            </w:tcBorders>
            <w:shd w:val="clear" w:color="auto" w:fill="auto"/>
            <w:noWrap/>
            <w:vAlign w:val="bottom"/>
          </w:tcPr>
          <w:p w:rsidR="00AC619A" w:rsidRPr="00AC619A" w:rsidRDefault="00AC619A" w:rsidP="00AC619A">
            <w:pPr>
              <w:rPr>
                <w:rFonts w:ascii="Arial" w:hAnsi="Arial" w:cs="Arial"/>
                <w:b/>
                <w:szCs w:val="20"/>
                <w:lang w:val="en-US" w:eastAsia="ru-RU"/>
              </w:rPr>
            </w:pPr>
          </w:p>
        </w:tc>
        <w:tc>
          <w:tcPr>
            <w:tcW w:w="227" w:type="dxa"/>
            <w:vAlign w:val="bottom"/>
          </w:tcPr>
          <w:p w:rsidR="00AC619A" w:rsidRPr="00AC619A" w:rsidRDefault="00AC619A" w:rsidP="00AC619A">
            <w:pPr>
              <w:jc w:val="right"/>
              <w:rPr>
                <w:rFonts w:ascii="Arial" w:hAnsi="Arial" w:cs="Arial"/>
                <w:b/>
                <w:szCs w:val="20"/>
                <w:lang w:val="en-US" w:eastAsia="ru-RU"/>
              </w:rPr>
            </w:pPr>
          </w:p>
        </w:tc>
        <w:tc>
          <w:tcPr>
            <w:tcW w:w="828" w:type="dxa"/>
            <w:tcBorders>
              <w:top w:val="single" w:sz="2" w:space="0" w:color="auto"/>
            </w:tcBorders>
            <w:shd w:val="clear" w:color="auto" w:fill="auto"/>
            <w:noWrap/>
            <w:vAlign w:val="bottom"/>
          </w:tcPr>
          <w:p w:rsidR="00AC619A" w:rsidRPr="00AC619A" w:rsidRDefault="00AC619A" w:rsidP="00AC619A">
            <w:pPr>
              <w:jc w:val="right"/>
              <w:rPr>
                <w:rFonts w:ascii="Arial" w:hAnsi="Arial" w:cs="Arial"/>
                <w:szCs w:val="20"/>
                <w:lang w:val="en-US" w:eastAsia="ru-RU"/>
              </w:rPr>
            </w:pPr>
          </w:p>
        </w:tc>
        <w:tc>
          <w:tcPr>
            <w:tcW w:w="236" w:type="dxa"/>
            <w:tcBorders>
              <w:top w:val="single" w:sz="2" w:space="0" w:color="auto"/>
            </w:tcBorders>
            <w:vAlign w:val="bottom"/>
          </w:tcPr>
          <w:p w:rsidR="00AC619A" w:rsidRPr="00AC619A" w:rsidRDefault="00AC619A" w:rsidP="00AC619A">
            <w:pPr>
              <w:jc w:val="right"/>
              <w:rPr>
                <w:rFonts w:ascii="Arial" w:hAnsi="Arial" w:cs="Arial"/>
                <w:szCs w:val="20"/>
                <w:lang w:val="en-US" w:eastAsia="ru-RU"/>
              </w:rPr>
            </w:pPr>
          </w:p>
        </w:tc>
        <w:tc>
          <w:tcPr>
            <w:tcW w:w="817" w:type="dxa"/>
            <w:tcBorders>
              <w:top w:val="single" w:sz="2" w:space="0" w:color="auto"/>
            </w:tcBorders>
            <w:shd w:val="clear" w:color="auto" w:fill="auto"/>
            <w:noWrap/>
            <w:vAlign w:val="bottom"/>
          </w:tcPr>
          <w:p w:rsidR="00AC619A" w:rsidRPr="00AC619A" w:rsidRDefault="00AC619A" w:rsidP="00AC619A">
            <w:pPr>
              <w:jc w:val="right"/>
              <w:rPr>
                <w:rFonts w:ascii="Arial" w:hAnsi="Arial" w:cs="Arial"/>
                <w:szCs w:val="20"/>
                <w:lang w:val="en-US" w:eastAsia="ru-RU"/>
              </w:rPr>
            </w:pPr>
          </w:p>
        </w:tc>
        <w:tc>
          <w:tcPr>
            <w:tcW w:w="225" w:type="dxa"/>
            <w:tcBorders>
              <w:top w:val="single" w:sz="2" w:space="0" w:color="auto"/>
            </w:tcBorders>
            <w:vAlign w:val="bottom"/>
          </w:tcPr>
          <w:p w:rsidR="00AC619A" w:rsidRPr="00AC619A" w:rsidRDefault="00AC619A" w:rsidP="00AC619A">
            <w:pPr>
              <w:jc w:val="right"/>
              <w:rPr>
                <w:rFonts w:ascii="Arial" w:hAnsi="Arial" w:cs="Arial"/>
                <w:szCs w:val="20"/>
                <w:lang w:val="en-US" w:eastAsia="ru-RU"/>
              </w:rPr>
            </w:pPr>
          </w:p>
        </w:tc>
        <w:tc>
          <w:tcPr>
            <w:tcW w:w="986" w:type="dxa"/>
            <w:tcBorders>
              <w:top w:val="single" w:sz="2" w:space="0" w:color="auto"/>
            </w:tcBorders>
            <w:shd w:val="clear" w:color="auto" w:fill="auto"/>
            <w:noWrap/>
            <w:vAlign w:val="bottom"/>
          </w:tcPr>
          <w:p w:rsidR="00AC619A" w:rsidRPr="00AC619A" w:rsidRDefault="00AC619A" w:rsidP="00AC619A">
            <w:pPr>
              <w:jc w:val="right"/>
              <w:rPr>
                <w:rFonts w:ascii="Arial" w:eastAsia="Calibri" w:hAnsi="Arial" w:cs="Arial"/>
                <w:szCs w:val="20"/>
                <w:lang w:val="en-US" w:eastAsia="en-US"/>
              </w:rPr>
            </w:pPr>
          </w:p>
        </w:tc>
      </w:tr>
      <w:tr w:rsidR="00AC619A" w:rsidRPr="00AC619A" w:rsidTr="00354AFC">
        <w:trPr>
          <w:trHeight w:val="300"/>
        </w:trPr>
        <w:tc>
          <w:tcPr>
            <w:tcW w:w="3094" w:type="dxa"/>
            <w:tcBorders>
              <w:bottom w:val="single" w:sz="12" w:space="0" w:color="auto"/>
            </w:tcBorders>
            <w:shd w:val="clear" w:color="auto" w:fill="auto"/>
            <w:noWrap/>
            <w:vAlign w:val="bottom"/>
            <w:hideMark/>
          </w:tcPr>
          <w:p w:rsidR="00AC619A" w:rsidRPr="00AC619A" w:rsidRDefault="00AC619A" w:rsidP="00AC619A">
            <w:pPr>
              <w:rPr>
                <w:rFonts w:ascii="Arial" w:hAnsi="Arial" w:cs="Arial"/>
                <w:b/>
                <w:szCs w:val="20"/>
                <w:lang w:val="en-US" w:eastAsia="ru-RU"/>
              </w:rPr>
            </w:pPr>
            <w:r w:rsidRPr="00AC619A">
              <w:rPr>
                <w:rFonts w:ascii="Arial" w:hAnsi="Arial" w:cs="Arial"/>
                <w:b/>
                <w:szCs w:val="20"/>
                <w:lang w:val="en-US" w:eastAsia="ru-RU"/>
              </w:rPr>
              <w:t>EBITDA</w:t>
            </w:r>
          </w:p>
        </w:tc>
        <w:tc>
          <w:tcPr>
            <w:tcW w:w="227" w:type="dxa"/>
            <w:vAlign w:val="bottom"/>
          </w:tcPr>
          <w:p w:rsidR="00AC619A" w:rsidRPr="00AC619A" w:rsidRDefault="00AC619A" w:rsidP="00AC619A">
            <w:pPr>
              <w:jc w:val="right"/>
              <w:rPr>
                <w:rFonts w:ascii="Arial" w:hAnsi="Arial" w:cs="Arial"/>
                <w:b/>
                <w:szCs w:val="20"/>
                <w:lang w:val="en-US" w:eastAsia="ru-RU"/>
              </w:rPr>
            </w:pPr>
          </w:p>
        </w:tc>
        <w:tc>
          <w:tcPr>
            <w:tcW w:w="828" w:type="dxa"/>
            <w:tcBorders>
              <w:bottom w:val="single" w:sz="12" w:space="0" w:color="auto"/>
            </w:tcBorders>
            <w:shd w:val="clear" w:color="auto" w:fill="auto"/>
            <w:noWrap/>
            <w:vAlign w:val="bottom"/>
          </w:tcPr>
          <w:p w:rsidR="00AC619A" w:rsidRPr="00AC619A" w:rsidRDefault="00AC619A" w:rsidP="00AC619A">
            <w:pPr>
              <w:jc w:val="right"/>
              <w:rPr>
                <w:rFonts w:ascii="Arial" w:hAnsi="Arial" w:cs="Arial"/>
                <w:b/>
                <w:szCs w:val="20"/>
                <w:lang w:val="en-US" w:eastAsia="ru-RU"/>
              </w:rPr>
            </w:pPr>
            <w:r w:rsidRPr="00AC619A">
              <w:rPr>
                <w:rFonts w:ascii="Arial" w:hAnsi="Arial" w:cs="Arial"/>
                <w:b/>
                <w:szCs w:val="20"/>
                <w:lang w:val="en-US" w:eastAsia="ru-RU"/>
              </w:rPr>
              <w:t xml:space="preserve"> 62</w:t>
            </w:r>
            <w:r w:rsidRPr="00AC619A">
              <w:rPr>
                <w:rFonts w:ascii="Calibri" w:eastAsia="Calibri" w:hAnsi="Calibri"/>
                <w:color w:val="auto"/>
                <w:sz w:val="22"/>
                <w:szCs w:val="22"/>
                <w:lang w:val="en-US" w:eastAsia="en-US"/>
              </w:rPr>
              <w:t xml:space="preserve"> </w:t>
            </w:r>
          </w:p>
        </w:tc>
        <w:tc>
          <w:tcPr>
            <w:tcW w:w="236" w:type="dxa"/>
            <w:tcBorders>
              <w:bottom w:val="single" w:sz="12" w:space="0" w:color="auto"/>
            </w:tcBorders>
            <w:vAlign w:val="bottom"/>
          </w:tcPr>
          <w:p w:rsidR="00AC619A" w:rsidRPr="00AC619A" w:rsidRDefault="00AC619A" w:rsidP="00AC619A">
            <w:pPr>
              <w:jc w:val="right"/>
              <w:rPr>
                <w:rFonts w:ascii="Arial" w:hAnsi="Arial" w:cs="Arial"/>
                <w:b/>
                <w:szCs w:val="20"/>
                <w:lang w:val="en-US" w:eastAsia="ru-RU"/>
              </w:rPr>
            </w:pPr>
          </w:p>
        </w:tc>
        <w:tc>
          <w:tcPr>
            <w:tcW w:w="817" w:type="dxa"/>
            <w:tcBorders>
              <w:bottom w:val="single" w:sz="12" w:space="0" w:color="auto"/>
            </w:tcBorders>
            <w:shd w:val="clear" w:color="auto" w:fill="auto"/>
            <w:noWrap/>
            <w:vAlign w:val="bottom"/>
          </w:tcPr>
          <w:p w:rsidR="00AC619A" w:rsidRPr="00AC619A" w:rsidRDefault="00AC619A" w:rsidP="00AC619A">
            <w:pPr>
              <w:jc w:val="right"/>
              <w:rPr>
                <w:rFonts w:ascii="Arial" w:hAnsi="Arial" w:cs="Arial"/>
                <w:b/>
                <w:szCs w:val="20"/>
                <w:lang w:val="en-US" w:eastAsia="ru-RU"/>
              </w:rPr>
            </w:pPr>
            <w:r w:rsidRPr="00AC619A">
              <w:rPr>
                <w:rFonts w:ascii="Arial" w:hAnsi="Arial" w:cs="Arial"/>
                <w:b/>
                <w:szCs w:val="20"/>
                <w:lang w:val="en-US" w:eastAsia="ru-RU"/>
              </w:rPr>
              <w:t xml:space="preserve"> 43 </w:t>
            </w:r>
          </w:p>
        </w:tc>
        <w:tc>
          <w:tcPr>
            <w:tcW w:w="225" w:type="dxa"/>
            <w:tcBorders>
              <w:bottom w:val="single" w:sz="12" w:space="0" w:color="auto"/>
            </w:tcBorders>
            <w:vAlign w:val="bottom"/>
          </w:tcPr>
          <w:p w:rsidR="00AC619A" w:rsidRPr="00AC619A" w:rsidRDefault="00AC619A" w:rsidP="00AC619A">
            <w:pPr>
              <w:jc w:val="right"/>
              <w:rPr>
                <w:rFonts w:ascii="Arial" w:hAnsi="Arial" w:cs="Arial"/>
                <w:b/>
                <w:szCs w:val="20"/>
                <w:lang w:val="en-US" w:eastAsia="ru-RU"/>
              </w:rPr>
            </w:pPr>
          </w:p>
        </w:tc>
        <w:tc>
          <w:tcPr>
            <w:tcW w:w="986" w:type="dxa"/>
            <w:tcBorders>
              <w:bottom w:val="single" w:sz="12" w:space="0" w:color="auto"/>
            </w:tcBorders>
            <w:shd w:val="clear" w:color="auto" w:fill="auto"/>
            <w:noWrap/>
            <w:vAlign w:val="bottom"/>
          </w:tcPr>
          <w:p w:rsidR="00AC619A" w:rsidRPr="00AC619A" w:rsidRDefault="00AC619A" w:rsidP="00AC619A">
            <w:pPr>
              <w:jc w:val="right"/>
              <w:rPr>
                <w:rFonts w:ascii="Arial" w:eastAsia="Calibri" w:hAnsi="Arial" w:cs="Arial"/>
                <w:b/>
                <w:szCs w:val="20"/>
                <w:lang w:val="en-US" w:eastAsia="en-US"/>
              </w:rPr>
            </w:pPr>
            <w:r w:rsidRPr="00AC619A">
              <w:rPr>
                <w:rFonts w:ascii="Arial" w:eastAsia="Calibri" w:hAnsi="Arial" w:cs="Arial"/>
                <w:b/>
                <w:szCs w:val="20"/>
                <w:lang w:val="en-US" w:eastAsia="en-US"/>
              </w:rPr>
              <w:t>44%</w:t>
            </w:r>
          </w:p>
        </w:tc>
      </w:tr>
    </w:tbl>
    <w:p w:rsidR="00AC619A" w:rsidRPr="00AC619A" w:rsidRDefault="00AC619A" w:rsidP="00AC619A">
      <w:pPr>
        <w:autoSpaceDE w:val="0"/>
        <w:spacing w:before="120" w:after="120" w:line="276" w:lineRule="auto"/>
        <w:jc w:val="both"/>
        <w:rPr>
          <w:rFonts w:ascii="Arial" w:eastAsia="Calibri" w:hAnsi="Arial" w:cs="Arial"/>
          <w:szCs w:val="20"/>
          <w:lang w:val="en-US" w:eastAsia="en-US"/>
        </w:rPr>
      </w:pPr>
      <w:r w:rsidRPr="00AC619A">
        <w:rPr>
          <w:rFonts w:ascii="Arial" w:eastAsia="Calibri" w:hAnsi="Arial" w:cs="Arial"/>
          <w:szCs w:val="20"/>
          <w:lang w:val="en-US" w:eastAsia="en-US"/>
        </w:rPr>
        <w:t xml:space="preserve">Grain growing segment’s revenue of H1 2015 </w:t>
      </w:r>
      <w:proofErr w:type="gramStart"/>
      <w:r w:rsidRPr="00AC619A">
        <w:rPr>
          <w:rFonts w:ascii="Arial" w:eastAsia="Calibri" w:hAnsi="Arial" w:cs="Arial"/>
          <w:szCs w:val="20"/>
          <w:lang w:val="en-US" w:eastAsia="en-US"/>
        </w:rPr>
        <w:t>raised</w:t>
      </w:r>
      <w:proofErr w:type="gramEnd"/>
      <w:r w:rsidRPr="00AC619A">
        <w:rPr>
          <w:rFonts w:ascii="Arial" w:eastAsia="Calibri" w:hAnsi="Arial" w:cs="Arial"/>
          <w:szCs w:val="20"/>
          <w:lang w:val="en-US" w:eastAsia="en-US"/>
        </w:rPr>
        <w:t xml:space="preserve"> by 174% year-on-year and amounted to </w:t>
      </w:r>
      <w:r w:rsidRPr="00AC619A">
        <w:rPr>
          <w:rFonts w:ascii="Arial" w:eastAsia="Calibri" w:hAnsi="Arial" w:cs="Arial"/>
          <w:szCs w:val="20"/>
          <w:lang w:val="en-US" w:eastAsia="en-US"/>
        </w:rPr>
        <w:br/>
        <w:t>US$ 52</w:t>
      </w:r>
      <w:r w:rsidRPr="00AC619A">
        <w:rPr>
          <w:rFonts w:ascii="Calibri" w:eastAsia="Calibri" w:hAnsi="Calibri"/>
          <w:color w:val="auto"/>
          <w:sz w:val="22"/>
          <w:szCs w:val="22"/>
          <w:lang w:val="en-US" w:eastAsia="en-US"/>
        </w:rPr>
        <w:t xml:space="preserve"> </w:t>
      </w:r>
      <w:r w:rsidRPr="00AC619A">
        <w:rPr>
          <w:rFonts w:ascii="Arial" w:eastAsia="Calibri" w:hAnsi="Arial" w:cs="Arial"/>
          <w:szCs w:val="20"/>
          <w:lang w:val="en-US" w:eastAsia="en-US"/>
        </w:rPr>
        <w:t xml:space="preserve">million, a US$ 33 million increase year-on-year mainly related to higher stock of corn and wheat harvested in 2014 remained in stock as of 31 December 2014 compared to 31 December 2013 that was sold during H1 2015 and H1 2014 respectively. </w:t>
      </w:r>
    </w:p>
    <w:p w:rsidR="00AC619A" w:rsidRPr="00AC619A" w:rsidRDefault="00AC619A" w:rsidP="00AC619A">
      <w:pPr>
        <w:autoSpaceDE w:val="0"/>
        <w:spacing w:before="120" w:after="120" w:line="276" w:lineRule="auto"/>
        <w:jc w:val="both"/>
        <w:rPr>
          <w:rFonts w:ascii="Arial" w:eastAsia="Calibri" w:hAnsi="Arial" w:cs="Arial"/>
          <w:szCs w:val="20"/>
          <w:lang w:val="en-US" w:eastAsia="en-US"/>
        </w:rPr>
      </w:pPr>
      <w:r w:rsidRPr="00AC619A">
        <w:rPr>
          <w:rFonts w:ascii="Arial" w:eastAsia="Calibri" w:hAnsi="Arial" w:cs="Arial"/>
          <w:szCs w:val="20"/>
          <w:lang w:val="en-US" w:eastAsia="en-US"/>
        </w:rPr>
        <w:t>Grain growing segment EBITDA of H1 2015 amounted to US$ 62</w:t>
      </w:r>
      <w:r w:rsidRPr="00AC619A">
        <w:rPr>
          <w:rFonts w:ascii="Calibri" w:eastAsia="Calibri" w:hAnsi="Calibri"/>
          <w:color w:val="auto"/>
          <w:sz w:val="22"/>
          <w:szCs w:val="22"/>
          <w:lang w:val="en-US" w:eastAsia="en-US"/>
        </w:rPr>
        <w:t xml:space="preserve"> </w:t>
      </w:r>
      <w:r w:rsidRPr="00AC619A">
        <w:rPr>
          <w:rFonts w:ascii="Arial" w:eastAsia="Calibri" w:hAnsi="Arial" w:cs="Arial"/>
          <w:szCs w:val="20"/>
          <w:lang w:val="en-US" w:eastAsia="en-US"/>
        </w:rPr>
        <w:t>million, generated sales of grain harvested in 2014 as well as the effect of IAS 41 related to crops in fields as of 30 June 2015.</w:t>
      </w:r>
    </w:p>
    <w:p w:rsidR="00AC619A" w:rsidRPr="00AC619A" w:rsidRDefault="00AC619A" w:rsidP="00AC619A">
      <w:pPr>
        <w:spacing w:after="200" w:line="276" w:lineRule="auto"/>
        <w:rPr>
          <w:rFonts w:ascii="Arial" w:eastAsia="Calibri" w:hAnsi="Arial" w:cs="Arial"/>
          <w:b/>
          <w:color w:val="auto"/>
          <w:sz w:val="22"/>
          <w:szCs w:val="22"/>
          <w:lang w:val="en-US" w:eastAsia="en-US"/>
        </w:rPr>
      </w:pPr>
      <w:r w:rsidRPr="00AC619A">
        <w:rPr>
          <w:rFonts w:ascii="Arial" w:eastAsia="Calibri" w:hAnsi="Arial" w:cs="Arial"/>
          <w:b/>
          <w:color w:val="auto"/>
          <w:sz w:val="22"/>
          <w:szCs w:val="22"/>
          <w:lang w:val="en-US" w:eastAsia="en-US"/>
        </w:rPr>
        <w:br w:type="page"/>
      </w:r>
    </w:p>
    <w:p w:rsidR="00AC619A" w:rsidRPr="00AC619A" w:rsidRDefault="00AC619A" w:rsidP="00AC619A">
      <w:pPr>
        <w:autoSpaceDE w:val="0"/>
        <w:spacing w:before="120" w:after="120" w:line="276" w:lineRule="auto"/>
        <w:jc w:val="both"/>
        <w:rPr>
          <w:rFonts w:ascii="Arial" w:eastAsia="Calibri" w:hAnsi="Arial" w:cs="Arial"/>
          <w:b/>
          <w:color w:val="auto"/>
          <w:sz w:val="22"/>
          <w:szCs w:val="22"/>
          <w:lang w:val="en-US" w:eastAsia="en-US"/>
        </w:rPr>
      </w:pPr>
      <w:r w:rsidRPr="00AC619A">
        <w:rPr>
          <w:rFonts w:ascii="Arial" w:eastAsia="Calibri" w:hAnsi="Arial" w:cs="Arial"/>
          <w:b/>
          <w:color w:val="auto"/>
          <w:sz w:val="22"/>
          <w:szCs w:val="22"/>
          <w:lang w:val="en-US" w:eastAsia="en-US"/>
        </w:rPr>
        <w:t>Other agricultural operations</w:t>
      </w:r>
    </w:p>
    <w:tbl>
      <w:tblPr>
        <w:tblW w:w="5000" w:type="pct"/>
        <w:tblLook w:val="04A0" w:firstRow="1" w:lastRow="0" w:firstColumn="1" w:lastColumn="0" w:noHBand="0" w:noVBand="1"/>
      </w:tblPr>
      <w:tblGrid>
        <w:gridCol w:w="3722"/>
        <w:gridCol w:w="249"/>
        <w:gridCol w:w="814"/>
        <w:gridCol w:w="814"/>
        <w:gridCol w:w="995"/>
        <w:gridCol w:w="249"/>
        <w:gridCol w:w="942"/>
        <w:gridCol w:w="942"/>
        <w:gridCol w:w="987"/>
      </w:tblGrid>
      <w:tr w:rsidR="00AC619A" w:rsidRPr="00AC619A" w:rsidTr="00354AFC">
        <w:trPr>
          <w:trHeight w:val="300"/>
        </w:trPr>
        <w:tc>
          <w:tcPr>
            <w:tcW w:w="1916" w:type="pct"/>
            <w:vMerge w:val="restart"/>
            <w:tcBorders>
              <w:top w:val="single" w:sz="12" w:space="0" w:color="auto"/>
              <w:bottom w:val="single" w:sz="12" w:space="0" w:color="auto"/>
            </w:tcBorders>
            <w:shd w:val="clear" w:color="auto" w:fill="auto"/>
            <w:noWrap/>
            <w:vAlign w:val="center"/>
            <w:hideMark/>
          </w:tcPr>
          <w:p w:rsidR="00AC619A" w:rsidRPr="00AC619A" w:rsidRDefault="00AC619A" w:rsidP="00AC619A">
            <w:pPr>
              <w:jc w:val="both"/>
              <w:rPr>
                <w:rFonts w:ascii="Arial" w:hAnsi="Arial" w:cs="Arial"/>
                <w:b/>
                <w:bCs/>
                <w:szCs w:val="20"/>
                <w:lang w:val="en-US" w:eastAsia="ru-RU"/>
              </w:rPr>
            </w:pPr>
            <w:r w:rsidRPr="00AC619A">
              <w:rPr>
                <w:rFonts w:ascii="Arial" w:hAnsi="Arial" w:cs="Arial"/>
                <w:b/>
                <w:bCs/>
                <w:szCs w:val="20"/>
                <w:lang w:val="en-US" w:eastAsia="ru-RU"/>
              </w:rPr>
              <w:t>Meat processing products</w:t>
            </w:r>
          </w:p>
        </w:tc>
        <w:tc>
          <w:tcPr>
            <w:tcW w:w="128" w:type="pct"/>
          </w:tcPr>
          <w:p w:rsidR="00AC619A" w:rsidRPr="00AC619A" w:rsidRDefault="00AC619A" w:rsidP="00AC619A">
            <w:pPr>
              <w:jc w:val="right"/>
              <w:rPr>
                <w:rFonts w:ascii="Arial" w:hAnsi="Arial" w:cs="Arial"/>
                <w:b/>
                <w:bCs/>
                <w:szCs w:val="20"/>
                <w:lang w:val="en-US" w:eastAsia="ru-RU"/>
              </w:rPr>
            </w:pPr>
          </w:p>
        </w:tc>
        <w:tc>
          <w:tcPr>
            <w:tcW w:w="419" w:type="pct"/>
            <w:vMerge w:val="restart"/>
            <w:tcBorders>
              <w:top w:val="single" w:sz="12" w:space="0" w:color="auto"/>
              <w:bottom w:val="single" w:sz="12" w:space="0" w:color="auto"/>
            </w:tcBorders>
            <w:shd w:val="clear" w:color="auto" w:fill="auto"/>
            <w:vAlign w:val="center"/>
            <w:hideMark/>
          </w:tcPr>
          <w:p w:rsidR="00AC619A" w:rsidRPr="00AC619A" w:rsidRDefault="00AC619A" w:rsidP="00AC619A">
            <w:pPr>
              <w:jc w:val="right"/>
              <w:rPr>
                <w:rFonts w:ascii="Arial" w:hAnsi="Arial" w:cs="Arial"/>
                <w:b/>
                <w:bCs/>
                <w:szCs w:val="20"/>
                <w:lang w:val="en-US" w:eastAsia="ru-RU"/>
              </w:rPr>
            </w:pPr>
            <w:r w:rsidRPr="00AC619A">
              <w:rPr>
                <w:rFonts w:ascii="Arial" w:hAnsi="Arial" w:cs="Arial"/>
                <w:b/>
                <w:bCs/>
                <w:szCs w:val="20"/>
                <w:lang w:val="en-US" w:eastAsia="ru-RU"/>
              </w:rPr>
              <w:t>Q2 2015</w:t>
            </w:r>
          </w:p>
        </w:tc>
        <w:tc>
          <w:tcPr>
            <w:tcW w:w="419" w:type="pct"/>
            <w:vMerge w:val="restart"/>
            <w:tcBorders>
              <w:top w:val="single" w:sz="12" w:space="0" w:color="auto"/>
              <w:bottom w:val="single" w:sz="12" w:space="0" w:color="auto"/>
            </w:tcBorders>
            <w:shd w:val="clear" w:color="auto" w:fill="auto"/>
            <w:vAlign w:val="center"/>
            <w:hideMark/>
          </w:tcPr>
          <w:p w:rsidR="00AC619A" w:rsidRPr="00AC619A" w:rsidRDefault="00AC619A" w:rsidP="00AC619A">
            <w:pPr>
              <w:jc w:val="right"/>
              <w:rPr>
                <w:rFonts w:ascii="Arial" w:hAnsi="Arial" w:cs="Arial"/>
                <w:b/>
                <w:bCs/>
                <w:szCs w:val="20"/>
                <w:lang w:val="en-US" w:eastAsia="ru-RU"/>
              </w:rPr>
            </w:pPr>
            <w:r w:rsidRPr="00AC619A">
              <w:rPr>
                <w:rFonts w:ascii="Arial" w:hAnsi="Arial" w:cs="Arial"/>
                <w:b/>
                <w:bCs/>
                <w:szCs w:val="20"/>
                <w:lang w:val="en-US" w:eastAsia="ru-RU"/>
              </w:rPr>
              <w:t>Q2 2014</w:t>
            </w:r>
          </w:p>
        </w:tc>
        <w:tc>
          <w:tcPr>
            <w:tcW w:w="512" w:type="pct"/>
            <w:vMerge w:val="restart"/>
            <w:tcBorders>
              <w:top w:val="single" w:sz="12" w:space="0" w:color="auto"/>
              <w:bottom w:val="single" w:sz="12" w:space="0" w:color="auto"/>
            </w:tcBorders>
            <w:shd w:val="clear" w:color="auto" w:fill="auto"/>
            <w:vAlign w:val="center"/>
            <w:hideMark/>
          </w:tcPr>
          <w:p w:rsidR="00AC619A" w:rsidRPr="00AC619A" w:rsidRDefault="00AC619A" w:rsidP="00AC619A">
            <w:pPr>
              <w:jc w:val="right"/>
              <w:rPr>
                <w:rFonts w:ascii="Arial" w:hAnsi="Arial" w:cs="Arial"/>
                <w:szCs w:val="20"/>
                <w:lang w:val="en-US" w:eastAsia="ru-RU"/>
              </w:rPr>
            </w:pPr>
            <w:r w:rsidRPr="00AC619A">
              <w:rPr>
                <w:rFonts w:ascii="Arial" w:hAnsi="Arial" w:cs="Arial"/>
                <w:iCs/>
                <w:szCs w:val="20"/>
                <w:lang w:val="en-US" w:eastAsia="ru-RU"/>
              </w:rPr>
              <w:t>% change</w:t>
            </w:r>
          </w:p>
        </w:tc>
        <w:tc>
          <w:tcPr>
            <w:tcW w:w="128" w:type="pct"/>
          </w:tcPr>
          <w:p w:rsidR="00AC619A" w:rsidRPr="00AC619A" w:rsidRDefault="00AC619A" w:rsidP="00AC619A">
            <w:pPr>
              <w:jc w:val="right"/>
              <w:rPr>
                <w:rFonts w:ascii="Arial" w:hAnsi="Arial" w:cs="Arial"/>
                <w:b/>
                <w:bCs/>
                <w:szCs w:val="20"/>
                <w:lang w:val="en-US" w:eastAsia="ru-RU"/>
              </w:rPr>
            </w:pPr>
          </w:p>
        </w:tc>
        <w:tc>
          <w:tcPr>
            <w:tcW w:w="485" w:type="pct"/>
            <w:vMerge w:val="restart"/>
            <w:tcBorders>
              <w:top w:val="single" w:sz="12" w:space="0" w:color="auto"/>
              <w:bottom w:val="single" w:sz="12" w:space="0" w:color="auto"/>
            </w:tcBorders>
            <w:shd w:val="clear" w:color="auto" w:fill="auto"/>
            <w:vAlign w:val="center"/>
            <w:hideMark/>
          </w:tcPr>
          <w:p w:rsidR="00AC619A" w:rsidRPr="00AC619A" w:rsidRDefault="00AC619A" w:rsidP="00AC619A">
            <w:pPr>
              <w:jc w:val="right"/>
              <w:rPr>
                <w:rFonts w:ascii="Arial" w:hAnsi="Arial" w:cs="Arial"/>
                <w:b/>
                <w:bCs/>
                <w:szCs w:val="20"/>
                <w:lang w:val="en-US" w:eastAsia="ru-RU"/>
              </w:rPr>
            </w:pPr>
            <w:r w:rsidRPr="00AC619A">
              <w:rPr>
                <w:rFonts w:ascii="Arial" w:hAnsi="Arial" w:cs="Arial"/>
                <w:b/>
                <w:bCs/>
                <w:szCs w:val="20"/>
                <w:lang w:val="en-US" w:eastAsia="ru-RU"/>
              </w:rPr>
              <w:t>H1 2015</w:t>
            </w:r>
          </w:p>
        </w:tc>
        <w:tc>
          <w:tcPr>
            <w:tcW w:w="485" w:type="pct"/>
            <w:vMerge w:val="restart"/>
            <w:tcBorders>
              <w:top w:val="single" w:sz="12" w:space="0" w:color="auto"/>
              <w:bottom w:val="single" w:sz="12" w:space="0" w:color="auto"/>
            </w:tcBorders>
            <w:shd w:val="clear" w:color="auto" w:fill="auto"/>
            <w:vAlign w:val="center"/>
            <w:hideMark/>
          </w:tcPr>
          <w:p w:rsidR="00AC619A" w:rsidRPr="00AC619A" w:rsidRDefault="00AC619A" w:rsidP="00AC619A">
            <w:pPr>
              <w:jc w:val="right"/>
              <w:rPr>
                <w:rFonts w:ascii="Arial" w:hAnsi="Arial" w:cs="Arial"/>
                <w:b/>
                <w:bCs/>
                <w:szCs w:val="20"/>
                <w:lang w:val="en-US" w:eastAsia="ru-RU"/>
              </w:rPr>
            </w:pPr>
            <w:r w:rsidRPr="00AC619A">
              <w:rPr>
                <w:rFonts w:ascii="Arial" w:hAnsi="Arial" w:cs="Arial"/>
                <w:b/>
                <w:bCs/>
                <w:szCs w:val="20"/>
                <w:lang w:val="en-US" w:eastAsia="ru-RU"/>
              </w:rPr>
              <w:t>H1 2014</w:t>
            </w:r>
          </w:p>
        </w:tc>
        <w:tc>
          <w:tcPr>
            <w:tcW w:w="509" w:type="pct"/>
            <w:vMerge w:val="restart"/>
            <w:tcBorders>
              <w:top w:val="single" w:sz="12" w:space="0" w:color="auto"/>
              <w:bottom w:val="single" w:sz="12" w:space="0" w:color="auto"/>
            </w:tcBorders>
            <w:shd w:val="clear" w:color="auto" w:fill="auto"/>
            <w:vAlign w:val="center"/>
            <w:hideMark/>
          </w:tcPr>
          <w:p w:rsidR="00AC619A" w:rsidRPr="00AC619A" w:rsidRDefault="00AC619A" w:rsidP="00AC619A">
            <w:pPr>
              <w:jc w:val="right"/>
              <w:rPr>
                <w:rFonts w:ascii="Arial" w:hAnsi="Arial" w:cs="Arial"/>
                <w:szCs w:val="20"/>
                <w:lang w:val="en-US" w:eastAsia="ru-RU"/>
              </w:rPr>
            </w:pPr>
            <w:r w:rsidRPr="00AC619A">
              <w:rPr>
                <w:rFonts w:ascii="Arial" w:hAnsi="Arial" w:cs="Arial"/>
                <w:iCs/>
                <w:szCs w:val="20"/>
                <w:lang w:val="en-US" w:eastAsia="ru-RU"/>
              </w:rPr>
              <w:t>% change</w:t>
            </w:r>
          </w:p>
        </w:tc>
      </w:tr>
      <w:tr w:rsidR="00AC619A" w:rsidRPr="00AC619A" w:rsidTr="00354AFC">
        <w:trPr>
          <w:trHeight w:val="315"/>
        </w:trPr>
        <w:tc>
          <w:tcPr>
            <w:tcW w:w="1916" w:type="pct"/>
            <w:vMerge/>
            <w:tcBorders>
              <w:bottom w:val="single" w:sz="12" w:space="0" w:color="auto"/>
            </w:tcBorders>
            <w:vAlign w:val="center"/>
            <w:hideMark/>
          </w:tcPr>
          <w:p w:rsidR="00AC619A" w:rsidRPr="00AC619A" w:rsidRDefault="00AC619A" w:rsidP="00AC619A">
            <w:pPr>
              <w:jc w:val="both"/>
              <w:rPr>
                <w:rFonts w:ascii="Arial" w:hAnsi="Arial" w:cs="Arial"/>
                <w:b/>
                <w:bCs/>
                <w:szCs w:val="20"/>
                <w:lang w:val="en-US" w:eastAsia="ru-RU"/>
              </w:rPr>
            </w:pPr>
          </w:p>
        </w:tc>
        <w:tc>
          <w:tcPr>
            <w:tcW w:w="128" w:type="pct"/>
          </w:tcPr>
          <w:p w:rsidR="00AC619A" w:rsidRPr="00AC619A" w:rsidRDefault="00AC619A" w:rsidP="00AC619A">
            <w:pPr>
              <w:jc w:val="right"/>
              <w:rPr>
                <w:rFonts w:ascii="Arial" w:hAnsi="Arial" w:cs="Arial"/>
                <w:b/>
                <w:bCs/>
                <w:szCs w:val="20"/>
                <w:lang w:val="en-US" w:eastAsia="ru-RU"/>
              </w:rPr>
            </w:pPr>
          </w:p>
        </w:tc>
        <w:tc>
          <w:tcPr>
            <w:tcW w:w="419" w:type="pct"/>
            <w:vMerge/>
            <w:tcBorders>
              <w:bottom w:val="single" w:sz="12" w:space="0" w:color="auto"/>
            </w:tcBorders>
            <w:vAlign w:val="center"/>
            <w:hideMark/>
          </w:tcPr>
          <w:p w:rsidR="00AC619A" w:rsidRPr="00AC619A" w:rsidRDefault="00AC619A" w:rsidP="00AC619A">
            <w:pPr>
              <w:jc w:val="right"/>
              <w:rPr>
                <w:rFonts w:ascii="Arial" w:hAnsi="Arial" w:cs="Arial"/>
                <w:b/>
                <w:bCs/>
                <w:szCs w:val="20"/>
                <w:lang w:val="en-US" w:eastAsia="ru-RU"/>
              </w:rPr>
            </w:pPr>
          </w:p>
        </w:tc>
        <w:tc>
          <w:tcPr>
            <w:tcW w:w="419" w:type="pct"/>
            <w:vMerge/>
            <w:tcBorders>
              <w:bottom w:val="single" w:sz="12" w:space="0" w:color="auto"/>
            </w:tcBorders>
            <w:vAlign w:val="center"/>
            <w:hideMark/>
          </w:tcPr>
          <w:p w:rsidR="00AC619A" w:rsidRPr="00AC619A" w:rsidRDefault="00AC619A" w:rsidP="00AC619A">
            <w:pPr>
              <w:jc w:val="right"/>
              <w:rPr>
                <w:rFonts w:ascii="Arial" w:hAnsi="Arial" w:cs="Arial"/>
                <w:b/>
                <w:bCs/>
                <w:szCs w:val="20"/>
                <w:lang w:val="en-US" w:eastAsia="ru-RU"/>
              </w:rPr>
            </w:pPr>
          </w:p>
        </w:tc>
        <w:tc>
          <w:tcPr>
            <w:tcW w:w="512" w:type="pct"/>
            <w:vMerge/>
            <w:tcBorders>
              <w:bottom w:val="single" w:sz="12" w:space="0" w:color="auto"/>
            </w:tcBorders>
            <w:vAlign w:val="center"/>
            <w:hideMark/>
          </w:tcPr>
          <w:p w:rsidR="00AC619A" w:rsidRPr="00AC619A" w:rsidRDefault="00AC619A" w:rsidP="00AC619A">
            <w:pPr>
              <w:jc w:val="right"/>
              <w:rPr>
                <w:rFonts w:ascii="Arial" w:hAnsi="Arial" w:cs="Arial"/>
                <w:szCs w:val="20"/>
                <w:lang w:val="en-US" w:eastAsia="ru-RU"/>
              </w:rPr>
            </w:pPr>
          </w:p>
        </w:tc>
        <w:tc>
          <w:tcPr>
            <w:tcW w:w="128" w:type="pct"/>
          </w:tcPr>
          <w:p w:rsidR="00AC619A" w:rsidRPr="00AC619A" w:rsidRDefault="00AC619A" w:rsidP="00AC619A">
            <w:pPr>
              <w:jc w:val="right"/>
              <w:rPr>
                <w:rFonts w:ascii="Arial" w:hAnsi="Arial" w:cs="Arial"/>
                <w:b/>
                <w:bCs/>
                <w:szCs w:val="20"/>
                <w:lang w:val="en-US" w:eastAsia="ru-RU"/>
              </w:rPr>
            </w:pPr>
          </w:p>
        </w:tc>
        <w:tc>
          <w:tcPr>
            <w:tcW w:w="485" w:type="pct"/>
            <w:vMerge/>
            <w:tcBorders>
              <w:bottom w:val="single" w:sz="12" w:space="0" w:color="auto"/>
            </w:tcBorders>
            <w:vAlign w:val="center"/>
            <w:hideMark/>
          </w:tcPr>
          <w:p w:rsidR="00AC619A" w:rsidRPr="00AC619A" w:rsidRDefault="00AC619A" w:rsidP="00AC619A">
            <w:pPr>
              <w:jc w:val="right"/>
              <w:rPr>
                <w:rFonts w:ascii="Arial" w:hAnsi="Arial" w:cs="Arial"/>
                <w:b/>
                <w:bCs/>
                <w:szCs w:val="20"/>
                <w:lang w:val="en-US" w:eastAsia="ru-RU"/>
              </w:rPr>
            </w:pPr>
          </w:p>
        </w:tc>
        <w:tc>
          <w:tcPr>
            <w:tcW w:w="485" w:type="pct"/>
            <w:vMerge/>
            <w:tcBorders>
              <w:bottom w:val="single" w:sz="12" w:space="0" w:color="auto"/>
            </w:tcBorders>
            <w:vAlign w:val="center"/>
            <w:hideMark/>
          </w:tcPr>
          <w:p w:rsidR="00AC619A" w:rsidRPr="00AC619A" w:rsidRDefault="00AC619A" w:rsidP="00AC619A">
            <w:pPr>
              <w:jc w:val="right"/>
              <w:rPr>
                <w:rFonts w:ascii="Arial" w:hAnsi="Arial" w:cs="Arial"/>
                <w:b/>
                <w:bCs/>
                <w:szCs w:val="20"/>
                <w:lang w:val="en-US" w:eastAsia="ru-RU"/>
              </w:rPr>
            </w:pPr>
          </w:p>
        </w:tc>
        <w:tc>
          <w:tcPr>
            <w:tcW w:w="509" w:type="pct"/>
            <w:vMerge/>
            <w:tcBorders>
              <w:bottom w:val="single" w:sz="12" w:space="0" w:color="auto"/>
            </w:tcBorders>
            <w:vAlign w:val="center"/>
            <w:hideMark/>
          </w:tcPr>
          <w:p w:rsidR="00AC619A" w:rsidRPr="00AC619A" w:rsidRDefault="00AC619A" w:rsidP="00AC619A">
            <w:pPr>
              <w:jc w:val="right"/>
              <w:rPr>
                <w:rFonts w:ascii="Arial" w:hAnsi="Arial" w:cs="Arial"/>
                <w:szCs w:val="20"/>
                <w:lang w:val="en-US" w:eastAsia="ru-RU"/>
              </w:rPr>
            </w:pPr>
          </w:p>
        </w:tc>
      </w:tr>
      <w:tr w:rsidR="00AC619A" w:rsidRPr="00AC619A" w:rsidTr="00354AFC">
        <w:trPr>
          <w:trHeight w:hRule="exact" w:val="57"/>
        </w:trPr>
        <w:tc>
          <w:tcPr>
            <w:tcW w:w="1916" w:type="pct"/>
            <w:shd w:val="clear" w:color="auto" w:fill="auto"/>
            <w:noWrap/>
            <w:vAlign w:val="center"/>
          </w:tcPr>
          <w:p w:rsidR="00AC619A" w:rsidRPr="00AC619A" w:rsidRDefault="00AC619A" w:rsidP="00AC619A">
            <w:pPr>
              <w:jc w:val="both"/>
              <w:rPr>
                <w:rFonts w:ascii="Arial" w:hAnsi="Arial" w:cs="Arial"/>
                <w:szCs w:val="20"/>
                <w:lang w:val="en-US" w:eastAsia="ru-RU"/>
              </w:rPr>
            </w:pPr>
          </w:p>
        </w:tc>
        <w:tc>
          <w:tcPr>
            <w:tcW w:w="128" w:type="pct"/>
          </w:tcPr>
          <w:p w:rsidR="00AC619A" w:rsidRPr="00AC619A" w:rsidRDefault="00AC619A" w:rsidP="00AC619A">
            <w:pPr>
              <w:jc w:val="right"/>
              <w:rPr>
                <w:rFonts w:ascii="Arial" w:hAnsi="Arial" w:cs="Arial"/>
                <w:szCs w:val="20"/>
                <w:lang w:val="en-US" w:eastAsia="ru-RU"/>
              </w:rPr>
            </w:pPr>
          </w:p>
        </w:tc>
        <w:tc>
          <w:tcPr>
            <w:tcW w:w="419" w:type="pct"/>
            <w:shd w:val="clear" w:color="auto" w:fill="auto"/>
            <w:vAlign w:val="center"/>
          </w:tcPr>
          <w:p w:rsidR="00AC619A" w:rsidRPr="00AC619A" w:rsidRDefault="00AC619A" w:rsidP="00AC619A">
            <w:pPr>
              <w:jc w:val="right"/>
              <w:rPr>
                <w:rFonts w:ascii="Arial" w:hAnsi="Arial" w:cs="Arial"/>
                <w:szCs w:val="20"/>
                <w:lang w:val="en-US" w:eastAsia="ru-RU"/>
              </w:rPr>
            </w:pPr>
          </w:p>
        </w:tc>
        <w:tc>
          <w:tcPr>
            <w:tcW w:w="419" w:type="pct"/>
            <w:shd w:val="clear" w:color="auto" w:fill="auto"/>
            <w:noWrap/>
            <w:vAlign w:val="center"/>
          </w:tcPr>
          <w:p w:rsidR="00AC619A" w:rsidRPr="00AC619A" w:rsidRDefault="00AC619A" w:rsidP="00AC619A">
            <w:pPr>
              <w:jc w:val="right"/>
              <w:rPr>
                <w:rFonts w:ascii="Arial" w:hAnsi="Arial" w:cs="Arial"/>
                <w:szCs w:val="20"/>
                <w:lang w:val="en-US" w:eastAsia="ru-RU"/>
              </w:rPr>
            </w:pPr>
          </w:p>
        </w:tc>
        <w:tc>
          <w:tcPr>
            <w:tcW w:w="512" w:type="pct"/>
            <w:shd w:val="clear" w:color="auto" w:fill="auto"/>
            <w:noWrap/>
            <w:vAlign w:val="center"/>
          </w:tcPr>
          <w:p w:rsidR="00AC619A" w:rsidRPr="00AC619A" w:rsidRDefault="00AC619A" w:rsidP="00AC619A">
            <w:pPr>
              <w:jc w:val="right"/>
              <w:rPr>
                <w:rFonts w:ascii="Arial" w:hAnsi="Arial" w:cs="Arial"/>
                <w:iCs/>
                <w:szCs w:val="20"/>
                <w:lang w:val="en-US" w:eastAsia="ru-RU"/>
              </w:rPr>
            </w:pPr>
          </w:p>
        </w:tc>
        <w:tc>
          <w:tcPr>
            <w:tcW w:w="128" w:type="pct"/>
          </w:tcPr>
          <w:p w:rsidR="00AC619A" w:rsidRPr="00AC619A" w:rsidRDefault="00AC619A" w:rsidP="00AC619A">
            <w:pPr>
              <w:jc w:val="right"/>
              <w:rPr>
                <w:rFonts w:ascii="Arial" w:hAnsi="Arial" w:cs="Arial"/>
                <w:szCs w:val="20"/>
                <w:lang w:val="en-US" w:eastAsia="ru-RU"/>
              </w:rPr>
            </w:pPr>
          </w:p>
        </w:tc>
        <w:tc>
          <w:tcPr>
            <w:tcW w:w="485" w:type="pct"/>
            <w:shd w:val="clear" w:color="auto" w:fill="auto"/>
            <w:vAlign w:val="center"/>
          </w:tcPr>
          <w:p w:rsidR="00AC619A" w:rsidRPr="00AC619A" w:rsidRDefault="00AC619A" w:rsidP="00AC619A">
            <w:pPr>
              <w:jc w:val="right"/>
              <w:rPr>
                <w:rFonts w:ascii="Arial" w:hAnsi="Arial" w:cs="Arial"/>
                <w:b/>
                <w:bCs/>
                <w:szCs w:val="20"/>
                <w:lang w:val="en-US" w:eastAsia="ru-RU"/>
              </w:rPr>
            </w:pPr>
          </w:p>
        </w:tc>
        <w:tc>
          <w:tcPr>
            <w:tcW w:w="485" w:type="pct"/>
            <w:shd w:val="clear" w:color="auto" w:fill="auto"/>
            <w:vAlign w:val="center"/>
          </w:tcPr>
          <w:p w:rsidR="00AC619A" w:rsidRPr="00AC619A" w:rsidRDefault="00AC619A" w:rsidP="00AC619A">
            <w:pPr>
              <w:jc w:val="right"/>
              <w:rPr>
                <w:rFonts w:ascii="Arial" w:hAnsi="Arial" w:cs="Arial"/>
                <w:b/>
                <w:bCs/>
                <w:szCs w:val="20"/>
                <w:lang w:val="en-US" w:eastAsia="ru-RU"/>
              </w:rPr>
            </w:pPr>
          </w:p>
        </w:tc>
        <w:tc>
          <w:tcPr>
            <w:tcW w:w="509" w:type="pct"/>
            <w:shd w:val="clear" w:color="auto" w:fill="auto"/>
            <w:noWrap/>
            <w:vAlign w:val="center"/>
          </w:tcPr>
          <w:p w:rsidR="00AC619A" w:rsidRPr="00AC619A" w:rsidRDefault="00AC619A" w:rsidP="00AC619A">
            <w:pPr>
              <w:jc w:val="right"/>
              <w:rPr>
                <w:rFonts w:ascii="Arial" w:hAnsi="Arial" w:cs="Arial"/>
                <w:szCs w:val="20"/>
                <w:lang w:val="en-US" w:eastAsia="ru-RU"/>
              </w:rPr>
            </w:pPr>
          </w:p>
        </w:tc>
      </w:tr>
      <w:tr w:rsidR="00AC619A" w:rsidRPr="00AC619A" w:rsidTr="00354AFC">
        <w:trPr>
          <w:trHeight w:val="255"/>
        </w:trPr>
        <w:tc>
          <w:tcPr>
            <w:tcW w:w="1916" w:type="pct"/>
            <w:shd w:val="clear" w:color="auto" w:fill="auto"/>
            <w:noWrap/>
            <w:vAlign w:val="center"/>
            <w:hideMark/>
          </w:tcPr>
          <w:p w:rsidR="00AC619A" w:rsidRPr="00AC619A" w:rsidRDefault="00AC619A" w:rsidP="00AC619A">
            <w:pPr>
              <w:jc w:val="both"/>
              <w:rPr>
                <w:rFonts w:ascii="Arial" w:hAnsi="Arial" w:cs="Arial"/>
                <w:szCs w:val="20"/>
                <w:lang w:val="en-US" w:eastAsia="ru-RU"/>
              </w:rPr>
            </w:pPr>
            <w:r w:rsidRPr="00AC619A">
              <w:rPr>
                <w:rFonts w:ascii="Arial" w:hAnsi="Arial" w:cs="Arial"/>
                <w:szCs w:val="20"/>
                <w:lang w:val="en-US" w:eastAsia="ru-RU"/>
              </w:rPr>
              <w:t xml:space="preserve">Sales volume, third parties </w:t>
            </w:r>
            <w:proofErr w:type="spellStart"/>
            <w:r w:rsidRPr="00AC619A">
              <w:rPr>
                <w:rFonts w:ascii="Arial" w:hAnsi="Arial" w:cs="Arial"/>
                <w:szCs w:val="20"/>
                <w:lang w:val="en-US" w:eastAsia="ru-RU"/>
              </w:rPr>
              <w:t>tonnes</w:t>
            </w:r>
            <w:proofErr w:type="spellEnd"/>
          </w:p>
        </w:tc>
        <w:tc>
          <w:tcPr>
            <w:tcW w:w="128" w:type="pct"/>
          </w:tcPr>
          <w:p w:rsidR="00AC619A" w:rsidRPr="00AC619A" w:rsidRDefault="00AC619A" w:rsidP="00AC619A">
            <w:pPr>
              <w:jc w:val="right"/>
              <w:rPr>
                <w:rFonts w:ascii="Arial" w:hAnsi="Arial" w:cs="Arial"/>
                <w:szCs w:val="20"/>
                <w:lang w:val="en-US" w:eastAsia="ru-RU"/>
              </w:rPr>
            </w:pPr>
          </w:p>
        </w:tc>
        <w:tc>
          <w:tcPr>
            <w:tcW w:w="419" w:type="pct"/>
            <w:shd w:val="clear" w:color="auto" w:fill="auto"/>
            <w:vAlign w:val="center"/>
            <w:hideMark/>
          </w:tcPr>
          <w:p w:rsidR="00AC619A" w:rsidRPr="00AC619A" w:rsidRDefault="00AC619A" w:rsidP="00AC619A">
            <w:pPr>
              <w:jc w:val="right"/>
              <w:rPr>
                <w:rFonts w:ascii="Arial" w:hAnsi="Arial" w:cs="Arial"/>
                <w:szCs w:val="20"/>
                <w:lang w:val="en-US" w:eastAsia="ru-RU"/>
              </w:rPr>
            </w:pPr>
            <w:r w:rsidRPr="00AC619A">
              <w:rPr>
                <w:rFonts w:ascii="Arial" w:eastAsia="Calibri" w:hAnsi="Arial" w:cs="Arial"/>
                <w:color w:val="auto"/>
                <w:szCs w:val="20"/>
                <w:lang w:val="en-US" w:eastAsia="en-US"/>
              </w:rPr>
              <w:t xml:space="preserve"> 6,714</w:t>
            </w:r>
          </w:p>
        </w:tc>
        <w:tc>
          <w:tcPr>
            <w:tcW w:w="419" w:type="pct"/>
            <w:shd w:val="clear" w:color="auto" w:fill="auto"/>
            <w:noWrap/>
            <w:vAlign w:val="center"/>
            <w:hideMark/>
          </w:tcPr>
          <w:p w:rsidR="00AC619A" w:rsidRPr="00AC619A" w:rsidRDefault="00AC619A" w:rsidP="00AC619A">
            <w:pPr>
              <w:jc w:val="right"/>
              <w:rPr>
                <w:rFonts w:ascii="Arial" w:hAnsi="Arial" w:cs="Arial"/>
                <w:szCs w:val="20"/>
                <w:lang w:val="en-US" w:eastAsia="ru-RU"/>
              </w:rPr>
            </w:pPr>
            <w:r w:rsidRPr="00AC619A">
              <w:rPr>
                <w:rFonts w:ascii="Arial" w:eastAsia="Calibri" w:hAnsi="Arial" w:cs="Arial"/>
                <w:color w:val="auto"/>
                <w:szCs w:val="20"/>
                <w:lang w:val="en-US" w:eastAsia="en-US"/>
              </w:rPr>
              <w:t>8,316</w:t>
            </w:r>
          </w:p>
        </w:tc>
        <w:tc>
          <w:tcPr>
            <w:tcW w:w="512" w:type="pct"/>
            <w:shd w:val="clear" w:color="auto" w:fill="auto"/>
            <w:noWrap/>
            <w:vAlign w:val="center"/>
            <w:hideMark/>
          </w:tcPr>
          <w:p w:rsidR="00AC619A" w:rsidRPr="00AC619A" w:rsidRDefault="00AC619A" w:rsidP="00AC619A">
            <w:pPr>
              <w:jc w:val="right"/>
              <w:rPr>
                <w:rFonts w:ascii="Arial" w:hAnsi="Arial" w:cs="Arial"/>
                <w:szCs w:val="20"/>
                <w:lang w:val="en-US" w:eastAsia="ru-RU"/>
              </w:rPr>
            </w:pPr>
            <w:r w:rsidRPr="00AC619A">
              <w:rPr>
                <w:rFonts w:ascii="Arial" w:eastAsia="Calibri" w:hAnsi="Arial" w:cs="Arial"/>
                <w:color w:val="auto"/>
                <w:szCs w:val="20"/>
                <w:lang w:val="en-US" w:eastAsia="en-US"/>
              </w:rPr>
              <w:t>-19%</w:t>
            </w:r>
          </w:p>
        </w:tc>
        <w:tc>
          <w:tcPr>
            <w:tcW w:w="128" w:type="pct"/>
          </w:tcPr>
          <w:p w:rsidR="00AC619A" w:rsidRPr="00AC619A" w:rsidRDefault="00AC619A" w:rsidP="00AC619A">
            <w:pPr>
              <w:jc w:val="right"/>
              <w:rPr>
                <w:rFonts w:ascii="Arial" w:hAnsi="Arial" w:cs="Arial"/>
                <w:szCs w:val="20"/>
                <w:lang w:val="en-US" w:eastAsia="ru-RU"/>
              </w:rPr>
            </w:pPr>
          </w:p>
        </w:tc>
        <w:tc>
          <w:tcPr>
            <w:tcW w:w="485" w:type="pct"/>
            <w:shd w:val="clear" w:color="auto" w:fill="auto"/>
            <w:vAlign w:val="center"/>
            <w:hideMark/>
          </w:tcPr>
          <w:p w:rsidR="00AC619A" w:rsidRPr="00AC619A" w:rsidRDefault="00AC619A" w:rsidP="00AC619A">
            <w:pPr>
              <w:jc w:val="right"/>
              <w:rPr>
                <w:rFonts w:ascii="Arial" w:hAnsi="Arial" w:cs="Arial"/>
                <w:szCs w:val="20"/>
                <w:lang w:val="en-US" w:eastAsia="ru-RU"/>
              </w:rPr>
            </w:pPr>
            <w:r w:rsidRPr="00AC619A">
              <w:rPr>
                <w:rFonts w:ascii="Arial" w:eastAsia="Calibri" w:hAnsi="Arial" w:cs="Arial"/>
                <w:color w:val="auto"/>
                <w:szCs w:val="20"/>
                <w:lang w:val="en-US" w:eastAsia="en-US"/>
              </w:rPr>
              <w:t>11,990</w:t>
            </w:r>
          </w:p>
        </w:tc>
        <w:tc>
          <w:tcPr>
            <w:tcW w:w="485" w:type="pct"/>
            <w:shd w:val="clear" w:color="auto" w:fill="auto"/>
            <w:vAlign w:val="center"/>
            <w:hideMark/>
          </w:tcPr>
          <w:p w:rsidR="00AC619A" w:rsidRPr="00AC619A" w:rsidRDefault="00AC619A" w:rsidP="00AC619A">
            <w:pPr>
              <w:jc w:val="right"/>
              <w:rPr>
                <w:rFonts w:ascii="Arial" w:hAnsi="Arial" w:cs="Arial"/>
                <w:szCs w:val="20"/>
                <w:lang w:val="en-US" w:eastAsia="ru-RU"/>
              </w:rPr>
            </w:pPr>
            <w:r w:rsidRPr="00AC619A">
              <w:rPr>
                <w:rFonts w:ascii="Arial" w:eastAsia="Calibri" w:hAnsi="Arial" w:cs="Arial"/>
                <w:color w:val="auto"/>
                <w:szCs w:val="20"/>
                <w:lang w:val="en-US" w:eastAsia="en-US"/>
              </w:rPr>
              <w:t>15,172</w:t>
            </w:r>
          </w:p>
        </w:tc>
        <w:tc>
          <w:tcPr>
            <w:tcW w:w="509" w:type="pct"/>
            <w:shd w:val="clear" w:color="auto" w:fill="auto"/>
            <w:noWrap/>
            <w:vAlign w:val="center"/>
            <w:hideMark/>
          </w:tcPr>
          <w:p w:rsidR="00AC619A" w:rsidRPr="00AC619A" w:rsidRDefault="00AC619A" w:rsidP="00AC619A">
            <w:pPr>
              <w:jc w:val="right"/>
              <w:rPr>
                <w:rFonts w:ascii="Arial" w:hAnsi="Arial" w:cs="Arial"/>
                <w:szCs w:val="20"/>
                <w:lang w:val="en-US" w:eastAsia="ru-RU"/>
              </w:rPr>
            </w:pPr>
            <w:r w:rsidRPr="00AC619A">
              <w:rPr>
                <w:rFonts w:ascii="Arial" w:eastAsia="Calibri" w:hAnsi="Arial" w:cs="Arial"/>
                <w:color w:val="auto"/>
                <w:szCs w:val="20"/>
                <w:lang w:val="en-US" w:eastAsia="en-US"/>
              </w:rPr>
              <w:t>-21%</w:t>
            </w:r>
          </w:p>
        </w:tc>
      </w:tr>
      <w:tr w:rsidR="00AC619A" w:rsidRPr="00AC619A" w:rsidTr="00354AFC">
        <w:trPr>
          <w:trHeight w:val="255"/>
        </w:trPr>
        <w:tc>
          <w:tcPr>
            <w:tcW w:w="1916" w:type="pct"/>
            <w:tcBorders>
              <w:bottom w:val="single" w:sz="2" w:space="0" w:color="auto"/>
            </w:tcBorders>
            <w:shd w:val="clear" w:color="auto" w:fill="auto"/>
            <w:noWrap/>
            <w:vAlign w:val="center"/>
            <w:hideMark/>
          </w:tcPr>
          <w:p w:rsidR="00AC619A" w:rsidRPr="00AC619A" w:rsidRDefault="00AC619A" w:rsidP="00AC619A">
            <w:pPr>
              <w:jc w:val="both"/>
              <w:rPr>
                <w:rFonts w:ascii="Arial" w:hAnsi="Arial" w:cs="Arial"/>
                <w:szCs w:val="20"/>
                <w:lang w:val="en-US" w:eastAsia="ru-RU"/>
              </w:rPr>
            </w:pPr>
            <w:r w:rsidRPr="00AC619A">
              <w:rPr>
                <w:rFonts w:ascii="Arial" w:hAnsi="Arial" w:cs="Arial"/>
                <w:szCs w:val="20"/>
                <w:lang w:val="en-US" w:eastAsia="ru-RU"/>
              </w:rPr>
              <w:t>Price per 1 kg net VAT, UAH</w:t>
            </w:r>
          </w:p>
        </w:tc>
        <w:tc>
          <w:tcPr>
            <w:tcW w:w="128" w:type="pct"/>
          </w:tcPr>
          <w:p w:rsidR="00AC619A" w:rsidRPr="00AC619A" w:rsidRDefault="00AC619A" w:rsidP="00AC619A">
            <w:pPr>
              <w:jc w:val="right"/>
              <w:rPr>
                <w:rFonts w:ascii="Arial" w:hAnsi="Arial" w:cs="Arial"/>
                <w:szCs w:val="20"/>
                <w:lang w:val="en-US" w:eastAsia="ru-RU"/>
              </w:rPr>
            </w:pPr>
          </w:p>
        </w:tc>
        <w:tc>
          <w:tcPr>
            <w:tcW w:w="419" w:type="pct"/>
            <w:tcBorders>
              <w:bottom w:val="single" w:sz="2" w:space="0" w:color="auto"/>
            </w:tcBorders>
            <w:shd w:val="clear" w:color="auto" w:fill="auto"/>
            <w:vAlign w:val="center"/>
          </w:tcPr>
          <w:p w:rsidR="00AC619A" w:rsidRPr="00AC619A" w:rsidRDefault="00AC619A" w:rsidP="00AC619A">
            <w:pPr>
              <w:jc w:val="right"/>
              <w:rPr>
                <w:rFonts w:ascii="Arial" w:hAnsi="Arial" w:cs="Arial"/>
                <w:szCs w:val="20"/>
                <w:lang w:val="en-US" w:eastAsia="ru-RU"/>
              </w:rPr>
            </w:pPr>
            <w:r w:rsidRPr="00AC619A">
              <w:rPr>
                <w:rFonts w:ascii="Arial" w:eastAsia="Calibri" w:hAnsi="Arial" w:cs="Arial"/>
                <w:color w:val="auto"/>
                <w:szCs w:val="20"/>
                <w:lang w:val="en-US" w:eastAsia="en-US"/>
              </w:rPr>
              <w:t>44.44</w:t>
            </w:r>
          </w:p>
        </w:tc>
        <w:tc>
          <w:tcPr>
            <w:tcW w:w="419" w:type="pct"/>
            <w:tcBorders>
              <w:bottom w:val="single" w:sz="2" w:space="0" w:color="auto"/>
            </w:tcBorders>
            <w:shd w:val="clear" w:color="auto" w:fill="auto"/>
            <w:noWrap/>
            <w:vAlign w:val="center"/>
            <w:hideMark/>
          </w:tcPr>
          <w:p w:rsidR="00AC619A" w:rsidRPr="00AC619A" w:rsidRDefault="00AC619A" w:rsidP="00AC619A">
            <w:pPr>
              <w:jc w:val="right"/>
              <w:rPr>
                <w:rFonts w:ascii="Arial" w:hAnsi="Arial" w:cs="Arial"/>
                <w:szCs w:val="20"/>
                <w:lang w:val="en-US" w:eastAsia="ru-RU"/>
              </w:rPr>
            </w:pPr>
            <w:r w:rsidRPr="00AC619A">
              <w:rPr>
                <w:rFonts w:ascii="Arial" w:eastAsia="Calibri" w:hAnsi="Arial" w:cs="Arial"/>
                <w:color w:val="auto"/>
                <w:szCs w:val="20"/>
                <w:lang w:val="en-US" w:eastAsia="en-US"/>
              </w:rPr>
              <w:t>26.50</w:t>
            </w:r>
          </w:p>
        </w:tc>
        <w:tc>
          <w:tcPr>
            <w:tcW w:w="512" w:type="pct"/>
            <w:tcBorders>
              <w:bottom w:val="single" w:sz="2" w:space="0" w:color="auto"/>
            </w:tcBorders>
            <w:shd w:val="clear" w:color="auto" w:fill="auto"/>
            <w:noWrap/>
            <w:vAlign w:val="center"/>
            <w:hideMark/>
          </w:tcPr>
          <w:p w:rsidR="00AC619A" w:rsidRPr="00AC619A" w:rsidRDefault="00AC619A" w:rsidP="00AC619A">
            <w:pPr>
              <w:jc w:val="right"/>
              <w:rPr>
                <w:rFonts w:ascii="Arial" w:hAnsi="Arial" w:cs="Arial"/>
                <w:szCs w:val="20"/>
                <w:lang w:val="en-US" w:eastAsia="ru-RU"/>
              </w:rPr>
            </w:pPr>
            <w:r w:rsidRPr="00AC619A">
              <w:rPr>
                <w:rFonts w:ascii="Arial" w:eastAsia="Calibri" w:hAnsi="Arial" w:cs="Arial"/>
                <w:color w:val="auto"/>
                <w:szCs w:val="20"/>
                <w:lang w:val="en-US" w:eastAsia="en-US"/>
              </w:rPr>
              <w:t>68%</w:t>
            </w:r>
          </w:p>
        </w:tc>
        <w:tc>
          <w:tcPr>
            <w:tcW w:w="128" w:type="pct"/>
          </w:tcPr>
          <w:p w:rsidR="00AC619A" w:rsidRPr="00AC619A" w:rsidRDefault="00AC619A" w:rsidP="00AC619A">
            <w:pPr>
              <w:jc w:val="right"/>
              <w:rPr>
                <w:rFonts w:ascii="Arial" w:hAnsi="Arial" w:cs="Arial"/>
                <w:szCs w:val="20"/>
                <w:lang w:val="en-US" w:eastAsia="ru-RU"/>
              </w:rPr>
            </w:pPr>
          </w:p>
        </w:tc>
        <w:tc>
          <w:tcPr>
            <w:tcW w:w="485" w:type="pct"/>
            <w:tcBorders>
              <w:bottom w:val="single" w:sz="2" w:space="0" w:color="auto"/>
            </w:tcBorders>
            <w:shd w:val="clear" w:color="auto" w:fill="auto"/>
            <w:vAlign w:val="center"/>
            <w:hideMark/>
          </w:tcPr>
          <w:p w:rsidR="00AC619A" w:rsidRPr="00AC619A" w:rsidRDefault="00AC619A" w:rsidP="00AC619A">
            <w:pPr>
              <w:jc w:val="right"/>
              <w:rPr>
                <w:rFonts w:ascii="Arial" w:hAnsi="Arial" w:cs="Arial"/>
                <w:szCs w:val="20"/>
                <w:lang w:val="en-US" w:eastAsia="ru-RU"/>
              </w:rPr>
            </w:pPr>
            <w:r w:rsidRPr="00AC619A">
              <w:rPr>
                <w:rFonts w:ascii="Arial" w:eastAsia="Calibri" w:hAnsi="Arial" w:cs="Arial"/>
                <w:color w:val="auto"/>
                <w:szCs w:val="20"/>
                <w:lang w:val="en-US" w:eastAsia="en-US"/>
              </w:rPr>
              <w:t>42.33</w:t>
            </w:r>
          </w:p>
        </w:tc>
        <w:tc>
          <w:tcPr>
            <w:tcW w:w="485" w:type="pct"/>
            <w:tcBorders>
              <w:bottom w:val="single" w:sz="2" w:space="0" w:color="auto"/>
            </w:tcBorders>
            <w:shd w:val="clear" w:color="auto" w:fill="auto"/>
            <w:vAlign w:val="center"/>
            <w:hideMark/>
          </w:tcPr>
          <w:p w:rsidR="00AC619A" w:rsidRPr="00AC619A" w:rsidRDefault="00AC619A" w:rsidP="00AC619A">
            <w:pPr>
              <w:jc w:val="right"/>
              <w:rPr>
                <w:rFonts w:ascii="Arial" w:hAnsi="Arial" w:cs="Arial"/>
                <w:szCs w:val="20"/>
                <w:lang w:val="en-US" w:eastAsia="ru-RU"/>
              </w:rPr>
            </w:pPr>
            <w:r w:rsidRPr="00AC619A">
              <w:rPr>
                <w:rFonts w:ascii="Arial" w:eastAsia="Calibri" w:hAnsi="Arial" w:cs="Arial"/>
                <w:color w:val="auto"/>
                <w:szCs w:val="20"/>
                <w:lang w:val="en-US" w:eastAsia="en-US"/>
              </w:rPr>
              <w:t>25.40</w:t>
            </w:r>
          </w:p>
        </w:tc>
        <w:tc>
          <w:tcPr>
            <w:tcW w:w="509" w:type="pct"/>
            <w:tcBorders>
              <w:bottom w:val="single" w:sz="2" w:space="0" w:color="auto"/>
            </w:tcBorders>
            <w:shd w:val="clear" w:color="auto" w:fill="auto"/>
            <w:noWrap/>
            <w:vAlign w:val="center"/>
            <w:hideMark/>
          </w:tcPr>
          <w:p w:rsidR="00AC619A" w:rsidRPr="00AC619A" w:rsidRDefault="00AC619A" w:rsidP="00AC619A">
            <w:pPr>
              <w:jc w:val="right"/>
              <w:rPr>
                <w:rFonts w:ascii="Arial" w:hAnsi="Arial" w:cs="Arial"/>
                <w:szCs w:val="20"/>
                <w:lang w:val="en-US" w:eastAsia="ru-RU"/>
              </w:rPr>
            </w:pPr>
            <w:r w:rsidRPr="00AC619A">
              <w:rPr>
                <w:rFonts w:ascii="Arial" w:eastAsia="Calibri" w:hAnsi="Arial" w:cs="Arial"/>
                <w:color w:val="auto"/>
                <w:szCs w:val="20"/>
                <w:lang w:val="en-US" w:eastAsia="en-US"/>
              </w:rPr>
              <w:t>67%</w:t>
            </w:r>
          </w:p>
        </w:tc>
      </w:tr>
    </w:tbl>
    <w:p w:rsidR="00AC619A" w:rsidRPr="00AC619A" w:rsidRDefault="00AC619A" w:rsidP="00AC619A">
      <w:pPr>
        <w:spacing w:before="120" w:after="120" w:line="276" w:lineRule="auto"/>
        <w:jc w:val="both"/>
        <w:rPr>
          <w:rFonts w:ascii="Arial" w:eastAsia="Calibri" w:hAnsi="Arial" w:cs="Arial"/>
          <w:szCs w:val="20"/>
          <w:lang w:val="en-US" w:eastAsia="en-US"/>
        </w:rPr>
      </w:pPr>
      <w:r w:rsidRPr="00AC619A">
        <w:rPr>
          <w:rFonts w:ascii="Arial" w:eastAsia="Calibri" w:hAnsi="Arial" w:cs="Arial"/>
          <w:szCs w:val="20"/>
          <w:lang w:val="en-US" w:eastAsia="en-US"/>
        </w:rPr>
        <w:t xml:space="preserve">Sales volume of meat processing products decreased by 21% year-on-year and amounted to </w:t>
      </w:r>
      <w:r w:rsidRPr="00AC619A">
        <w:rPr>
          <w:rFonts w:ascii="Arial" w:eastAsia="Calibri" w:hAnsi="Arial" w:cs="Arial"/>
          <w:szCs w:val="20"/>
          <w:lang w:eastAsia="en-US"/>
        </w:rPr>
        <w:br/>
      </w:r>
      <w:r w:rsidRPr="00AC619A">
        <w:rPr>
          <w:rFonts w:ascii="Arial" w:eastAsia="Calibri" w:hAnsi="Arial" w:cs="Arial"/>
          <w:szCs w:val="20"/>
          <w:lang w:val="en-US" w:eastAsia="en-US"/>
        </w:rPr>
        <w:t xml:space="preserve">11,990 </w:t>
      </w:r>
      <w:proofErr w:type="spellStart"/>
      <w:r w:rsidRPr="00AC619A">
        <w:rPr>
          <w:rFonts w:ascii="Arial" w:eastAsia="Calibri" w:hAnsi="Arial" w:cs="Arial"/>
          <w:szCs w:val="20"/>
          <w:lang w:val="en-US" w:eastAsia="en-US"/>
        </w:rPr>
        <w:t>tonnes</w:t>
      </w:r>
      <w:proofErr w:type="spellEnd"/>
      <w:r w:rsidRPr="00AC619A">
        <w:rPr>
          <w:rFonts w:ascii="Arial" w:eastAsia="Calibri" w:hAnsi="Arial" w:cs="Arial"/>
          <w:szCs w:val="20"/>
          <w:lang w:val="en-US" w:eastAsia="en-US"/>
        </w:rPr>
        <w:t xml:space="preserve"> in H1 2015 mainly as a result of lower consumption of value-added meat processing products due to overall economic recession in Ukraine and decreased sales in Donetsk and </w:t>
      </w:r>
      <w:proofErr w:type="spellStart"/>
      <w:r w:rsidRPr="00AC619A">
        <w:rPr>
          <w:rFonts w:ascii="Arial" w:eastAsia="Calibri" w:hAnsi="Arial" w:cs="Arial"/>
          <w:szCs w:val="20"/>
          <w:lang w:val="en-US" w:eastAsia="en-US"/>
        </w:rPr>
        <w:t>Luhansk</w:t>
      </w:r>
      <w:proofErr w:type="spellEnd"/>
      <w:r w:rsidRPr="00AC619A">
        <w:rPr>
          <w:rFonts w:ascii="Arial" w:eastAsia="Calibri" w:hAnsi="Arial" w:cs="Arial"/>
          <w:szCs w:val="20"/>
          <w:lang w:val="en-US" w:eastAsia="en-US"/>
        </w:rPr>
        <w:t xml:space="preserve"> regions of Ukraine.</w:t>
      </w:r>
    </w:p>
    <w:tbl>
      <w:tblPr>
        <w:tblW w:w="5018" w:type="pct"/>
        <w:tblLayout w:type="fixed"/>
        <w:tblLook w:val="04A0" w:firstRow="1" w:lastRow="0" w:firstColumn="1" w:lastColumn="0" w:noHBand="0" w:noVBand="1"/>
      </w:tblPr>
      <w:tblGrid>
        <w:gridCol w:w="3129"/>
        <w:gridCol w:w="240"/>
        <w:gridCol w:w="768"/>
        <w:gridCol w:w="242"/>
        <w:gridCol w:w="762"/>
        <w:gridCol w:w="242"/>
        <w:gridCol w:w="1057"/>
        <w:gridCol w:w="242"/>
        <w:gridCol w:w="768"/>
        <w:gridCol w:w="242"/>
        <w:gridCol w:w="764"/>
        <w:gridCol w:w="242"/>
        <w:gridCol w:w="1051"/>
      </w:tblGrid>
      <w:tr w:rsidR="00AC619A" w:rsidRPr="00AC619A" w:rsidTr="00354AFC">
        <w:trPr>
          <w:trHeight w:val="255"/>
        </w:trPr>
        <w:tc>
          <w:tcPr>
            <w:tcW w:w="1605" w:type="pct"/>
            <w:vMerge w:val="restart"/>
            <w:tcBorders>
              <w:top w:val="single" w:sz="12" w:space="0" w:color="auto"/>
              <w:bottom w:val="single" w:sz="12" w:space="0" w:color="auto"/>
            </w:tcBorders>
            <w:shd w:val="clear" w:color="auto" w:fill="auto"/>
            <w:noWrap/>
            <w:vAlign w:val="center"/>
            <w:hideMark/>
          </w:tcPr>
          <w:p w:rsidR="00AC619A" w:rsidRPr="00AC619A" w:rsidRDefault="00AC619A" w:rsidP="00AC619A">
            <w:pPr>
              <w:jc w:val="both"/>
              <w:rPr>
                <w:rFonts w:ascii="Arial" w:hAnsi="Arial" w:cs="Arial"/>
                <w:szCs w:val="20"/>
                <w:lang w:val="en-US" w:eastAsia="ru-RU"/>
              </w:rPr>
            </w:pPr>
            <w:r w:rsidRPr="00AC619A">
              <w:rPr>
                <w:rFonts w:ascii="Arial" w:hAnsi="Arial" w:cs="Arial"/>
                <w:i/>
                <w:szCs w:val="20"/>
                <w:lang w:val="en-US" w:eastAsia="ru-RU"/>
              </w:rPr>
              <w:t>(</w:t>
            </w:r>
            <w:proofErr w:type="gramStart"/>
            <w:r w:rsidRPr="00AC619A">
              <w:rPr>
                <w:rFonts w:ascii="Arial" w:hAnsi="Arial" w:cs="Arial"/>
                <w:i/>
                <w:szCs w:val="20"/>
                <w:lang w:val="en-US" w:eastAsia="ru-RU"/>
              </w:rPr>
              <w:t>in</w:t>
            </w:r>
            <w:proofErr w:type="gramEnd"/>
            <w:r w:rsidRPr="00AC619A">
              <w:rPr>
                <w:rFonts w:ascii="Arial" w:hAnsi="Arial" w:cs="Arial"/>
                <w:i/>
                <w:szCs w:val="20"/>
                <w:lang w:val="en-US" w:eastAsia="ru-RU"/>
              </w:rPr>
              <w:t xml:space="preserve"> </w:t>
            </w:r>
            <w:proofErr w:type="spellStart"/>
            <w:r w:rsidRPr="00AC619A">
              <w:rPr>
                <w:rFonts w:ascii="Arial" w:hAnsi="Arial" w:cs="Arial"/>
                <w:i/>
                <w:szCs w:val="20"/>
                <w:lang w:val="en-US" w:eastAsia="ru-RU"/>
              </w:rPr>
              <w:t>mln</w:t>
            </w:r>
            <w:proofErr w:type="spellEnd"/>
            <w:r w:rsidRPr="00AC619A">
              <w:rPr>
                <w:rFonts w:ascii="Arial" w:hAnsi="Arial" w:cs="Arial"/>
                <w:i/>
                <w:szCs w:val="20"/>
                <w:lang w:val="en-US" w:eastAsia="ru-RU"/>
              </w:rPr>
              <w:t>. US$, except margin data)</w:t>
            </w:r>
            <w:r w:rsidRPr="00AC619A">
              <w:rPr>
                <w:rFonts w:ascii="Arial" w:hAnsi="Arial" w:cs="Arial"/>
                <w:szCs w:val="20"/>
                <w:lang w:val="en-US" w:eastAsia="ru-RU"/>
              </w:rPr>
              <w:t xml:space="preserve">  </w:t>
            </w:r>
          </w:p>
        </w:tc>
        <w:tc>
          <w:tcPr>
            <w:tcW w:w="123" w:type="pct"/>
          </w:tcPr>
          <w:p w:rsidR="00AC619A" w:rsidRPr="00AC619A" w:rsidRDefault="00AC619A" w:rsidP="00AC619A">
            <w:pPr>
              <w:jc w:val="right"/>
              <w:rPr>
                <w:rFonts w:ascii="Arial" w:hAnsi="Arial" w:cs="Arial"/>
                <w:b/>
                <w:bCs/>
                <w:szCs w:val="20"/>
                <w:lang w:val="en-US" w:eastAsia="ru-RU"/>
              </w:rPr>
            </w:pPr>
          </w:p>
        </w:tc>
        <w:tc>
          <w:tcPr>
            <w:tcW w:w="394" w:type="pct"/>
            <w:vMerge w:val="restart"/>
            <w:tcBorders>
              <w:top w:val="single" w:sz="12" w:space="0" w:color="auto"/>
              <w:bottom w:val="single" w:sz="12" w:space="0" w:color="auto"/>
            </w:tcBorders>
            <w:shd w:val="clear" w:color="auto" w:fill="auto"/>
            <w:noWrap/>
            <w:vAlign w:val="center"/>
            <w:hideMark/>
          </w:tcPr>
          <w:p w:rsidR="00AC619A" w:rsidRPr="00AC619A" w:rsidRDefault="00AC619A" w:rsidP="00AC619A">
            <w:pPr>
              <w:jc w:val="right"/>
              <w:rPr>
                <w:rFonts w:ascii="Arial" w:hAnsi="Arial" w:cs="Arial"/>
                <w:b/>
                <w:bCs/>
                <w:szCs w:val="20"/>
                <w:lang w:val="en-US" w:eastAsia="ru-RU"/>
              </w:rPr>
            </w:pPr>
            <w:r w:rsidRPr="00AC619A">
              <w:rPr>
                <w:rFonts w:ascii="Arial" w:hAnsi="Arial" w:cs="Arial"/>
                <w:b/>
                <w:bCs/>
                <w:szCs w:val="20"/>
                <w:lang w:val="en-US" w:eastAsia="ru-RU"/>
              </w:rPr>
              <w:t>Q2 2015</w:t>
            </w:r>
          </w:p>
        </w:tc>
        <w:tc>
          <w:tcPr>
            <w:tcW w:w="124" w:type="pct"/>
            <w:tcBorders>
              <w:top w:val="single" w:sz="12" w:space="0" w:color="auto"/>
            </w:tcBorders>
          </w:tcPr>
          <w:p w:rsidR="00AC619A" w:rsidRPr="00AC619A" w:rsidRDefault="00AC619A" w:rsidP="00AC619A">
            <w:pPr>
              <w:jc w:val="right"/>
              <w:rPr>
                <w:rFonts w:ascii="Arial" w:hAnsi="Arial" w:cs="Arial"/>
                <w:b/>
                <w:bCs/>
                <w:szCs w:val="20"/>
                <w:lang w:val="en-US" w:eastAsia="ru-RU"/>
              </w:rPr>
            </w:pPr>
          </w:p>
        </w:tc>
        <w:tc>
          <w:tcPr>
            <w:tcW w:w="391" w:type="pct"/>
            <w:vMerge w:val="restart"/>
            <w:tcBorders>
              <w:top w:val="single" w:sz="12" w:space="0" w:color="auto"/>
              <w:bottom w:val="single" w:sz="12" w:space="0" w:color="auto"/>
            </w:tcBorders>
            <w:shd w:val="clear" w:color="auto" w:fill="auto"/>
            <w:noWrap/>
            <w:vAlign w:val="center"/>
            <w:hideMark/>
          </w:tcPr>
          <w:p w:rsidR="00AC619A" w:rsidRPr="00AC619A" w:rsidRDefault="00AC619A" w:rsidP="00AC619A">
            <w:pPr>
              <w:jc w:val="right"/>
              <w:rPr>
                <w:rFonts w:ascii="Arial" w:hAnsi="Arial" w:cs="Arial"/>
                <w:b/>
                <w:bCs/>
                <w:szCs w:val="20"/>
                <w:lang w:val="en-US" w:eastAsia="ru-RU"/>
              </w:rPr>
            </w:pPr>
            <w:r w:rsidRPr="00AC619A">
              <w:rPr>
                <w:rFonts w:ascii="Arial" w:hAnsi="Arial" w:cs="Arial"/>
                <w:b/>
                <w:bCs/>
                <w:szCs w:val="20"/>
                <w:lang w:val="en-US" w:eastAsia="ru-RU"/>
              </w:rPr>
              <w:t>Q2 2014</w:t>
            </w:r>
          </w:p>
        </w:tc>
        <w:tc>
          <w:tcPr>
            <w:tcW w:w="124" w:type="pct"/>
            <w:tcBorders>
              <w:top w:val="single" w:sz="12" w:space="0" w:color="auto"/>
            </w:tcBorders>
          </w:tcPr>
          <w:p w:rsidR="00AC619A" w:rsidRPr="00AC619A" w:rsidRDefault="00AC619A" w:rsidP="00AC619A">
            <w:pPr>
              <w:jc w:val="right"/>
              <w:rPr>
                <w:rFonts w:ascii="Arial" w:hAnsi="Arial" w:cs="Arial"/>
                <w:i/>
                <w:iCs/>
                <w:szCs w:val="20"/>
                <w:lang w:val="en-US" w:eastAsia="ru-RU"/>
              </w:rPr>
            </w:pPr>
          </w:p>
        </w:tc>
        <w:tc>
          <w:tcPr>
            <w:tcW w:w="542" w:type="pct"/>
            <w:vMerge w:val="restart"/>
            <w:tcBorders>
              <w:top w:val="single" w:sz="12" w:space="0" w:color="auto"/>
              <w:bottom w:val="single" w:sz="12" w:space="0" w:color="auto"/>
            </w:tcBorders>
            <w:shd w:val="clear" w:color="auto" w:fill="auto"/>
            <w:noWrap/>
            <w:vAlign w:val="center"/>
            <w:hideMark/>
          </w:tcPr>
          <w:p w:rsidR="00AC619A" w:rsidRPr="00AC619A" w:rsidRDefault="00AC619A" w:rsidP="00AC619A">
            <w:pPr>
              <w:jc w:val="right"/>
              <w:rPr>
                <w:rFonts w:ascii="Arial" w:hAnsi="Arial" w:cs="Arial"/>
                <w:i/>
                <w:iCs/>
                <w:szCs w:val="20"/>
                <w:lang w:val="en-US" w:eastAsia="ru-RU"/>
              </w:rPr>
            </w:pPr>
            <w:r w:rsidRPr="00AC619A">
              <w:rPr>
                <w:rFonts w:ascii="Arial" w:hAnsi="Arial" w:cs="Arial"/>
                <w:i/>
                <w:iCs/>
                <w:szCs w:val="20"/>
                <w:lang w:val="en-US" w:eastAsia="ru-RU"/>
              </w:rPr>
              <w:t>% change*</w:t>
            </w:r>
          </w:p>
        </w:tc>
        <w:tc>
          <w:tcPr>
            <w:tcW w:w="124" w:type="pct"/>
          </w:tcPr>
          <w:p w:rsidR="00AC619A" w:rsidRPr="00AC619A" w:rsidRDefault="00AC619A" w:rsidP="00AC619A">
            <w:pPr>
              <w:jc w:val="right"/>
              <w:rPr>
                <w:rFonts w:ascii="Arial" w:hAnsi="Arial" w:cs="Arial"/>
                <w:b/>
                <w:bCs/>
                <w:szCs w:val="20"/>
                <w:lang w:val="en-US" w:eastAsia="ru-RU"/>
              </w:rPr>
            </w:pPr>
          </w:p>
        </w:tc>
        <w:tc>
          <w:tcPr>
            <w:tcW w:w="394" w:type="pct"/>
            <w:vMerge w:val="restart"/>
            <w:tcBorders>
              <w:top w:val="single" w:sz="12" w:space="0" w:color="auto"/>
              <w:bottom w:val="single" w:sz="12" w:space="0" w:color="auto"/>
            </w:tcBorders>
            <w:shd w:val="clear" w:color="auto" w:fill="auto"/>
            <w:noWrap/>
            <w:vAlign w:val="center"/>
            <w:hideMark/>
          </w:tcPr>
          <w:p w:rsidR="00AC619A" w:rsidRPr="00AC619A" w:rsidRDefault="00AC619A" w:rsidP="00AC619A">
            <w:pPr>
              <w:jc w:val="right"/>
              <w:rPr>
                <w:rFonts w:ascii="Arial" w:hAnsi="Arial" w:cs="Arial"/>
                <w:b/>
                <w:bCs/>
                <w:szCs w:val="20"/>
                <w:lang w:val="en-US" w:eastAsia="ru-RU"/>
              </w:rPr>
            </w:pPr>
            <w:r w:rsidRPr="00AC619A">
              <w:rPr>
                <w:rFonts w:ascii="Arial" w:hAnsi="Arial" w:cs="Arial"/>
                <w:b/>
                <w:bCs/>
                <w:szCs w:val="20"/>
                <w:lang w:val="en-US" w:eastAsia="ru-RU"/>
              </w:rPr>
              <w:t>H1 2015</w:t>
            </w:r>
          </w:p>
        </w:tc>
        <w:tc>
          <w:tcPr>
            <w:tcW w:w="124" w:type="pct"/>
            <w:tcBorders>
              <w:top w:val="single" w:sz="12" w:space="0" w:color="auto"/>
            </w:tcBorders>
          </w:tcPr>
          <w:p w:rsidR="00AC619A" w:rsidRPr="00AC619A" w:rsidRDefault="00AC619A" w:rsidP="00AC619A">
            <w:pPr>
              <w:jc w:val="right"/>
              <w:rPr>
                <w:rFonts w:ascii="Arial" w:hAnsi="Arial" w:cs="Arial"/>
                <w:b/>
                <w:bCs/>
                <w:szCs w:val="20"/>
                <w:lang w:val="en-US" w:eastAsia="ru-RU"/>
              </w:rPr>
            </w:pPr>
          </w:p>
        </w:tc>
        <w:tc>
          <w:tcPr>
            <w:tcW w:w="392" w:type="pct"/>
            <w:vMerge w:val="restart"/>
            <w:tcBorders>
              <w:top w:val="single" w:sz="12" w:space="0" w:color="auto"/>
              <w:bottom w:val="single" w:sz="12" w:space="0" w:color="auto"/>
            </w:tcBorders>
            <w:shd w:val="clear" w:color="auto" w:fill="auto"/>
            <w:noWrap/>
            <w:vAlign w:val="center"/>
            <w:hideMark/>
          </w:tcPr>
          <w:p w:rsidR="00AC619A" w:rsidRPr="00AC619A" w:rsidRDefault="00AC619A" w:rsidP="00AC619A">
            <w:pPr>
              <w:jc w:val="right"/>
              <w:rPr>
                <w:rFonts w:ascii="Arial" w:hAnsi="Arial" w:cs="Arial"/>
                <w:b/>
                <w:bCs/>
                <w:szCs w:val="20"/>
                <w:lang w:val="en-US" w:eastAsia="ru-RU"/>
              </w:rPr>
            </w:pPr>
            <w:r w:rsidRPr="00AC619A">
              <w:rPr>
                <w:rFonts w:ascii="Arial" w:hAnsi="Arial" w:cs="Arial"/>
                <w:b/>
                <w:bCs/>
                <w:szCs w:val="20"/>
                <w:lang w:val="en-US" w:eastAsia="ru-RU"/>
              </w:rPr>
              <w:t>H1 2014</w:t>
            </w:r>
          </w:p>
        </w:tc>
        <w:tc>
          <w:tcPr>
            <w:tcW w:w="124" w:type="pct"/>
            <w:tcBorders>
              <w:top w:val="single" w:sz="12" w:space="0" w:color="auto"/>
            </w:tcBorders>
          </w:tcPr>
          <w:p w:rsidR="00AC619A" w:rsidRPr="00AC619A" w:rsidRDefault="00AC619A" w:rsidP="00AC619A">
            <w:pPr>
              <w:jc w:val="right"/>
              <w:rPr>
                <w:rFonts w:ascii="Arial" w:hAnsi="Arial" w:cs="Arial"/>
                <w:i/>
                <w:iCs/>
                <w:szCs w:val="20"/>
                <w:lang w:val="en-US" w:eastAsia="ru-RU"/>
              </w:rPr>
            </w:pPr>
          </w:p>
        </w:tc>
        <w:tc>
          <w:tcPr>
            <w:tcW w:w="539" w:type="pct"/>
            <w:vMerge w:val="restart"/>
            <w:tcBorders>
              <w:top w:val="single" w:sz="12" w:space="0" w:color="auto"/>
              <w:bottom w:val="single" w:sz="12" w:space="0" w:color="auto"/>
            </w:tcBorders>
            <w:shd w:val="clear" w:color="auto" w:fill="auto"/>
            <w:noWrap/>
            <w:vAlign w:val="center"/>
            <w:hideMark/>
          </w:tcPr>
          <w:p w:rsidR="00AC619A" w:rsidRPr="00AC619A" w:rsidRDefault="00AC619A" w:rsidP="00AC619A">
            <w:pPr>
              <w:jc w:val="right"/>
              <w:rPr>
                <w:rFonts w:ascii="Arial" w:hAnsi="Arial" w:cs="Arial"/>
                <w:i/>
                <w:iCs/>
                <w:szCs w:val="20"/>
                <w:lang w:val="en-US" w:eastAsia="ru-RU"/>
              </w:rPr>
            </w:pPr>
            <w:r w:rsidRPr="00AC619A">
              <w:rPr>
                <w:rFonts w:ascii="Arial" w:hAnsi="Arial" w:cs="Arial"/>
                <w:i/>
                <w:iCs/>
                <w:szCs w:val="20"/>
                <w:lang w:val="en-US" w:eastAsia="ru-RU"/>
              </w:rPr>
              <w:t>% change*</w:t>
            </w:r>
          </w:p>
        </w:tc>
      </w:tr>
      <w:tr w:rsidR="00AC619A" w:rsidRPr="00AC619A" w:rsidTr="00354AFC">
        <w:trPr>
          <w:trHeight w:val="255"/>
        </w:trPr>
        <w:tc>
          <w:tcPr>
            <w:tcW w:w="1605" w:type="pct"/>
            <w:vMerge/>
            <w:tcBorders>
              <w:top w:val="single" w:sz="4" w:space="0" w:color="auto"/>
              <w:bottom w:val="single" w:sz="12" w:space="0" w:color="auto"/>
            </w:tcBorders>
            <w:vAlign w:val="center"/>
            <w:hideMark/>
          </w:tcPr>
          <w:p w:rsidR="00AC619A" w:rsidRPr="00AC619A" w:rsidRDefault="00AC619A" w:rsidP="00AC619A">
            <w:pPr>
              <w:jc w:val="both"/>
              <w:rPr>
                <w:rFonts w:ascii="Arial" w:hAnsi="Arial" w:cs="Arial"/>
                <w:szCs w:val="20"/>
                <w:lang w:val="en-US" w:eastAsia="ru-RU"/>
              </w:rPr>
            </w:pPr>
          </w:p>
        </w:tc>
        <w:tc>
          <w:tcPr>
            <w:tcW w:w="123" w:type="pct"/>
          </w:tcPr>
          <w:p w:rsidR="00AC619A" w:rsidRPr="00AC619A" w:rsidRDefault="00AC619A" w:rsidP="00AC619A">
            <w:pPr>
              <w:jc w:val="both"/>
              <w:rPr>
                <w:rFonts w:ascii="Arial" w:hAnsi="Arial" w:cs="Arial"/>
                <w:b/>
                <w:bCs/>
                <w:szCs w:val="20"/>
                <w:lang w:val="en-US" w:eastAsia="ru-RU"/>
              </w:rPr>
            </w:pPr>
          </w:p>
        </w:tc>
        <w:tc>
          <w:tcPr>
            <w:tcW w:w="394" w:type="pct"/>
            <w:vMerge/>
            <w:tcBorders>
              <w:top w:val="single" w:sz="4" w:space="0" w:color="auto"/>
              <w:bottom w:val="single" w:sz="12" w:space="0" w:color="auto"/>
            </w:tcBorders>
            <w:vAlign w:val="center"/>
            <w:hideMark/>
          </w:tcPr>
          <w:p w:rsidR="00AC619A" w:rsidRPr="00AC619A" w:rsidRDefault="00AC619A" w:rsidP="00AC619A">
            <w:pPr>
              <w:jc w:val="both"/>
              <w:rPr>
                <w:rFonts w:ascii="Arial" w:hAnsi="Arial" w:cs="Arial"/>
                <w:b/>
                <w:bCs/>
                <w:szCs w:val="20"/>
                <w:lang w:val="en-US" w:eastAsia="ru-RU"/>
              </w:rPr>
            </w:pPr>
          </w:p>
        </w:tc>
        <w:tc>
          <w:tcPr>
            <w:tcW w:w="124" w:type="pct"/>
            <w:tcBorders>
              <w:bottom w:val="single" w:sz="12" w:space="0" w:color="auto"/>
            </w:tcBorders>
          </w:tcPr>
          <w:p w:rsidR="00AC619A" w:rsidRPr="00AC619A" w:rsidRDefault="00AC619A" w:rsidP="00AC619A">
            <w:pPr>
              <w:jc w:val="both"/>
              <w:rPr>
                <w:rFonts w:ascii="Arial" w:hAnsi="Arial" w:cs="Arial"/>
                <w:b/>
                <w:bCs/>
                <w:szCs w:val="20"/>
                <w:lang w:val="en-US" w:eastAsia="ru-RU"/>
              </w:rPr>
            </w:pPr>
          </w:p>
        </w:tc>
        <w:tc>
          <w:tcPr>
            <w:tcW w:w="391" w:type="pct"/>
            <w:vMerge/>
            <w:tcBorders>
              <w:top w:val="single" w:sz="4" w:space="0" w:color="auto"/>
              <w:bottom w:val="single" w:sz="12" w:space="0" w:color="auto"/>
            </w:tcBorders>
            <w:vAlign w:val="center"/>
            <w:hideMark/>
          </w:tcPr>
          <w:p w:rsidR="00AC619A" w:rsidRPr="00AC619A" w:rsidRDefault="00AC619A" w:rsidP="00AC619A">
            <w:pPr>
              <w:jc w:val="both"/>
              <w:rPr>
                <w:rFonts w:ascii="Arial" w:hAnsi="Arial" w:cs="Arial"/>
                <w:b/>
                <w:bCs/>
                <w:szCs w:val="20"/>
                <w:lang w:val="en-US" w:eastAsia="ru-RU"/>
              </w:rPr>
            </w:pPr>
          </w:p>
        </w:tc>
        <w:tc>
          <w:tcPr>
            <w:tcW w:w="124" w:type="pct"/>
            <w:tcBorders>
              <w:bottom w:val="single" w:sz="12" w:space="0" w:color="auto"/>
            </w:tcBorders>
          </w:tcPr>
          <w:p w:rsidR="00AC619A" w:rsidRPr="00AC619A" w:rsidRDefault="00AC619A" w:rsidP="00AC619A">
            <w:pPr>
              <w:jc w:val="both"/>
              <w:rPr>
                <w:rFonts w:ascii="Arial" w:hAnsi="Arial" w:cs="Arial"/>
                <w:i/>
                <w:iCs/>
                <w:szCs w:val="20"/>
                <w:lang w:val="en-US" w:eastAsia="ru-RU"/>
              </w:rPr>
            </w:pPr>
          </w:p>
        </w:tc>
        <w:tc>
          <w:tcPr>
            <w:tcW w:w="542" w:type="pct"/>
            <w:vMerge/>
            <w:tcBorders>
              <w:top w:val="single" w:sz="4" w:space="0" w:color="auto"/>
              <w:bottom w:val="single" w:sz="12" w:space="0" w:color="auto"/>
            </w:tcBorders>
            <w:vAlign w:val="center"/>
            <w:hideMark/>
          </w:tcPr>
          <w:p w:rsidR="00AC619A" w:rsidRPr="00AC619A" w:rsidRDefault="00AC619A" w:rsidP="00AC619A">
            <w:pPr>
              <w:jc w:val="both"/>
              <w:rPr>
                <w:rFonts w:ascii="Arial" w:hAnsi="Arial" w:cs="Arial"/>
                <w:i/>
                <w:iCs/>
                <w:szCs w:val="20"/>
                <w:lang w:val="en-US" w:eastAsia="ru-RU"/>
              </w:rPr>
            </w:pPr>
          </w:p>
        </w:tc>
        <w:tc>
          <w:tcPr>
            <w:tcW w:w="124" w:type="pct"/>
          </w:tcPr>
          <w:p w:rsidR="00AC619A" w:rsidRPr="00AC619A" w:rsidRDefault="00AC619A" w:rsidP="00AC619A">
            <w:pPr>
              <w:jc w:val="both"/>
              <w:rPr>
                <w:rFonts w:ascii="Arial" w:hAnsi="Arial" w:cs="Arial"/>
                <w:b/>
                <w:bCs/>
                <w:szCs w:val="20"/>
                <w:lang w:val="en-US" w:eastAsia="ru-RU"/>
              </w:rPr>
            </w:pPr>
          </w:p>
        </w:tc>
        <w:tc>
          <w:tcPr>
            <w:tcW w:w="394" w:type="pct"/>
            <w:vMerge/>
            <w:tcBorders>
              <w:top w:val="single" w:sz="4" w:space="0" w:color="auto"/>
              <w:bottom w:val="single" w:sz="12" w:space="0" w:color="auto"/>
            </w:tcBorders>
            <w:vAlign w:val="center"/>
            <w:hideMark/>
          </w:tcPr>
          <w:p w:rsidR="00AC619A" w:rsidRPr="00AC619A" w:rsidRDefault="00AC619A" w:rsidP="00AC619A">
            <w:pPr>
              <w:jc w:val="both"/>
              <w:rPr>
                <w:rFonts w:ascii="Arial" w:hAnsi="Arial" w:cs="Arial"/>
                <w:b/>
                <w:bCs/>
                <w:szCs w:val="20"/>
                <w:lang w:val="en-US" w:eastAsia="ru-RU"/>
              </w:rPr>
            </w:pPr>
          </w:p>
        </w:tc>
        <w:tc>
          <w:tcPr>
            <w:tcW w:w="124" w:type="pct"/>
            <w:tcBorders>
              <w:bottom w:val="single" w:sz="12" w:space="0" w:color="auto"/>
            </w:tcBorders>
          </w:tcPr>
          <w:p w:rsidR="00AC619A" w:rsidRPr="00AC619A" w:rsidRDefault="00AC619A" w:rsidP="00AC619A">
            <w:pPr>
              <w:jc w:val="both"/>
              <w:rPr>
                <w:rFonts w:ascii="Arial" w:hAnsi="Arial" w:cs="Arial"/>
                <w:b/>
                <w:bCs/>
                <w:szCs w:val="20"/>
                <w:lang w:val="en-US" w:eastAsia="ru-RU"/>
              </w:rPr>
            </w:pPr>
          </w:p>
        </w:tc>
        <w:tc>
          <w:tcPr>
            <w:tcW w:w="392" w:type="pct"/>
            <w:vMerge/>
            <w:tcBorders>
              <w:top w:val="single" w:sz="4" w:space="0" w:color="auto"/>
              <w:bottom w:val="single" w:sz="12" w:space="0" w:color="auto"/>
            </w:tcBorders>
            <w:vAlign w:val="center"/>
            <w:hideMark/>
          </w:tcPr>
          <w:p w:rsidR="00AC619A" w:rsidRPr="00AC619A" w:rsidRDefault="00AC619A" w:rsidP="00AC619A">
            <w:pPr>
              <w:jc w:val="both"/>
              <w:rPr>
                <w:rFonts w:ascii="Arial" w:hAnsi="Arial" w:cs="Arial"/>
                <w:b/>
                <w:bCs/>
                <w:szCs w:val="20"/>
                <w:lang w:val="en-US" w:eastAsia="ru-RU"/>
              </w:rPr>
            </w:pPr>
          </w:p>
        </w:tc>
        <w:tc>
          <w:tcPr>
            <w:tcW w:w="124" w:type="pct"/>
            <w:tcBorders>
              <w:bottom w:val="single" w:sz="12" w:space="0" w:color="auto"/>
            </w:tcBorders>
          </w:tcPr>
          <w:p w:rsidR="00AC619A" w:rsidRPr="00AC619A" w:rsidRDefault="00AC619A" w:rsidP="00AC619A">
            <w:pPr>
              <w:jc w:val="both"/>
              <w:rPr>
                <w:rFonts w:ascii="Arial" w:hAnsi="Arial" w:cs="Arial"/>
                <w:i/>
                <w:iCs/>
                <w:szCs w:val="20"/>
                <w:lang w:val="en-US" w:eastAsia="ru-RU"/>
              </w:rPr>
            </w:pPr>
          </w:p>
        </w:tc>
        <w:tc>
          <w:tcPr>
            <w:tcW w:w="539" w:type="pct"/>
            <w:vMerge/>
            <w:tcBorders>
              <w:top w:val="single" w:sz="4" w:space="0" w:color="auto"/>
              <w:bottom w:val="single" w:sz="12" w:space="0" w:color="auto"/>
            </w:tcBorders>
            <w:vAlign w:val="center"/>
            <w:hideMark/>
          </w:tcPr>
          <w:p w:rsidR="00AC619A" w:rsidRPr="00AC619A" w:rsidRDefault="00AC619A" w:rsidP="00AC619A">
            <w:pPr>
              <w:jc w:val="both"/>
              <w:rPr>
                <w:rFonts w:ascii="Arial" w:hAnsi="Arial" w:cs="Arial"/>
                <w:i/>
                <w:iCs/>
                <w:szCs w:val="20"/>
                <w:lang w:val="en-US" w:eastAsia="ru-RU"/>
              </w:rPr>
            </w:pPr>
          </w:p>
        </w:tc>
      </w:tr>
      <w:tr w:rsidR="00AC619A" w:rsidRPr="00AC619A" w:rsidTr="00354AFC">
        <w:trPr>
          <w:trHeight w:hRule="exact" w:val="57"/>
        </w:trPr>
        <w:tc>
          <w:tcPr>
            <w:tcW w:w="1605" w:type="pct"/>
            <w:tcBorders>
              <w:top w:val="single" w:sz="12" w:space="0" w:color="auto"/>
            </w:tcBorders>
            <w:shd w:val="clear" w:color="auto" w:fill="auto"/>
            <w:noWrap/>
            <w:vAlign w:val="center"/>
          </w:tcPr>
          <w:p w:rsidR="00AC619A" w:rsidRPr="00AC619A" w:rsidRDefault="00AC619A" w:rsidP="00AC619A">
            <w:pPr>
              <w:jc w:val="both"/>
              <w:rPr>
                <w:rFonts w:ascii="Arial" w:hAnsi="Arial" w:cs="Arial"/>
                <w:b/>
                <w:bCs/>
                <w:szCs w:val="20"/>
                <w:lang w:val="en-US" w:eastAsia="ru-RU"/>
              </w:rPr>
            </w:pPr>
          </w:p>
        </w:tc>
        <w:tc>
          <w:tcPr>
            <w:tcW w:w="123" w:type="pct"/>
          </w:tcPr>
          <w:p w:rsidR="00AC619A" w:rsidRPr="00AC619A" w:rsidRDefault="00AC619A" w:rsidP="00AC619A">
            <w:pPr>
              <w:jc w:val="right"/>
              <w:rPr>
                <w:rFonts w:ascii="Arial" w:hAnsi="Arial" w:cs="Arial"/>
                <w:b/>
                <w:bCs/>
                <w:szCs w:val="20"/>
                <w:lang w:val="en-US" w:eastAsia="ru-RU"/>
              </w:rPr>
            </w:pPr>
          </w:p>
        </w:tc>
        <w:tc>
          <w:tcPr>
            <w:tcW w:w="394" w:type="pct"/>
            <w:tcBorders>
              <w:top w:val="single" w:sz="12" w:space="0" w:color="auto"/>
            </w:tcBorders>
            <w:shd w:val="clear" w:color="auto" w:fill="auto"/>
            <w:noWrap/>
            <w:vAlign w:val="center"/>
          </w:tcPr>
          <w:p w:rsidR="00AC619A" w:rsidRPr="00AC619A" w:rsidRDefault="00AC619A" w:rsidP="00AC619A">
            <w:pPr>
              <w:jc w:val="right"/>
              <w:rPr>
                <w:rFonts w:ascii="Arial" w:hAnsi="Arial" w:cs="Arial"/>
                <w:b/>
                <w:bCs/>
                <w:szCs w:val="20"/>
                <w:lang w:val="en-US" w:eastAsia="ru-RU"/>
              </w:rPr>
            </w:pPr>
          </w:p>
        </w:tc>
        <w:tc>
          <w:tcPr>
            <w:tcW w:w="124" w:type="pct"/>
            <w:tcBorders>
              <w:top w:val="single" w:sz="12" w:space="0" w:color="auto"/>
            </w:tcBorders>
          </w:tcPr>
          <w:p w:rsidR="00AC619A" w:rsidRPr="00AC619A" w:rsidRDefault="00AC619A" w:rsidP="00AC619A">
            <w:pPr>
              <w:jc w:val="right"/>
              <w:rPr>
                <w:rFonts w:ascii="Arial" w:hAnsi="Arial" w:cs="Arial"/>
                <w:b/>
                <w:bCs/>
                <w:szCs w:val="20"/>
                <w:lang w:val="en-US" w:eastAsia="ru-RU"/>
              </w:rPr>
            </w:pPr>
          </w:p>
        </w:tc>
        <w:tc>
          <w:tcPr>
            <w:tcW w:w="391" w:type="pct"/>
            <w:tcBorders>
              <w:top w:val="single" w:sz="12" w:space="0" w:color="auto"/>
            </w:tcBorders>
            <w:shd w:val="clear" w:color="auto" w:fill="auto"/>
            <w:noWrap/>
            <w:vAlign w:val="center"/>
          </w:tcPr>
          <w:p w:rsidR="00AC619A" w:rsidRPr="00AC619A" w:rsidRDefault="00AC619A" w:rsidP="00AC619A">
            <w:pPr>
              <w:jc w:val="right"/>
              <w:rPr>
                <w:rFonts w:ascii="Arial" w:hAnsi="Arial" w:cs="Arial"/>
                <w:b/>
                <w:bCs/>
                <w:szCs w:val="20"/>
                <w:lang w:val="en-US" w:eastAsia="ru-RU"/>
              </w:rPr>
            </w:pPr>
          </w:p>
        </w:tc>
        <w:tc>
          <w:tcPr>
            <w:tcW w:w="124" w:type="pct"/>
            <w:tcBorders>
              <w:top w:val="single" w:sz="12" w:space="0" w:color="auto"/>
            </w:tcBorders>
          </w:tcPr>
          <w:p w:rsidR="00AC619A" w:rsidRPr="00AC619A" w:rsidRDefault="00AC619A" w:rsidP="00AC619A">
            <w:pPr>
              <w:jc w:val="right"/>
              <w:rPr>
                <w:rFonts w:ascii="Arial" w:hAnsi="Arial" w:cs="Arial"/>
                <w:b/>
                <w:bCs/>
                <w:i/>
                <w:iCs/>
                <w:szCs w:val="20"/>
                <w:lang w:val="en-US" w:eastAsia="ru-RU"/>
              </w:rPr>
            </w:pPr>
          </w:p>
        </w:tc>
        <w:tc>
          <w:tcPr>
            <w:tcW w:w="542" w:type="pct"/>
            <w:tcBorders>
              <w:top w:val="single" w:sz="12" w:space="0" w:color="auto"/>
            </w:tcBorders>
            <w:shd w:val="clear" w:color="auto" w:fill="auto"/>
            <w:noWrap/>
            <w:vAlign w:val="center"/>
          </w:tcPr>
          <w:p w:rsidR="00AC619A" w:rsidRPr="00AC619A" w:rsidRDefault="00AC619A" w:rsidP="00AC619A">
            <w:pPr>
              <w:jc w:val="right"/>
              <w:rPr>
                <w:rFonts w:ascii="Arial" w:hAnsi="Arial" w:cs="Arial"/>
                <w:b/>
                <w:bCs/>
                <w:i/>
                <w:iCs/>
                <w:szCs w:val="20"/>
                <w:lang w:val="en-US" w:eastAsia="ru-RU"/>
              </w:rPr>
            </w:pPr>
          </w:p>
        </w:tc>
        <w:tc>
          <w:tcPr>
            <w:tcW w:w="124" w:type="pct"/>
          </w:tcPr>
          <w:p w:rsidR="00AC619A" w:rsidRPr="00AC619A" w:rsidRDefault="00AC619A" w:rsidP="00AC619A">
            <w:pPr>
              <w:jc w:val="right"/>
              <w:rPr>
                <w:rFonts w:ascii="Arial" w:hAnsi="Arial" w:cs="Arial"/>
                <w:b/>
                <w:bCs/>
                <w:szCs w:val="20"/>
                <w:lang w:val="en-US" w:eastAsia="ru-RU"/>
              </w:rPr>
            </w:pPr>
          </w:p>
        </w:tc>
        <w:tc>
          <w:tcPr>
            <w:tcW w:w="394" w:type="pct"/>
            <w:tcBorders>
              <w:top w:val="single" w:sz="12" w:space="0" w:color="auto"/>
            </w:tcBorders>
            <w:shd w:val="clear" w:color="auto" w:fill="auto"/>
            <w:noWrap/>
            <w:vAlign w:val="center"/>
          </w:tcPr>
          <w:p w:rsidR="00AC619A" w:rsidRPr="00AC619A" w:rsidRDefault="00AC619A" w:rsidP="00AC619A">
            <w:pPr>
              <w:jc w:val="right"/>
              <w:rPr>
                <w:rFonts w:ascii="Arial" w:hAnsi="Arial" w:cs="Arial"/>
                <w:b/>
                <w:bCs/>
                <w:szCs w:val="20"/>
                <w:lang w:val="en-US" w:eastAsia="ru-RU"/>
              </w:rPr>
            </w:pPr>
          </w:p>
        </w:tc>
        <w:tc>
          <w:tcPr>
            <w:tcW w:w="124" w:type="pct"/>
            <w:tcBorders>
              <w:top w:val="single" w:sz="12" w:space="0" w:color="auto"/>
            </w:tcBorders>
          </w:tcPr>
          <w:p w:rsidR="00AC619A" w:rsidRPr="00AC619A" w:rsidRDefault="00AC619A" w:rsidP="00AC619A">
            <w:pPr>
              <w:jc w:val="right"/>
              <w:rPr>
                <w:rFonts w:ascii="Arial" w:hAnsi="Arial" w:cs="Arial"/>
                <w:b/>
                <w:bCs/>
                <w:szCs w:val="20"/>
                <w:lang w:val="en-US" w:eastAsia="ru-RU"/>
              </w:rPr>
            </w:pPr>
          </w:p>
        </w:tc>
        <w:tc>
          <w:tcPr>
            <w:tcW w:w="392" w:type="pct"/>
            <w:tcBorders>
              <w:top w:val="single" w:sz="12" w:space="0" w:color="auto"/>
            </w:tcBorders>
            <w:shd w:val="clear" w:color="auto" w:fill="auto"/>
            <w:noWrap/>
            <w:vAlign w:val="center"/>
          </w:tcPr>
          <w:p w:rsidR="00AC619A" w:rsidRPr="00AC619A" w:rsidRDefault="00AC619A" w:rsidP="00AC619A">
            <w:pPr>
              <w:jc w:val="right"/>
              <w:rPr>
                <w:rFonts w:ascii="Arial" w:hAnsi="Arial" w:cs="Arial"/>
                <w:b/>
                <w:bCs/>
                <w:szCs w:val="20"/>
                <w:lang w:val="en-US" w:eastAsia="ru-RU"/>
              </w:rPr>
            </w:pPr>
          </w:p>
        </w:tc>
        <w:tc>
          <w:tcPr>
            <w:tcW w:w="124" w:type="pct"/>
            <w:tcBorders>
              <w:top w:val="single" w:sz="12" w:space="0" w:color="auto"/>
            </w:tcBorders>
          </w:tcPr>
          <w:p w:rsidR="00AC619A" w:rsidRPr="00AC619A" w:rsidRDefault="00AC619A" w:rsidP="00AC619A">
            <w:pPr>
              <w:jc w:val="right"/>
              <w:rPr>
                <w:rFonts w:ascii="Arial" w:hAnsi="Arial" w:cs="Arial"/>
                <w:b/>
                <w:bCs/>
                <w:i/>
                <w:iCs/>
                <w:szCs w:val="20"/>
                <w:lang w:val="en-US" w:eastAsia="ru-RU"/>
              </w:rPr>
            </w:pPr>
          </w:p>
        </w:tc>
        <w:tc>
          <w:tcPr>
            <w:tcW w:w="539" w:type="pct"/>
            <w:tcBorders>
              <w:top w:val="single" w:sz="12" w:space="0" w:color="auto"/>
            </w:tcBorders>
            <w:shd w:val="clear" w:color="auto" w:fill="auto"/>
            <w:noWrap/>
            <w:vAlign w:val="center"/>
          </w:tcPr>
          <w:p w:rsidR="00AC619A" w:rsidRPr="00AC619A" w:rsidRDefault="00AC619A" w:rsidP="00AC619A">
            <w:pPr>
              <w:jc w:val="right"/>
              <w:rPr>
                <w:rFonts w:ascii="Arial" w:hAnsi="Arial" w:cs="Arial"/>
                <w:b/>
                <w:bCs/>
                <w:i/>
                <w:iCs/>
                <w:szCs w:val="20"/>
                <w:lang w:val="en-US" w:eastAsia="ru-RU"/>
              </w:rPr>
            </w:pPr>
          </w:p>
        </w:tc>
      </w:tr>
      <w:tr w:rsidR="00AC619A" w:rsidRPr="00AC619A" w:rsidTr="00354AFC">
        <w:trPr>
          <w:trHeight w:val="255"/>
        </w:trPr>
        <w:tc>
          <w:tcPr>
            <w:tcW w:w="1605" w:type="pct"/>
            <w:shd w:val="clear" w:color="auto" w:fill="auto"/>
            <w:noWrap/>
            <w:vAlign w:val="center"/>
            <w:hideMark/>
          </w:tcPr>
          <w:p w:rsidR="00AC619A" w:rsidRPr="00AC619A" w:rsidRDefault="00AC619A" w:rsidP="00AC619A">
            <w:pPr>
              <w:jc w:val="both"/>
              <w:rPr>
                <w:rFonts w:ascii="Arial" w:hAnsi="Arial" w:cs="Arial"/>
                <w:b/>
                <w:bCs/>
                <w:szCs w:val="20"/>
                <w:lang w:val="en-US" w:eastAsia="ru-RU"/>
              </w:rPr>
            </w:pPr>
            <w:r w:rsidRPr="00AC619A">
              <w:rPr>
                <w:rFonts w:ascii="Arial" w:hAnsi="Arial" w:cs="Arial"/>
                <w:b/>
                <w:bCs/>
                <w:szCs w:val="20"/>
                <w:lang w:val="en-US" w:eastAsia="ru-RU"/>
              </w:rPr>
              <w:t xml:space="preserve">Revenue </w:t>
            </w:r>
          </w:p>
        </w:tc>
        <w:tc>
          <w:tcPr>
            <w:tcW w:w="123" w:type="pct"/>
          </w:tcPr>
          <w:p w:rsidR="00AC619A" w:rsidRPr="00AC619A" w:rsidRDefault="00AC619A" w:rsidP="00AC619A">
            <w:pPr>
              <w:jc w:val="right"/>
              <w:rPr>
                <w:rFonts w:ascii="Arial" w:hAnsi="Arial" w:cs="Arial"/>
                <w:b/>
                <w:bCs/>
                <w:szCs w:val="20"/>
                <w:lang w:val="en-US" w:eastAsia="ru-RU"/>
              </w:rPr>
            </w:pPr>
          </w:p>
        </w:tc>
        <w:tc>
          <w:tcPr>
            <w:tcW w:w="394" w:type="pct"/>
            <w:shd w:val="clear" w:color="auto" w:fill="auto"/>
            <w:noWrap/>
            <w:vAlign w:val="center"/>
            <w:hideMark/>
          </w:tcPr>
          <w:p w:rsidR="00AC619A" w:rsidRPr="00AC619A" w:rsidRDefault="00AC619A" w:rsidP="00AC619A">
            <w:pPr>
              <w:jc w:val="right"/>
              <w:rPr>
                <w:rFonts w:ascii="Arial" w:hAnsi="Arial" w:cs="Arial"/>
                <w:b/>
                <w:bCs/>
                <w:szCs w:val="20"/>
                <w:lang w:val="en-US" w:eastAsia="ru-RU"/>
              </w:rPr>
            </w:pPr>
            <w:r w:rsidRPr="00AC619A">
              <w:rPr>
                <w:rFonts w:ascii="Arial" w:hAnsi="Arial" w:cs="Arial"/>
                <w:b/>
                <w:bCs/>
                <w:szCs w:val="20"/>
                <w:lang w:val="en-US" w:eastAsia="ru-RU"/>
              </w:rPr>
              <w:t>28</w:t>
            </w:r>
          </w:p>
        </w:tc>
        <w:tc>
          <w:tcPr>
            <w:tcW w:w="124" w:type="pct"/>
          </w:tcPr>
          <w:p w:rsidR="00AC619A" w:rsidRPr="00AC619A" w:rsidRDefault="00AC619A" w:rsidP="00AC619A">
            <w:pPr>
              <w:jc w:val="right"/>
              <w:rPr>
                <w:rFonts w:ascii="Arial" w:hAnsi="Arial" w:cs="Arial"/>
                <w:b/>
                <w:bCs/>
                <w:szCs w:val="20"/>
                <w:lang w:val="en-US" w:eastAsia="ru-RU"/>
              </w:rPr>
            </w:pPr>
          </w:p>
        </w:tc>
        <w:tc>
          <w:tcPr>
            <w:tcW w:w="391" w:type="pct"/>
            <w:shd w:val="clear" w:color="auto" w:fill="auto"/>
            <w:noWrap/>
            <w:vAlign w:val="center"/>
            <w:hideMark/>
          </w:tcPr>
          <w:p w:rsidR="00AC619A" w:rsidRPr="00AC619A" w:rsidRDefault="00AC619A" w:rsidP="00AC619A">
            <w:pPr>
              <w:jc w:val="right"/>
              <w:rPr>
                <w:rFonts w:ascii="Arial" w:hAnsi="Arial" w:cs="Arial"/>
                <w:b/>
                <w:bCs/>
                <w:szCs w:val="20"/>
                <w:lang w:val="en-US" w:eastAsia="ru-RU"/>
              </w:rPr>
            </w:pPr>
            <w:r w:rsidRPr="00AC619A">
              <w:rPr>
                <w:rFonts w:ascii="Arial" w:hAnsi="Arial" w:cs="Arial"/>
                <w:b/>
                <w:bCs/>
                <w:szCs w:val="20"/>
                <w:lang w:val="en-US" w:eastAsia="ru-RU"/>
              </w:rPr>
              <w:t>30</w:t>
            </w:r>
          </w:p>
        </w:tc>
        <w:tc>
          <w:tcPr>
            <w:tcW w:w="124" w:type="pct"/>
          </w:tcPr>
          <w:p w:rsidR="00AC619A" w:rsidRPr="00AC619A" w:rsidRDefault="00AC619A" w:rsidP="00AC619A">
            <w:pPr>
              <w:jc w:val="right"/>
              <w:rPr>
                <w:rFonts w:ascii="Arial" w:hAnsi="Arial" w:cs="Arial"/>
                <w:b/>
                <w:bCs/>
                <w:i/>
                <w:iCs/>
                <w:szCs w:val="20"/>
                <w:lang w:val="en-US" w:eastAsia="ru-RU"/>
              </w:rPr>
            </w:pPr>
          </w:p>
        </w:tc>
        <w:tc>
          <w:tcPr>
            <w:tcW w:w="542" w:type="pct"/>
            <w:shd w:val="clear" w:color="auto" w:fill="auto"/>
            <w:noWrap/>
            <w:vAlign w:val="center"/>
            <w:hideMark/>
          </w:tcPr>
          <w:p w:rsidR="00AC619A" w:rsidRPr="00AC619A" w:rsidRDefault="00AC619A" w:rsidP="00AC619A">
            <w:pPr>
              <w:jc w:val="right"/>
              <w:rPr>
                <w:rFonts w:ascii="Arial" w:hAnsi="Arial" w:cs="Arial"/>
                <w:b/>
                <w:bCs/>
                <w:i/>
                <w:iCs/>
                <w:szCs w:val="20"/>
                <w:lang w:val="en-US" w:eastAsia="ru-RU"/>
              </w:rPr>
            </w:pPr>
            <w:r w:rsidRPr="00AC619A">
              <w:rPr>
                <w:rFonts w:ascii="Arial" w:hAnsi="Arial" w:cs="Arial"/>
                <w:b/>
                <w:bCs/>
                <w:i/>
                <w:iCs/>
                <w:szCs w:val="20"/>
                <w:lang w:val="en-US" w:eastAsia="ru-RU"/>
              </w:rPr>
              <w:t>-7%</w:t>
            </w:r>
          </w:p>
        </w:tc>
        <w:tc>
          <w:tcPr>
            <w:tcW w:w="124" w:type="pct"/>
          </w:tcPr>
          <w:p w:rsidR="00AC619A" w:rsidRPr="00AC619A" w:rsidRDefault="00AC619A" w:rsidP="00AC619A">
            <w:pPr>
              <w:jc w:val="right"/>
              <w:rPr>
                <w:rFonts w:ascii="Arial" w:hAnsi="Arial" w:cs="Arial"/>
                <w:b/>
                <w:bCs/>
                <w:szCs w:val="20"/>
                <w:lang w:val="en-US" w:eastAsia="ru-RU"/>
              </w:rPr>
            </w:pPr>
          </w:p>
        </w:tc>
        <w:tc>
          <w:tcPr>
            <w:tcW w:w="394" w:type="pct"/>
            <w:shd w:val="clear" w:color="auto" w:fill="auto"/>
            <w:noWrap/>
            <w:vAlign w:val="center"/>
            <w:hideMark/>
          </w:tcPr>
          <w:p w:rsidR="00AC619A" w:rsidRPr="00AC619A" w:rsidRDefault="00AC619A" w:rsidP="00AC619A">
            <w:pPr>
              <w:jc w:val="right"/>
              <w:rPr>
                <w:rFonts w:ascii="Arial" w:hAnsi="Arial" w:cs="Arial"/>
                <w:b/>
                <w:bCs/>
                <w:szCs w:val="20"/>
                <w:lang w:val="en-US" w:eastAsia="ru-RU"/>
              </w:rPr>
            </w:pPr>
            <w:r w:rsidRPr="00AC619A">
              <w:rPr>
                <w:rFonts w:ascii="Arial" w:eastAsia="Calibri" w:hAnsi="Arial" w:cs="Arial"/>
                <w:b/>
                <w:color w:val="auto"/>
                <w:szCs w:val="20"/>
                <w:lang w:val="en-US" w:eastAsia="en-US"/>
              </w:rPr>
              <w:t xml:space="preserve"> 47 </w:t>
            </w:r>
          </w:p>
        </w:tc>
        <w:tc>
          <w:tcPr>
            <w:tcW w:w="124" w:type="pct"/>
          </w:tcPr>
          <w:p w:rsidR="00AC619A" w:rsidRPr="00AC619A" w:rsidRDefault="00AC619A" w:rsidP="00AC619A">
            <w:pPr>
              <w:jc w:val="right"/>
              <w:rPr>
                <w:rFonts w:ascii="Arial" w:hAnsi="Arial" w:cs="Arial"/>
                <w:b/>
                <w:bCs/>
                <w:szCs w:val="20"/>
                <w:lang w:val="en-US" w:eastAsia="ru-RU"/>
              </w:rPr>
            </w:pPr>
          </w:p>
        </w:tc>
        <w:tc>
          <w:tcPr>
            <w:tcW w:w="392" w:type="pct"/>
            <w:shd w:val="clear" w:color="auto" w:fill="auto"/>
            <w:noWrap/>
            <w:vAlign w:val="center"/>
            <w:hideMark/>
          </w:tcPr>
          <w:p w:rsidR="00AC619A" w:rsidRPr="00AC619A" w:rsidRDefault="00AC619A" w:rsidP="00AC619A">
            <w:pPr>
              <w:jc w:val="right"/>
              <w:rPr>
                <w:rFonts w:ascii="Arial" w:hAnsi="Arial" w:cs="Arial"/>
                <w:b/>
                <w:bCs/>
                <w:szCs w:val="20"/>
                <w:lang w:val="en-US" w:eastAsia="ru-RU"/>
              </w:rPr>
            </w:pPr>
            <w:r w:rsidRPr="00AC619A">
              <w:rPr>
                <w:rFonts w:ascii="Arial" w:eastAsia="Calibri" w:hAnsi="Arial" w:cs="Arial"/>
                <w:b/>
                <w:color w:val="auto"/>
                <w:szCs w:val="20"/>
                <w:lang w:val="en-US" w:eastAsia="en-US"/>
              </w:rPr>
              <w:t>64</w:t>
            </w:r>
          </w:p>
        </w:tc>
        <w:tc>
          <w:tcPr>
            <w:tcW w:w="124" w:type="pct"/>
          </w:tcPr>
          <w:p w:rsidR="00AC619A" w:rsidRPr="00AC619A" w:rsidRDefault="00AC619A" w:rsidP="00AC619A">
            <w:pPr>
              <w:jc w:val="right"/>
              <w:rPr>
                <w:rFonts w:ascii="Arial" w:hAnsi="Arial" w:cs="Arial"/>
                <w:b/>
                <w:bCs/>
                <w:szCs w:val="20"/>
                <w:lang w:val="en-US" w:eastAsia="ru-RU"/>
              </w:rPr>
            </w:pPr>
          </w:p>
        </w:tc>
        <w:tc>
          <w:tcPr>
            <w:tcW w:w="539" w:type="pct"/>
            <w:shd w:val="clear" w:color="auto" w:fill="auto"/>
            <w:noWrap/>
            <w:vAlign w:val="center"/>
            <w:hideMark/>
          </w:tcPr>
          <w:p w:rsidR="00AC619A" w:rsidRPr="00AC619A" w:rsidRDefault="00AC619A" w:rsidP="00AC619A">
            <w:pPr>
              <w:jc w:val="right"/>
              <w:rPr>
                <w:rFonts w:ascii="Arial" w:hAnsi="Arial" w:cs="Arial"/>
                <w:b/>
                <w:bCs/>
                <w:szCs w:val="20"/>
                <w:lang w:val="en-US" w:eastAsia="ru-RU"/>
              </w:rPr>
            </w:pPr>
            <w:r w:rsidRPr="00AC619A">
              <w:rPr>
                <w:rFonts w:ascii="Arial" w:eastAsia="Calibri" w:hAnsi="Arial" w:cs="Arial"/>
                <w:b/>
                <w:color w:val="auto"/>
                <w:szCs w:val="20"/>
                <w:lang w:val="en-US" w:eastAsia="en-US"/>
              </w:rPr>
              <w:t>-27%</w:t>
            </w:r>
          </w:p>
        </w:tc>
      </w:tr>
      <w:tr w:rsidR="00AC619A" w:rsidRPr="00AC619A" w:rsidTr="00354AFC">
        <w:trPr>
          <w:trHeight w:val="255"/>
        </w:trPr>
        <w:tc>
          <w:tcPr>
            <w:tcW w:w="1605" w:type="pct"/>
            <w:shd w:val="clear" w:color="auto" w:fill="auto"/>
            <w:noWrap/>
            <w:vAlign w:val="center"/>
            <w:hideMark/>
          </w:tcPr>
          <w:p w:rsidR="00AC619A" w:rsidRPr="00AC619A" w:rsidRDefault="00AC619A" w:rsidP="00AC619A">
            <w:pPr>
              <w:jc w:val="both"/>
              <w:rPr>
                <w:rFonts w:ascii="Arial" w:hAnsi="Arial" w:cs="Arial"/>
                <w:i/>
                <w:iCs/>
                <w:szCs w:val="20"/>
                <w:lang w:val="en-US" w:eastAsia="ru-RU"/>
              </w:rPr>
            </w:pPr>
            <w:r w:rsidRPr="00AC619A">
              <w:rPr>
                <w:rFonts w:ascii="Arial" w:hAnsi="Arial" w:cs="Arial"/>
                <w:i/>
                <w:iCs/>
                <w:szCs w:val="20"/>
                <w:lang w:val="en-US" w:eastAsia="ru-RU"/>
              </w:rPr>
              <w:t>- Meat processing</w:t>
            </w:r>
          </w:p>
        </w:tc>
        <w:tc>
          <w:tcPr>
            <w:tcW w:w="123" w:type="pct"/>
          </w:tcPr>
          <w:p w:rsidR="00AC619A" w:rsidRPr="00AC619A" w:rsidRDefault="00AC619A" w:rsidP="00AC619A">
            <w:pPr>
              <w:jc w:val="right"/>
              <w:rPr>
                <w:rFonts w:ascii="Arial" w:hAnsi="Arial" w:cs="Arial"/>
                <w:i/>
                <w:iCs/>
                <w:szCs w:val="20"/>
                <w:lang w:val="en-US" w:eastAsia="ru-RU"/>
              </w:rPr>
            </w:pPr>
          </w:p>
        </w:tc>
        <w:tc>
          <w:tcPr>
            <w:tcW w:w="394" w:type="pct"/>
            <w:shd w:val="clear" w:color="auto" w:fill="auto"/>
            <w:noWrap/>
            <w:vAlign w:val="center"/>
            <w:hideMark/>
          </w:tcPr>
          <w:p w:rsidR="00AC619A" w:rsidRPr="00AC619A" w:rsidRDefault="00AC619A" w:rsidP="00AC619A">
            <w:pPr>
              <w:jc w:val="right"/>
              <w:rPr>
                <w:rFonts w:ascii="Arial" w:hAnsi="Arial" w:cs="Arial"/>
                <w:iCs/>
                <w:szCs w:val="20"/>
                <w:lang w:val="en-US" w:eastAsia="ru-RU"/>
              </w:rPr>
            </w:pPr>
            <w:r w:rsidRPr="00AC619A">
              <w:rPr>
                <w:rFonts w:ascii="Arial" w:hAnsi="Arial" w:cs="Arial"/>
                <w:iCs/>
                <w:szCs w:val="20"/>
                <w:lang w:val="en-US" w:eastAsia="ru-RU"/>
              </w:rPr>
              <w:t>15</w:t>
            </w:r>
          </w:p>
        </w:tc>
        <w:tc>
          <w:tcPr>
            <w:tcW w:w="124" w:type="pct"/>
          </w:tcPr>
          <w:p w:rsidR="00AC619A" w:rsidRPr="00AC619A" w:rsidRDefault="00AC619A" w:rsidP="00AC619A">
            <w:pPr>
              <w:jc w:val="right"/>
              <w:rPr>
                <w:rFonts w:ascii="Arial" w:hAnsi="Arial" w:cs="Arial"/>
                <w:iCs/>
                <w:szCs w:val="20"/>
                <w:lang w:val="en-US" w:eastAsia="ru-RU"/>
              </w:rPr>
            </w:pPr>
          </w:p>
        </w:tc>
        <w:tc>
          <w:tcPr>
            <w:tcW w:w="391" w:type="pct"/>
            <w:shd w:val="clear" w:color="auto" w:fill="auto"/>
            <w:noWrap/>
            <w:vAlign w:val="center"/>
            <w:hideMark/>
          </w:tcPr>
          <w:p w:rsidR="00AC619A" w:rsidRPr="00AC619A" w:rsidRDefault="00AC619A" w:rsidP="00AC619A">
            <w:pPr>
              <w:jc w:val="right"/>
              <w:rPr>
                <w:rFonts w:ascii="Arial" w:hAnsi="Arial" w:cs="Arial"/>
                <w:iCs/>
                <w:szCs w:val="20"/>
                <w:lang w:val="en-US" w:eastAsia="ru-RU"/>
              </w:rPr>
            </w:pPr>
            <w:r w:rsidRPr="00AC619A">
              <w:rPr>
                <w:rFonts w:ascii="Arial" w:hAnsi="Arial" w:cs="Arial"/>
                <w:iCs/>
                <w:szCs w:val="20"/>
                <w:lang w:val="en-US" w:eastAsia="ru-RU"/>
              </w:rPr>
              <w:t>20</w:t>
            </w:r>
          </w:p>
        </w:tc>
        <w:tc>
          <w:tcPr>
            <w:tcW w:w="124" w:type="pct"/>
          </w:tcPr>
          <w:p w:rsidR="00AC619A" w:rsidRPr="00AC619A" w:rsidRDefault="00AC619A" w:rsidP="00AC619A">
            <w:pPr>
              <w:jc w:val="right"/>
              <w:rPr>
                <w:rFonts w:ascii="Arial" w:hAnsi="Arial" w:cs="Arial"/>
                <w:i/>
                <w:iCs/>
                <w:szCs w:val="20"/>
                <w:lang w:val="en-US" w:eastAsia="ru-RU"/>
              </w:rPr>
            </w:pPr>
          </w:p>
        </w:tc>
        <w:tc>
          <w:tcPr>
            <w:tcW w:w="542" w:type="pct"/>
            <w:shd w:val="clear" w:color="auto" w:fill="auto"/>
            <w:noWrap/>
            <w:vAlign w:val="center"/>
            <w:hideMark/>
          </w:tcPr>
          <w:p w:rsidR="00AC619A" w:rsidRPr="00AC619A" w:rsidRDefault="00AC619A" w:rsidP="00AC619A">
            <w:pPr>
              <w:jc w:val="right"/>
              <w:rPr>
                <w:rFonts w:ascii="Arial" w:hAnsi="Arial" w:cs="Arial"/>
                <w:i/>
                <w:iCs/>
                <w:szCs w:val="20"/>
                <w:lang w:val="en-US" w:eastAsia="ru-RU"/>
              </w:rPr>
            </w:pPr>
            <w:r w:rsidRPr="00AC619A">
              <w:rPr>
                <w:rFonts w:ascii="Arial" w:hAnsi="Arial" w:cs="Arial"/>
                <w:i/>
                <w:iCs/>
                <w:szCs w:val="20"/>
                <w:lang w:val="en-US" w:eastAsia="ru-RU"/>
              </w:rPr>
              <w:t>-25%</w:t>
            </w:r>
          </w:p>
        </w:tc>
        <w:tc>
          <w:tcPr>
            <w:tcW w:w="124" w:type="pct"/>
          </w:tcPr>
          <w:p w:rsidR="00AC619A" w:rsidRPr="00AC619A" w:rsidRDefault="00AC619A" w:rsidP="00AC619A">
            <w:pPr>
              <w:jc w:val="right"/>
              <w:rPr>
                <w:rFonts w:ascii="Arial" w:hAnsi="Arial" w:cs="Arial"/>
                <w:i/>
                <w:iCs/>
                <w:szCs w:val="20"/>
                <w:lang w:val="en-US" w:eastAsia="ru-RU"/>
              </w:rPr>
            </w:pPr>
          </w:p>
        </w:tc>
        <w:tc>
          <w:tcPr>
            <w:tcW w:w="394" w:type="pct"/>
            <w:shd w:val="clear" w:color="auto" w:fill="auto"/>
            <w:noWrap/>
            <w:vAlign w:val="center"/>
            <w:hideMark/>
          </w:tcPr>
          <w:p w:rsidR="00AC619A" w:rsidRPr="00AC619A" w:rsidRDefault="00AC619A" w:rsidP="00AC619A">
            <w:pPr>
              <w:jc w:val="right"/>
              <w:rPr>
                <w:rFonts w:ascii="Arial" w:hAnsi="Arial" w:cs="Arial"/>
                <w:iCs/>
                <w:szCs w:val="20"/>
                <w:lang w:val="en-US" w:eastAsia="ru-RU"/>
              </w:rPr>
            </w:pPr>
            <w:r w:rsidRPr="00AC619A">
              <w:rPr>
                <w:rFonts w:ascii="Arial" w:hAnsi="Arial" w:cs="Arial"/>
                <w:iCs/>
                <w:szCs w:val="20"/>
                <w:lang w:val="en-US" w:eastAsia="ru-RU"/>
              </w:rPr>
              <w:t xml:space="preserve"> </w:t>
            </w:r>
            <w:r w:rsidRPr="00AC619A">
              <w:rPr>
                <w:rFonts w:ascii="Arial" w:eastAsia="Calibri" w:hAnsi="Arial" w:cs="Arial"/>
                <w:color w:val="auto"/>
                <w:szCs w:val="20"/>
                <w:lang w:val="en-US" w:eastAsia="en-US"/>
              </w:rPr>
              <w:t xml:space="preserve"> 26 </w:t>
            </w:r>
          </w:p>
        </w:tc>
        <w:tc>
          <w:tcPr>
            <w:tcW w:w="124" w:type="pct"/>
          </w:tcPr>
          <w:p w:rsidR="00AC619A" w:rsidRPr="00AC619A" w:rsidRDefault="00AC619A" w:rsidP="00AC619A">
            <w:pPr>
              <w:jc w:val="right"/>
              <w:rPr>
                <w:rFonts w:ascii="Arial" w:hAnsi="Arial" w:cs="Arial"/>
                <w:iCs/>
                <w:szCs w:val="20"/>
                <w:lang w:val="en-US" w:eastAsia="ru-RU"/>
              </w:rPr>
            </w:pPr>
          </w:p>
        </w:tc>
        <w:tc>
          <w:tcPr>
            <w:tcW w:w="392" w:type="pct"/>
            <w:shd w:val="clear" w:color="auto" w:fill="auto"/>
            <w:noWrap/>
            <w:vAlign w:val="center"/>
            <w:hideMark/>
          </w:tcPr>
          <w:p w:rsidR="00AC619A" w:rsidRPr="00AC619A" w:rsidRDefault="00AC619A" w:rsidP="00AC619A">
            <w:pPr>
              <w:jc w:val="right"/>
              <w:rPr>
                <w:rFonts w:ascii="Arial" w:hAnsi="Arial" w:cs="Arial"/>
                <w:iCs/>
                <w:szCs w:val="20"/>
                <w:lang w:val="en-US" w:eastAsia="ru-RU"/>
              </w:rPr>
            </w:pPr>
            <w:r w:rsidRPr="00AC619A">
              <w:rPr>
                <w:rFonts w:ascii="Arial" w:eastAsia="Calibri" w:hAnsi="Arial" w:cs="Arial"/>
                <w:color w:val="auto"/>
                <w:szCs w:val="20"/>
                <w:lang w:val="en-US" w:eastAsia="en-US"/>
              </w:rPr>
              <w:t>39</w:t>
            </w:r>
          </w:p>
        </w:tc>
        <w:tc>
          <w:tcPr>
            <w:tcW w:w="124" w:type="pct"/>
          </w:tcPr>
          <w:p w:rsidR="00AC619A" w:rsidRPr="00AC619A" w:rsidRDefault="00AC619A" w:rsidP="00AC619A">
            <w:pPr>
              <w:jc w:val="right"/>
              <w:rPr>
                <w:rFonts w:ascii="Arial" w:hAnsi="Arial" w:cs="Arial"/>
                <w:i/>
                <w:iCs/>
                <w:szCs w:val="20"/>
                <w:lang w:val="en-US" w:eastAsia="ru-RU"/>
              </w:rPr>
            </w:pPr>
          </w:p>
        </w:tc>
        <w:tc>
          <w:tcPr>
            <w:tcW w:w="539" w:type="pct"/>
            <w:shd w:val="clear" w:color="auto" w:fill="auto"/>
            <w:noWrap/>
            <w:vAlign w:val="center"/>
            <w:hideMark/>
          </w:tcPr>
          <w:p w:rsidR="00AC619A" w:rsidRPr="00AC619A" w:rsidRDefault="00AC619A" w:rsidP="00AC619A">
            <w:pPr>
              <w:jc w:val="right"/>
              <w:rPr>
                <w:rFonts w:ascii="Arial" w:hAnsi="Arial" w:cs="Arial"/>
                <w:i/>
                <w:iCs/>
                <w:szCs w:val="20"/>
                <w:lang w:val="en-US" w:eastAsia="ru-RU"/>
              </w:rPr>
            </w:pPr>
            <w:r w:rsidRPr="00AC619A">
              <w:rPr>
                <w:rFonts w:ascii="Arial" w:eastAsia="Calibri" w:hAnsi="Arial" w:cs="Arial"/>
                <w:color w:val="auto"/>
                <w:szCs w:val="20"/>
                <w:lang w:val="en-US" w:eastAsia="en-US"/>
              </w:rPr>
              <w:t>-33%</w:t>
            </w:r>
          </w:p>
        </w:tc>
      </w:tr>
      <w:tr w:rsidR="00AC619A" w:rsidRPr="00AC619A" w:rsidTr="00354AFC">
        <w:trPr>
          <w:trHeight w:val="255"/>
        </w:trPr>
        <w:tc>
          <w:tcPr>
            <w:tcW w:w="1605" w:type="pct"/>
            <w:shd w:val="clear" w:color="auto" w:fill="auto"/>
            <w:noWrap/>
            <w:vAlign w:val="center"/>
            <w:hideMark/>
          </w:tcPr>
          <w:p w:rsidR="00AC619A" w:rsidRPr="00AC619A" w:rsidRDefault="00AC619A" w:rsidP="00AC619A">
            <w:pPr>
              <w:jc w:val="both"/>
              <w:rPr>
                <w:rFonts w:ascii="Arial" w:hAnsi="Arial" w:cs="Arial"/>
                <w:i/>
                <w:iCs/>
                <w:szCs w:val="20"/>
                <w:lang w:val="en-US" w:eastAsia="ru-RU"/>
              </w:rPr>
            </w:pPr>
            <w:r w:rsidRPr="00AC619A">
              <w:rPr>
                <w:rFonts w:ascii="Arial" w:hAnsi="Arial" w:cs="Arial"/>
                <w:i/>
                <w:iCs/>
                <w:szCs w:val="20"/>
                <w:lang w:val="en-US" w:eastAsia="ru-RU"/>
              </w:rPr>
              <w:t> - Other</w:t>
            </w:r>
          </w:p>
        </w:tc>
        <w:tc>
          <w:tcPr>
            <w:tcW w:w="123" w:type="pct"/>
          </w:tcPr>
          <w:p w:rsidR="00AC619A" w:rsidRPr="00AC619A" w:rsidRDefault="00AC619A" w:rsidP="00AC619A">
            <w:pPr>
              <w:jc w:val="right"/>
              <w:rPr>
                <w:rFonts w:ascii="Arial" w:hAnsi="Arial" w:cs="Arial"/>
                <w:i/>
                <w:iCs/>
                <w:szCs w:val="20"/>
                <w:lang w:val="en-US" w:eastAsia="ru-RU"/>
              </w:rPr>
            </w:pPr>
          </w:p>
        </w:tc>
        <w:tc>
          <w:tcPr>
            <w:tcW w:w="394" w:type="pct"/>
            <w:shd w:val="clear" w:color="auto" w:fill="auto"/>
            <w:noWrap/>
            <w:vAlign w:val="center"/>
            <w:hideMark/>
          </w:tcPr>
          <w:p w:rsidR="00AC619A" w:rsidRPr="00AC619A" w:rsidRDefault="00AC619A" w:rsidP="00AC619A">
            <w:pPr>
              <w:jc w:val="right"/>
              <w:rPr>
                <w:rFonts w:ascii="Arial" w:hAnsi="Arial" w:cs="Arial"/>
                <w:iCs/>
                <w:szCs w:val="20"/>
                <w:lang w:val="en-US" w:eastAsia="ru-RU"/>
              </w:rPr>
            </w:pPr>
            <w:r w:rsidRPr="00AC619A">
              <w:rPr>
                <w:rFonts w:ascii="Arial" w:hAnsi="Arial" w:cs="Arial"/>
                <w:iCs/>
                <w:szCs w:val="20"/>
                <w:lang w:val="en-US" w:eastAsia="ru-RU"/>
              </w:rPr>
              <w:t>13</w:t>
            </w:r>
          </w:p>
        </w:tc>
        <w:tc>
          <w:tcPr>
            <w:tcW w:w="124" w:type="pct"/>
          </w:tcPr>
          <w:p w:rsidR="00AC619A" w:rsidRPr="00AC619A" w:rsidRDefault="00AC619A" w:rsidP="00AC619A">
            <w:pPr>
              <w:jc w:val="right"/>
              <w:rPr>
                <w:rFonts w:ascii="Arial" w:hAnsi="Arial" w:cs="Arial"/>
                <w:iCs/>
                <w:szCs w:val="20"/>
                <w:lang w:val="en-US" w:eastAsia="ru-RU"/>
              </w:rPr>
            </w:pPr>
          </w:p>
        </w:tc>
        <w:tc>
          <w:tcPr>
            <w:tcW w:w="391" w:type="pct"/>
            <w:shd w:val="clear" w:color="auto" w:fill="auto"/>
            <w:noWrap/>
            <w:vAlign w:val="center"/>
            <w:hideMark/>
          </w:tcPr>
          <w:p w:rsidR="00AC619A" w:rsidRPr="00AC619A" w:rsidRDefault="00AC619A" w:rsidP="00AC619A">
            <w:pPr>
              <w:jc w:val="right"/>
              <w:rPr>
                <w:rFonts w:ascii="Arial" w:hAnsi="Arial" w:cs="Arial"/>
                <w:iCs/>
                <w:szCs w:val="20"/>
                <w:lang w:val="en-US" w:eastAsia="ru-RU"/>
              </w:rPr>
            </w:pPr>
            <w:r w:rsidRPr="00AC619A">
              <w:rPr>
                <w:rFonts w:ascii="Arial" w:hAnsi="Arial" w:cs="Arial"/>
                <w:iCs/>
                <w:szCs w:val="20"/>
                <w:lang w:val="en-US" w:eastAsia="ru-RU"/>
              </w:rPr>
              <w:t>10</w:t>
            </w:r>
          </w:p>
        </w:tc>
        <w:tc>
          <w:tcPr>
            <w:tcW w:w="124" w:type="pct"/>
          </w:tcPr>
          <w:p w:rsidR="00AC619A" w:rsidRPr="00AC619A" w:rsidRDefault="00AC619A" w:rsidP="00AC619A">
            <w:pPr>
              <w:jc w:val="right"/>
              <w:rPr>
                <w:rFonts w:ascii="Arial" w:hAnsi="Arial" w:cs="Arial"/>
                <w:i/>
                <w:iCs/>
                <w:szCs w:val="20"/>
                <w:lang w:val="en-US" w:eastAsia="ru-RU"/>
              </w:rPr>
            </w:pPr>
          </w:p>
        </w:tc>
        <w:tc>
          <w:tcPr>
            <w:tcW w:w="542" w:type="pct"/>
            <w:shd w:val="clear" w:color="auto" w:fill="auto"/>
            <w:noWrap/>
            <w:vAlign w:val="center"/>
            <w:hideMark/>
          </w:tcPr>
          <w:p w:rsidR="00AC619A" w:rsidRPr="00AC619A" w:rsidRDefault="00AC619A" w:rsidP="00AC619A">
            <w:pPr>
              <w:jc w:val="right"/>
              <w:rPr>
                <w:rFonts w:ascii="Arial" w:hAnsi="Arial" w:cs="Arial"/>
                <w:i/>
                <w:iCs/>
                <w:szCs w:val="20"/>
                <w:lang w:val="en-US" w:eastAsia="ru-RU"/>
              </w:rPr>
            </w:pPr>
            <w:r w:rsidRPr="00AC619A">
              <w:rPr>
                <w:rFonts w:ascii="Arial" w:hAnsi="Arial" w:cs="Arial"/>
                <w:i/>
                <w:iCs/>
                <w:szCs w:val="20"/>
                <w:lang w:val="en-US" w:eastAsia="ru-RU"/>
              </w:rPr>
              <w:t>30%</w:t>
            </w:r>
          </w:p>
        </w:tc>
        <w:tc>
          <w:tcPr>
            <w:tcW w:w="124" w:type="pct"/>
          </w:tcPr>
          <w:p w:rsidR="00AC619A" w:rsidRPr="00AC619A" w:rsidRDefault="00AC619A" w:rsidP="00AC619A">
            <w:pPr>
              <w:jc w:val="right"/>
              <w:rPr>
                <w:rFonts w:ascii="Arial" w:hAnsi="Arial" w:cs="Arial"/>
                <w:i/>
                <w:iCs/>
                <w:szCs w:val="20"/>
                <w:lang w:val="en-US" w:eastAsia="ru-RU"/>
              </w:rPr>
            </w:pPr>
          </w:p>
        </w:tc>
        <w:tc>
          <w:tcPr>
            <w:tcW w:w="394" w:type="pct"/>
            <w:shd w:val="clear" w:color="auto" w:fill="auto"/>
            <w:noWrap/>
            <w:vAlign w:val="center"/>
            <w:hideMark/>
          </w:tcPr>
          <w:p w:rsidR="00AC619A" w:rsidRPr="00AC619A" w:rsidRDefault="00AC619A" w:rsidP="00AC619A">
            <w:pPr>
              <w:jc w:val="right"/>
              <w:rPr>
                <w:rFonts w:ascii="Arial" w:hAnsi="Arial" w:cs="Arial"/>
                <w:iCs/>
                <w:szCs w:val="20"/>
                <w:lang w:val="en-US" w:eastAsia="ru-RU"/>
              </w:rPr>
            </w:pPr>
            <w:r w:rsidRPr="00AC619A">
              <w:rPr>
                <w:rFonts w:ascii="Arial" w:eastAsia="Calibri" w:hAnsi="Arial" w:cs="Arial"/>
                <w:color w:val="auto"/>
                <w:szCs w:val="20"/>
                <w:lang w:val="en-US" w:eastAsia="en-US"/>
              </w:rPr>
              <w:t xml:space="preserve"> 21 </w:t>
            </w:r>
          </w:p>
        </w:tc>
        <w:tc>
          <w:tcPr>
            <w:tcW w:w="124" w:type="pct"/>
          </w:tcPr>
          <w:p w:rsidR="00AC619A" w:rsidRPr="00AC619A" w:rsidRDefault="00AC619A" w:rsidP="00AC619A">
            <w:pPr>
              <w:jc w:val="right"/>
              <w:rPr>
                <w:rFonts w:ascii="Arial" w:hAnsi="Arial" w:cs="Arial"/>
                <w:iCs/>
                <w:szCs w:val="20"/>
                <w:lang w:val="en-US" w:eastAsia="ru-RU"/>
              </w:rPr>
            </w:pPr>
          </w:p>
        </w:tc>
        <w:tc>
          <w:tcPr>
            <w:tcW w:w="392" w:type="pct"/>
            <w:shd w:val="clear" w:color="auto" w:fill="auto"/>
            <w:noWrap/>
            <w:vAlign w:val="center"/>
            <w:hideMark/>
          </w:tcPr>
          <w:p w:rsidR="00AC619A" w:rsidRPr="00AC619A" w:rsidRDefault="00AC619A" w:rsidP="00AC619A">
            <w:pPr>
              <w:jc w:val="right"/>
              <w:rPr>
                <w:rFonts w:ascii="Arial" w:hAnsi="Arial" w:cs="Arial"/>
                <w:iCs/>
                <w:szCs w:val="20"/>
                <w:lang w:val="en-US" w:eastAsia="ru-RU"/>
              </w:rPr>
            </w:pPr>
            <w:r w:rsidRPr="00AC619A">
              <w:rPr>
                <w:rFonts w:ascii="Arial" w:eastAsia="Calibri" w:hAnsi="Arial" w:cs="Arial"/>
                <w:color w:val="auto"/>
                <w:szCs w:val="20"/>
                <w:lang w:val="en-US" w:eastAsia="en-US"/>
              </w:rPr>
              <w:t>25</w:t>
            </w:r>
          </w:p>
        </w:tc>
        <w:tc>
          <w:tcPr>
            <w:tcW w:w="124" w:type="pct"/>
          </w:tcPr>
          <w:p w:rsidR="00AC619A" w:rsidRPr="00AC619A" w:rsidRDefault="00AC619A" w:rsidP="00AC619A">
            <w:pPr>
              <w:jc w:val="right"/>
              <w:rPr>
                <w:rFonts w:ascii="Arial" w:hAnsi="Arial" w:cs="Arial"/>
                <w:i/>
                <w:iCs/>
                <w:szCs w:val="20"/>
                <w:lang w:val="en-US" w:eastAsia="ru-RU"/>
              </w:rPr>
            </w:pPr>
          </w:p>
        </w:tc>
        <w:tc>
          <w:tcPr>
            <w:tcW w:w="539" w:type="pct"/>
            <w:shd w:val="clear" w:color="auto" w:fill="auto"/>
            <w:noWrap/>
            <w:vAlign w:val="center"/>
            <w:hideMark/>
          </w:tcPr>
          <w:p w:rsidR="00AC619A" w:rsidRPr="00AC619A" w:rsidRDefault="00AC619A" w:rsidP="00AC619A">
            <w:pPr>
              <w:jc w:val="right"/>
              <w:rPr>
                <w:rFonts w:ascii="Arial" w:hAnsi="Arial" w:cs="Arial"/>
                <w:i/>
                <w:iCs/>
                <w:szCs w:val="20"/>
                <w:lang w:val="en-US" w:eastAsia="ru-RU"/>
              </w:rPr>
            </w:pPr>
            <w:r w:rsidRPr="00AC619A">
              <w:rPr>
                <w:rFonts w:ascii="Arial" w:eastAsia="Calibri" w:hAnsi="Arial" w:cs="Arial"/>
                <w:color w:val="auto"/>
                <w:szCs w:val="20"/>
                <w:lang w:val="en-US" w:eastAsia="en-US"/>
              </w:rPr>
              <w:t>-16%</w:t>
            </w:r>
          </w:p>
        </w:tc>
      </w:tr>
      <w:tr w:rsidR="00AC619A" w:rsidRPr="00AC619A" w:rsidTr="00354AFC">
        <w:trPr>
          <w:trHeight w:hRule="exact" w:val="57"/>
        </w:trPr>
        <w:tc>
          <w:tcPr>
            <w:tcW w:w="1605" w:type="pct"/>
            <w:shd w:val="clear" w:color="auto" w:fill="auto"/>
            <w:noWrap/>
            <w:vAlign w:val="center"/>
          </w:tcPr>
          <w:p w:rsidR="00AC619A" w:rsidRPr="00AC619A" w:rsidRDefault="00AC619A" w:rsidP="00AC619A">
            <w:pPr>
              <w:jc w:val="both"/>
              <w:rPr>
                <w:rFonts w:ascii="Arial" w:hAnsi="Arial" w:cs="Arial"/>
                <w:b/>
                <w:bCs/>
                <w:szCs w:val="20"/>
                <w:lang w:val="en-US" w:eastAsia="ru-RU"/>
              </w:rPr>
            </w:pPr>
          </w:p>
        </w:tc>
        <w:tc>
          <w:tcPr>
            <w:tcW w:w="123" w:type="pct"/>
          </w:tcPr>
          <w:p w:rsidR="00AC619A" w:rsidRPr="00AC619A" w:rsidRDefault="00AC619A" w:rsidP="00AC619A">
            <w:pPr>
              <w:jc w:val="right"/>
              <w:rPr>
                <w:rFonts w:ascii="Arial" w:hAnsi="Arial" w:cs="Arial"/>
                <w:b/>
                <w:bCs/>
                <w:szCs w:val="20"/>
                <w:lang w:val="en-US" w:eastAsia="ru-RU"/>
              </w:rPr>
            </w:pPr>
          </w:p>
        </w:tc>
        <w:tc>
          <w:tcPr>
            <w:tcW w:w="394" w:type="pct"/>
            <w:shd w:val="clear" w:color="auto" w:fill="auto"/>
            <w:noWrap/>
            <w:vAlign w:val="center"/>
          </w:tcPr>
          <w:p w:rsidR="00AC619A" w:rsidRPr="00AC619A" w:rsidRDefault="00AC619A" w:rsidP="00AC619A">
            <w:pPr>
              <w:jc w:val="right"/>
              <w:rPr>
                <w:rFonts w:ascii="Arial" w:hAnsi="Arial" w:cs="Arial"/>
                <w:b/>
                <w:bCs/>
                <w:szCs w:val="20"/>
                <w:lang w:val="en-US" w:eastAsia="ru-RU"/>
              </w:rPr>
            </w:pPr>
          </w:p>
        </w:tc>
        <w:tc>
          <w:tcPr>
            <w:tcW w:w="124" w:type="pct"/>
          </w:tcPr>
          <w:p w:rsidR="00AC619A" w:rsidRPr="00AC619A" w:rsidRDefault="00AC619A" w:rsidP="00AC619A">
            <w:pPr>
              <w:jc w:val="right"/>
              <w:rPr>
                <w:rFonts w:ascii="Arial" w:hAnsi="Arial" w:cs="Arial"/>
                <w:b/>
                <w:bCs/>
                <w:szCs w:val="20"/>
                <w:lang w:val="en-US" w:eastAsia="ru-RU"/>
              </w:rPr>
            </w:pPr>
          </w:p>
        </w:tc>
        <w:tc>
          <w:tcPr>
            <w:tcW w:w="391" w:type="pct"/>
            <w:shd w:val="clear" w:color="auto" w:fill="auto"/>
            <w:noWrap/>
            <w:vAlign w:val="center"/>
          </w:tcPr>
          <w:p w:rsidR="00AC619A" w:rsidRPr="00AC619A" w:rsidRDefault="00AC619A" w:rsidP="00AC619A">
            <w:pPr>
              <w:jc w:val="right"/>
              <w:rPr>
                <w:rFonts w:ascii="Arial" w:hAnsi="Arial" w:cs="Arial"/>
                <w:b/>
                <w:bCs/>
                <w:szCs w:val="20"/>
                <w:lang w:val="en-US" w:eastAsia="ru-RU"/>
              </w:rPr>
            </w:pPr>
          </w:p>
        </w:tc>
        <w:tc>
          <w:tcPr>
            <w:tcW w:w="124" w:type="pct"/>
          </w:tcPr>
          <w:p w:rsidR="00AC619A" w:rsidRPr="00AC619A" w:rsidRDefault="00AC619A" w:rsidP="00AC619A">
            <w:pPr>
              <w:jc w:val="right"/>
              <w:rPr>
                <w:rFonts w:ascii="Arial" w:hAnsi="Arial" w:cs="Arial"/>
                <w:b/>
                <w:bCs/>
                <w:i/>
                <w:iCs/>
                <w:szCs w:val="20"/>
                <w:lang w:val="en-US" w:eastAsia="ru-RU"/>
              </w:rPr>
            </w:pPr>
          </w:p>
        </w:tc>
        <w:tc>
          <w:tcPr>
            <w:tcW w:w="542" w:type="pct"/>
            <w:shd w:val="clear" w:color="auto" w:fill="auto"/>
            <w:noWrap/>
            <w:vAlign w:val="center"/>
          </w:tcPr>
          <w:p w:rsidR="00AC619A" w:rsidRPr="00AC619A" w:rsidRDefault="00AC619A" w:rsidP="00AC619A">
            <w:pPr>
              <w:jc w:val="right"/>
              <w:rPr>
                <w:rFonts w:ascii="Arial" w:hAnsi="Arial" w:cs="Arial"/>
                <w:b/>
                <w:bCs/>
                <w:i/>
                <w:iCs/>
                <w:szCs w:val="20"/>
                <w:lang w:val="en-US" w:eastAsia="ru-RU"/>
              </w:rPr>
            </w:pPr>
          </w:p>
        </w:tc>
        <w:tc>
          <w:tcPr>
            <w:tcW w:w="124" w:type="pct"/>
          </w:tcPr>
          <w:p w:rsidR="00AC619A" w:rsidRPr="00AC619A" w:rsidRDefault="00AC619A" w:rsidP="00AC619A">
            <w:pPr>
              <w:jc w:val="right"/>
              <w:rPr>
                <w:rFonts w:ascii="Arial" w:hAnsi="Arial" w:cs="Arial"/>
                <w:b/>
                <w:bCs/>
                <w:szCs w:val="20"/>
                <w:lang w:val="en-US" w:eastAsia="ru-RU"/>
              </w:rPr>
            </w:pPr>
          </w:p>
        </w:tc>
        <w:tc>
          <w:tcPr>
            <w:tcW w:w="394" w:type="pct"/>
            <w:shd w:val="clear" w:color="auto" w:fill="auto"/>
            <w:noWrap/>
            <w:vAlign w:val="center"/>
          </w:tcPr>
          <w:p w:rsidR="00AC619A" w:rsidRPr="00AC619A" w:rsidRDefault="00AC619A" w:rsidP="00AC619A">
            <w:pPr>
              <w:jc w:val="right"/>
              <w:rPr>
                <w:rFonts w:ascii="Arial" w:hAnsi="Arial" w:cs="Arial"/>
                <w:b/>
                <w:bCs/>
                <w:szCs w:val="20"/>
                <w:lang w:val="en-US" w:eastAsia="ru-RU"/>
              </w:rPr>
            </w:pPr>
          </w:p>
        </w:tc>
        <w:tc>
          <w:tcPr>
            <w:tcW w:w="124" w:type="pct"/>
          </w:tcPr>
          <w:p w:rsidR="00AC619A" w:rsidRPr="00AC619A" w:rsidRDefault="00AC619A" w:rsidP="00AC619A">
            <w:pPr>
              <w:jc w:val="right"/>
              <w:rPr>
                <w:rFonts w:ascii="Arial" w:hAnsi="Arial" w:cs="Arial"/>
                <w:b/>
                <w:bCs/>
                <w:szCs w:val="20"/>
                <w:lang w:val="en-US" w:eastAsia="ru-RU"/>
              </w:rPr>
            </w:pPr>
          </w:p>
        </w:tc>
        <w:tc>
          <w:tcPr>
            <w:tcW w:w="392" w:type="pct"/>
            <w:shd w:val="clear" w:color="auto" w:fill="auto"/>
            <w:noWrap/>
            <w:vAlign w:val="center"/>
          </w:tcPr>
          <w:p w:rsidR="00AC619A" w:rsidRPr="00AC619A" w:rsidRDefault="00AC619A" w:rsidP="00AC619A">
            <w:pPr>
              <w:jc w:val="right"/>
              <w:rPr>
                <w:rFonts w:ascii="Arial" w:hAnsi="Arial" w:cs="Arial"/>
                <w:b/>
                <w:bCs/>
                <w:szCs w:val="20"/>
                <w:lang w:val="en-US" w:eastAsia="ru-RU"/>
              </w:rPr>
            </w:pPr>
          </w:p>
        </w:tc>
        <w:tc>
          <w:tcPr>
            <w:tcW w:w="124" w:type="pct"/>
          </w:tcPr>
          <w:p w:rsidR="00AC619A" w:rsidRPr="00AC619A" w:rsidRDefault="00AC619A" w:rsidP="00AC619A">
            <w:pPr>
              <w:jc w:val="right"/>
              <w:rPr>
                <w:rFonts w:ascii="Arial" w:hAnsi="Arial" w:cs="Arial"/>
                <w:b/>
                <w:bCs/>
                <w:i/>
                <w:iCs/>
                <w:szCs w:val="20"/>
                <w:lang w:val="en-US" w:eastAsia="ru-RU"/>
              </w:rPr>
            </w:pPr>
          </w:p>
        </w:tc>
        <w:tc>
          <w:tcPr>
            <w:tcW w:w="539" w:type="pct"/>
            <w:shd w:val="clear" w:color="auto" w:fill="auto"/>
            <w:noWrap/>
            <w:vAlign w:val="center"/>
          </w:tcPr>
          <w:p w:rsidR="00AC619A" w:rsidRPr="00AC619A" w:rsidRDefault="00AC619A" w:rsidP="00AC619A">
            <w:pPr>
              <w:jc w:val="right"/>
              <w:rPr>
                <w:rFonts w:ascii="Arial" w:hAnsi="Arial" w:cs="Arial"/>
                <w:b/>
                <w:bCs/>
                <w:i/>
                <w:iCs/>
                <w:szCs w:val="20"/>
                <w:lang w:val="en-US" w:eastAsia="ru-RU"/>
              </w:rPr>
            </w:pPr>
          </w:p>
        </w:tc>
      </w:tr>
      <w:tr w:rsidR="00AC619A" w:rsidRPr="00AC619A" w:rsidTr="00354AFC">
        <w:trPr>
          <w:trHeight w:val="255"/>
        </w:trPr>
        <w:tc>
          <w:tcPr>
            <w:tcW w:w="1605" w:type="pct"/>
            <w:tcBorders>
              <w:bottom w:val="single" w:sz="2" w:space="0" w:color="auto"/>
            </w:tcBorders>
            <w:shd w:val="clear" w:color="auto" w:fill="auto"/>
            <w:noWrap/>
            <w:vAlign w:val="center"/>
            <w:hideMark/>
          </w:tcPr>
          <w:p w:rsidR="00AC619A" w:rsidRPr="00AC619A" w:rsidRDefault="00AC619A" w:rsidP="00AC619A">
            <w:pPr>
              <w:jc w:val="both"/>
              <w:rPr>
                <w:rFonts w:ascii="Arial" w:hAnsi="Arial" w:cs="Arial"/>
                <w:b/>
                <w:bCs/>
                <w:szCs w:val="20"/>
                <w:lang w:val="en-US" w:eastAsia="ru-RU"/>
              </w:rPr>
            </w:pPr>
            <w:r w:rsidRPr="00AC619A">
              <w:rPr>
                <w:rFonts w:ascii="Arial" w:hAnsi="Arial" w:cs="Arial"/>
                <w:b/>
                <w:bCs/>
                <w:szCs w:val="20"/>
                <w:lang w:val="en-US" w:eastAsia="ru-RU"/>
              </w:rPr>
              <w:t>IAS 41 standard gains</w:t>
            </w:r>
          </w:p>
        </w:tc>
        <w:tc>
          <w:tcPr>
            <w:tcW w:w="123" w:type="pct"/>
          </w:tcPr>
          <w:p w:rsidR="00AC619A" w:rsidRPr="00AC619A" w:rsidRDefault="00AC619A" w:rsidP="00AC619A">
            <w:pPr>
              <w:jc w:val="right"/>
              <w:rPr>
                <w:rFonts w:ascii="Arial" w:hAnsi="Arial" w:cs="Arial"/>
                <w:b/>
                <w:bCs/>
                <w:szCs w:val="20"/>
                <w:lang w:val="en-US" w:eastAsia="ru-RU"/>
              </w:rPr>
            </w:pPr>
          </w:p>
        </w:tc>
        <w:tc>
          <w:tcPr>
            <w:tcW w:w="394" w:type="pct"/>
            <w:tcBorders>
              <w:bottom w:val="single" w:sz="2" w:space="0" w:color="auto"/>
            </w:tcBorders>
            <w:shd w:val="clear" w:color="auto" w:fill="auto"/>
            <w:noWrap/>
            <w:vAlign w:val="center"/>
            <w:hideMark/>
          </w:tcPr>
          <w:p w:rsidR="00AC619A" w:rsidRPr="00AC619A" w:rsidRDefault="00AC619A" w:rsidP="00AC619A">
            <w:pPr>
              <w:jc w:val="right"/>
              <w:rPr>
                <w:rFonts w:ascii="Arial" w:hAnsi="Arial" w:cs="Arial"/>
                <w:b/>
                <w:bCs/>
                <w:szCs w:val="20"/>
                <w:lang w:val="en-US" w:eastAsia="ru-RU"/>
              </w:rPr>
            </w:pPr>
            <w:r w:rsidRPr="00AC619A">
              <w:rPr>
                <w:rFonts w:ascii="Calibri" w:eastAsia="Calibri" w:hAnsi="Calibri"/>
                <w:b/>
                <w:color w:val="auto"/>
                <w:sz w:val="22"/>
                <w:szCs w:val="22"/>
                <w:lang w:val="en-US" w:eastAsia="en-US"/>
              </w:rPr>
              <w:t xml:space="preserve"> - </w:t>
            </w:r>
          </w:p>
        </w:tc>
        <w:tc>
          <w:tcPr>
            <w:tcW w:w="124" w:type="pct"/>
            <w:tcBorders>
              <w:bottom w:val="single" w:sz="2" w:space="0" w:color="auto"/>
            </w:tcBorders>
          </w:tcPr>
          <w:p w:rsidR="00AC619A" w:rsidRPr="00AC619A" w:rsidRDefault="00AC619A" w:rsidP="00AC619A">
            <w:pPr>
              <w:jc w:val="right"/>
              <w:rPr>
                <w:rFonts w:ascii="Arial" w:hAnsi="Arial" w:cs="Arial"/>
                <w:bCs/>
                <w:szCs w:val="20"/>
                <w:lang w:val="en-US" w:eastAsia="ru-RU"/>
              </w:rPr>
            </w:pPr>
          </w:p>
        </w:tc>
        <w:tc>
          <w:tcPr>
            <w:tcW w:w="391" w:type="pct"/>
            <w:tcBorders>
              <w:bottom w:val="single" w:sz="2" w:space="0" w:color="auto"/>
            </w:tcBorders>
            <w:shd w:val="clear" w:color="auto" w:fill="auto"/>
            <w:noWrap/>
            <w:vAlign w:val="center"/>
            <w:hideMark/>
          </w:tcPr>
          <w:p w:rsidR="00AC619A" w:rsidRPr="00AC619A" w:rsidRDefault="00AC619A" w:rsidP="00AC619A">
            <w:pPr>
              <w:jc w:val="right"/>
              <w:rPr>
                <w:rFonts w:ascii="Arial" w:hAnsi="Arial" w:cs="Arial"/>
                <w:b/>
                <w:bCs/>
                <w:szCs w:val="20"/>
                <w:lang w:val="en-US" w:eastAsia="ru-RU"/>
              </w:rPr>
            </w:pPr>
            <w:r w:rsidRPr="00AC619A">
              <w:rPr>
                <w:rFonts w:ascii="Calibri" w:eastAsia="Calibri" w:hAnsi="Calibri"/>
                <w:b/>
                <w:color w:val="auto"/>
                <w:sz w:val="22"/>
                <w:szCs w:val="22"/>
                <w:lang w:val="en-US" w:eastAsia="en-US"/>
              </w:rPr>
              <w:t xml:space="preserve"> - </w:t>
            </w:r>
            <w:r w:rsidRPr="00AC619A">
              <w:rPr>
                <w:rFonts w:ascii="Arial" w:hAnsi="Arial" w:cs="Arial"/>
                <w:b/>
                <w:bCs/>
                <w:szCs w:val="20"/>
                <w:lang w:val="en-US" w:eastAsia="ru-RU"/>
              </w:rPr>
              <w:t xml:space="preserve">                 </w:t>
            </w:r>
            <w:r w:rsidRPr="00AC619A">
              <w:rPr>
                <w:rFonts w:ascii="Arial" w:hAnsi="Arial" w:cs="Arial"/>
                <w:b/>
                <w:bCs/>
                <w:szCs w:val="20"/>
                <w:lang w:val="ru-RU" w:eastAsia="ru-RU"/>
              </w:rPr>
              <w:t xml:space="preserve">- </w:t>
            </w:r>
          </w:p>
        </w:tc>
        <w:tc>
          <w:tcPr>
            <w:tcW w:w="124" w:type="pct"/>
            <w:tcBorders>
              <w:bottom w:val="single" w:sz="2" w:space="0" w:color="auto"/>
            </w:tcBorders>
          </w:tcPr>
          <w:p w:rsidR="00AC619A" w:rsidRPr="00AC619A" w:rsidRDefault="00AC619A" w:rsidP="00AC619A">
            <w:pPr>
              <w:jc w:val="right"/>
              <w:rPr>
                <w:rFonts w:ascii="Arial" w:hAnsi="Arial" w:cs="Arial"/>
                <w:b/>
                <w:bCs/>
                <w:i/>
                <w:iCs/>
                <w:szCs w:val="20"/>
                <w:lang w:val="en-US" w:eastAsia="ru-RU"/>
              </w:rPr>
            </w:pPr>
          </w:p>
        </w:tc>
        <w:tc>
          <w:tcPr>
            <w:tcW w:w="542" w:type="pct"/>
            <w:tcBorders>
              <w:bottom w:val="single" w:sz="2" w:space="0" w:color="auto"/>
            </w:tcBorders>
            <w:shd w:val="clear" w:color="auto" w:fill="auto"/>
            <w:noWrap/>
            <w:vAlign w:val="center"/>
            <w:hideMark/>
          </w:tcPr>
          <w:p w:rsidR="00AC619A" w:rsidRPr="00AC619A" w:rsidRDefault="00AC619A" w:rsidP="00AC619A">
            <w:pPr>
              <w:jc w:val="right"/>
              <w:rPr>
                <w:rFonts w:ascii="Arial" w:hAnsi="Arial" w:cs="Arial"/>
                <w:b/>
                <w:bCs/>
                <w:i/>
                <w:iCs/>
                <w:szCs w:val="20"/>
                <w:lang w:val="en-US" w:eastAsia="ru-RU"/>
              </w:rPr>
            </w:pPr>
            <w:r w:rsidRPr="00AC619A">
              <w:rPr>
                <w:rFonts w:ascii="Arial" w:hAnsi="Arial" w:cs="Arial"/>
                <w:b/>
                <w:bCs/>
                <w:i/>
                <w:iCs/>
                <w:szCs w:val="20"/>
                <w:lang w:val="en-US" w:eastAsia="ru-RU"/>
              </w:rPr>
              <w:t>N/A</w:t>
            </w:r>
          </w:p>
        </w:tc>
        <w:tc>
          <w:tcPr>
            <w:tcW w:w="124" w:type="pct"/>
          </w:tcPr>
          <w:p w:rsidR="00AC619A" w:rsidRPr="00AC619A" w:rsidRDefault="00AC619A" w:rsidP="00AC619A">
            <w:pPr>
              <w:jc w:val="right"/>
              <w:rPr>
                <w:rFonts w:ascii="Arial" w:hAnsi="Arial" w:cs="Arial"/>
                <w:b/>
                <w:bCs/>
                <w:szCs w:val="20"/>
                <w:lang w:val="en-US" w:eastAsia="ru-RU"/>
              </w:rPr>
            </w:pPr>
          </w:p>
        </w:tc>
        <w:tc>
          <w:tcPr>
            <w:tcW w:w="394" w:type="pct"/>
            <w:tcBorders>
              <w:bottom w:val="single" w:sz="2" w:space="0" w:color="auto"/>
            </w:tcBorders>
            <w:shd w:val="clear" w:color="auto" w:fill="auto"/>
            <w:noWrap/>
            <w:vAlign w:val="center"/>
            <w:hideMark/>
          </w:tcPr>
          <w:p w:rsidR="00AC619A" w:rsidRPr="00AC619A" w:rsidRDefault="00AC619A" w:rsidP="00AC619A">
            <w:pPr>
              <w:jc w:val="right"/>
              <w:rPr>
                <w:rFonts w:ascii="Arial" w:hAnsi="Arial" w:cs="Arial"/>
                <w:b/>
                <w:bCs/>
                <w:iCs/>
                <w:szCs w:val="20"/>
                <w:lang w:val="en-US" w:eastAsia="ru-RU"/>
              </w:rPr>
            </w:pPr>
            <w:r w:rsidRPr="00AC619A">
              <w:rPr>
                <w:rFonts w:ascii="Arial" w:eastAsia="Calibri" w:hAnsi="Arial" w:cs="Arial"/>
                <w:b/>
                <w:color w:val="auto"/>
                <w:szCs w:val="20"/>
                <w:lang w:val="en-US" w:eastAsia="en-US"/>
              </w:rPr>
              <w:t xml:space="preserve"> (1)</w:t>
            </w:r>
          </w:p>
        </w:tc>
        <w:tc>
          <w:tcPr>
            <w:tcW w:w="124" w:type="pct"/>
            <w:tcBorders>
              <w:bottom w:val="single" w:sz="2" w:space="0" w:color="auto"/>
            </w:tcBorders>
          </w:tcPr>
          <w:p w:rsidR="00AC619A" w:rsidRPr="00AC619A" w:rsidRDefault="00AC619A" w:rsidP="00AC619A">
            <w:pPr>
              <w:jc w:val="right"/>
              <w:rPr>
                <w:rFonts w:ascii="Arial" w:hAnsi="Arial" w:cs="Arial"/>
                <w:b/>
                <w:bCs/>
                <w:iCs/>
                <w:szCs w:val="20"/>
                <w:lang w:val="en-US" w:eastAsia="ru-RU"/>
              </w:rPr>
            </w:pPr>
          </w:p>
        </w:tc>
        <w:tc>
          <w:tcPr>
            <w:tcW w:w="392" w:type="pct"/>
            <w:tcBorders>
              <w:bottom w:val="single" w:sz="2" w:space="0" w:color="auto"/>
            </w:tcBorders>
            <w:shd w:val="clear" w:color="auto" w:fill="auto"/>
            <w:noWrap/>
            <w:vAlign w:val="center"/>
            <w:hideMark/>
          </w:tcPr>
          <w:p w:rsidR="00AC619A" w:rsidRPr="00AC619A" w:rsidRDefault="00AC619A" w:rsidP="00AC619A">
            <w:pPr>
              <w:jc w:val="right"/>
              <w:rPr>
                <w:rFonts w:ascii="Arial" w:hAnsi="Arial" w:cs="Arial"/>
                <w:b/>
                <w:bCs/>
                <w:iCs/>
                <w:szCs w:val="20"/>
                <w:lang w:val="en-US" w:eastAsia="ru-RU"/>
              </w:rPr>
            </w:pPr>
            <w:r w:rsidRPr="00AC619A">
              <w:rPr>
                <w:rFonts w:ascii="Arial" w:eastAsia="Calibri" w:hAnsi="Arial" w:cs="Arial"/>
                <w:b/>
                <w:color w:val="auto"/>
                <w:szCs w:val="20"/>
                <w:lang w:val="en-US" w:eastAsia="en-US"/>
              </w:rPr>
              <w:t xml:space="preserve"> (1)</w:t>
            </w:r>
          </w:p>
        </w:tc>
        <w:tc>
          <w:tcPr>
            <w:tcW w:w="124" w:type="pct"/>
            <w:tcBorders>
              <w:bottom w:val="single" w:sz="2" w:space="0" w:color="auto"/>
            </w:tcBorders>
          </w:tcPr>
          <w:p w:rsidR="00AC619A" w:rsidRPr="00AC619A" w:rsidRDefault="00AC619A" w:rsidP="00AC619A">
            <w:pPr>
              <w:jc w:val="right"/>
              <w:rPr>
                <w:rFonts w:ascii="Arial" w:hAnsi="Arial" w:cs="Arial"/>
                <w:b/>
                <w:bCs/>
                <w:i/>
                <w:iCs/>
                <w:szCs w:val="20"/>
                <w:lang w:val="en-US" w:eastAsia="ru-RU"/>
              </w:rPr>
            </w:pPr>
          </w:p>
        </w:tc>
        <w:tc>
          <w:tcPr>
            <w:tcW w:w="539" w:type="pct"/>
            <w:tcBorders>
              <w:bottom w:val="single" w:sz="2" w:space="0" w:color="auto"/>
            </w:tcBorders>
            <w:shd w:val="clear" w:color="auto" w:fill="auto"/>
            <w:noWrap/>
            <w:vAlign w:val="center"/>
            <w:hideMark/>
          </w:tcPr>
          <w:p w:rsidR="00AC619A" w:rsidRPr="00AC619A" w:rsidRDefault="00AC619A" w:rsidP="00AC619A">
            <w:pPr>
              <w:jc w:val="right"/>
              <w:rPr>
                <w:rFonts w:ascii="Arial" w:hAnsi="Arial" w:cs="Arial"/>
                <w:b/>
                <w:bCs/>
                <w:iCs/>
                <w:szCs w:val="20"/>
                <w:lang w:val="en-US" w:eastAsia="ru-RU"/>
              </w:rPr>
            </w:pPr>
            <w:r w:rsidRPr="00AC619A">
              <w:rPr>
                <w:rFonts w:ascii="Arial" w:eastAsia="Calibri" w:hAnsi="Arial" w:cs="Arial"/>
                <w:b/>
                <w:color w:val="auto"/>
                <w:szCs w:val="20"/>
                <w:lang w:val="en-US" w:eastAsia="en-US"/>
              </w:rPr>
              <w:t>0%</w:t>
            </w:r>
          </w:p>
        </w:tc>
      </w:tr>
      <w:tr w:rsidR="00AC619A" w:rsidRPr="00AC619A" w:rsidTr="00354AFC">
        <w:trPr>
          <w:trHeight w:hRule="exact" w:val="57"/>
        </w:trPr>
        <w:tc>
          <w:tcPr>
            <w:tcW w:w="1605" w:type="pct"/>
            <w:tcBorders>
              <w:top w:val="single" w:sz="2" w:space="0" w:color="auto"/>
            </w:tcBorders>
            <w:shd w:val="clear" w:color="auto" w:fill="auto"/>
            <w:noWrap/>
            <w:vAlign w:val="center"/>
          </w:tcPr>
          <w:p w:rsidR="00AC619A" w:rsidRPr="00AC619A" w:rsidRDefault="00AC619A" w:rsidP="00AC619A">
            <w:pPr>
              <w:jc w:val="both"/>
              <w:rPr>
                <w:rFonts w:ascii="Arial" w:hAnsi="Arial" w:cs="Arial"/>
                <w:b/>
                <w:bCs/>
                <w:szCs w:val="20"/>
                <w:lang w:val="en-US" w:eastAsia="ru-RU"/>
              </w:rPr>
            </w:pPr>
          </w:p>
        </w:tc>
        <w:tc>
          <w:tcPr>
            <w:tcW w:w="123" w:type="pct"/>
          </w:tcPr>
          <w:p w:rsidR="00AC619A" w:rsidRPr="00AC619A" w:rsidRDefault="00AC619A" w:rsidP="00AC619A">
            <w:pPr>
              <w:jc w:val="right"/>
              <w:rPr>
                <w:rFonts w:ascii="Arial" w:hAnsi="Arial" w:cs="Arial"/>
                <w:b/>
                <w:bCs/>
                <w:szCs w:val="20"/>
                <w:lang w:val="en-US" w:eastAsia="ru-RU"/>
              </w:rPr>
            </w:pPr>
          </w:p>
        </w:tc>
        <w:tc>
          <w:tcPr>
            <w:tcW w:w="394" w:type="pct"/>
            <w:tcBorders>
              <w:top w:val="single" w:sz="2" w:space="0" w:color="auto"/>
            </w:tcBorders>
            <w:shd w:val="clear" w:color="auto" w:fill="auto"/>
            <w:noWrap/>
            <w:vAlign w:val="center"/>
          </w:tcPr>
          <w:p w:rsidR="00AC619A" w:rsidRPr="00AC619A" w:rsidRDefault="00AC619A" w:rsidP="00AC619A">
            <w:pPr>
              <w:jc w:val="right"/>
              <w:rPr>
                <w:rFonts w:ascii="Arial" w:hAnsi="Arial" w:cs="Arial"/>
                <w:b/>
                <w:bCs/>
                <w:szCs w:val="20"/>
                <w:lang w:val="en-US" w:eastAsia="ru-RU"/>
              </w:rPr>
            </w:pPr>
          </w:p>
        </w:tc>
        <w:tc>
          <w:tcPr>
            <w:tcW w:w="124" w:type="pct"/>
            <w:tcBorders>
              <w:top w:val="single" w:sz="2" w:space="0" w:color="auto"/>
            </w:tcBorders>
          </w:tcPr>
          <w:p w:rsidR="00AC619A" w:rsidRPr="00AC619A" w:rsidRDefault="00AC619A" w:rsidP="00AC619A">
            <w:pPr>
              <w:jc w:val="right"/>
              <w:rPr>
                <w:rFonts w:ascii="Arial" w:hAnsi="Arial" w:cs="Arial"/>
                <w:b/>
                <w:bCs/>
                <w:szCs w:val="20"/>
                <w:lang w:val="en-US" w:eastAsia="ru-RU"/>
              </w:rPr>
            </w:pPr>
          </w:p>
        </w:tc>
        <w:tc>
          <w:tcPr>
            <w:tcW w:w="391" w:type="pct"/>
            <w:tcBorders>
              <w:top w:val="single" w:sz="2" w:space="0" w:color="auto"/>
            </w:tcBorders>
            <w:shd w:val="clear" w:color="auto" w:fill="auto"/>
            <w:noWrap/>
            <w:vAlign w:val="center"/>
          </w:tcPr>
          <w:p w:rsidR="00AC619A" w:rsidRPr="00AC619A" w:rsidRDefault="00AC619A" w:rsidP="00AC619A">
            <w:pPr>
              <w:jc w:val="right"/>
              <w:rPr>
                <w:rFonts w:ascii="Arial" w:hAnsi="Arial" w:cs="Arial"/>
                <w:b/>
                <w:bCs/>
                <w:szCs w:val="20"/>
                <w:lang w:val="en-US" w:eastAsia="ru-RU"/>
              </w:rPr>
            </w:pPr>
          </w:p>
        </w:tc>
        <w:tc>
          <w:tcPr>
            <w:tcW w:w="124" w:type="pct"/>
            <w:tcBorders>
              <w:top w:val="single" w:sz="2" w:space="0" w:color="auto"/>
            </w:tcBorders>
          </w:tcPr>
          <w:p w:rsidR="00AC619A" w:rsidRPr="00AC619A" w:rsidRDefault="00AC619A" w:rsidP="00AC619A">
            <w:pPr>
              <w:jc w:val="right"/>
              <w:rPr>
                <w:rFonts w:ascii="Arial" w:hAnsi="Arial" w:cs="Arial"/>
                <w:b/>
                <w:bCs/>
                <w:i/>
                <w:iCs/>
                <w:szCs w:val="20"/>
                <w:lang w:val="en-US" w:eastAsia="ru-RU"/>
              </w:rPr>
            </w:pPr>
          </w:p>
        </w:tc>
        <w:tc>
          <w:tcPr>
            <w:tcW w:w="542" w:type="pct"/>
            <w:tcBorders>
              <w:top w:val="single" w:sz="2" w:space="0" w:color="auto"/>
            </w:tcBorders>
            <w:shd w:val="clear" w:color="auto" w:fill="auto"/>
            <w:noWrap/>
            <w:vAlign w:val="center"/>
          </w:tcPr>
          <w:p w:rsidR="00AC619A" w:rsidRPr="00AC619A" w:rsidRDefault="00AC619A" w:rsidP="00AC619A">
            <w:pPr>
              <w:jc w:val="right"/>
              <w:rPr>
                <w:rFonts w:ascii="Arial" w:hAnsi="Arial" w:cs="Arial"/>
                <w:b/>
                <w:bCs/>
                <w:i/>
                <w:iCs/>
                <w:szCs w:val="20"/>
                <w:lang w:val="en-US" w:eastAsia="ru-RU"/>
              </w:rPr>
            </w:pPr>
          </w:p>
        </w:tc>
        <w:tc>
          <w:tcPr>
            <w:tcW w:w="124" w:type="pct"/>
          </w:tcPr>
          <w:p w:rsidR="00AC619A" w:rsidRPr="00AC619A" w:rsidRDefault="00AC619A" w:rsidP="00AC619A">
            <w:pPr>
              <w:jc w:val="right"/>
              <w:rPr>
                <w:rFonts w:ascii="Arial" w:hAnsi="Arial" w:cs="Arial"/>
                <w:b/>
                <w:bCs/>
                <w:szCs w:val="20"/>
                <w:lang w:val="en-US" w:eastAsia="ru-RU"/>
              </w:rPr>
            </w:pPr>
          </w:p>
        </w:tc>
        <w:tc>
          <w:tcPr>
            <w:tcW w:w="394" w:type="pct"/>
            <w:tcBorders>
              <w:top w:val="single" w:sz="2" w:space="0" w:color="auto"/>
            </w:tcBorders>
            <w:shd w:val="clear" w:color="auto" w:fill="auto"/>
            <w:noWrap/>
            <w:vAlign w:val="center"/>
          </w:tcPr>
          <w:p w:rsidR="00AC619A" w:rsidRPr="00AC619A" w:rsidRDefault="00AC619A" w:rsidP="00AC619A">
            <w:pPr>
              <w:jc w:val="right"/>
              <w:rPr>
                <w:rFonts w:ascii="Arial" w:hAnsi="Arial" w:cs="Arial"/>
                <w:b/>
                <w:bCs/>
                <w:szCs w:val="20"/>
                <w:lang w:val="en-US" w:eastAsia="ru-RU"/>
              </w:rPr>
            </w:pPr>
          </w:p>
        </w:tc>
        <w:tc>
          <w:tcPr>
            <w:tcW w:w="124" w:type="pct"/>
            <w:tcBorders>
              <w:top w:val="single" w:sz="2" w:space="0" w:color="auto"/>
            </w:tcBorders>
          </w:tcPr>
          <w:p w:rsidR="00AC619A" w:rsidRPr="00AC619A" w:rsidRDefault="00AC619A" w:rsidP="00AC619A">
            <w:pPr>
              <w:jc w:val="right"/>
              <w:rPr>
                <w:rFonts w:ascii="Arial" w:hAnsi="Arial" w:cs="Arial"/>
                <w:b/>
                <w:bCs/>
                <w:szCs w:val="20"/>
                <w:lang w:val="en-US" w:eastAsia="ru-RU"/>
              </w:rPr>
            </w:pPr>
          </w:p>
        </w:tc>
        <w:tc>
          <w:tcPr>
            <w:tcW w:w="392" w:type="pct"/>
            <w:tcBorders>
              <w:top w:val="single" w:sz="2" w:space="0" w:color="auto"/>
            </w:tcBorders>
            <w:shd w:val="clear" w:color="auto" w:fill="auto"/>
            <w:noWrap/>
            <w:vAlign w:val="center"/>
          </w:tcPr>
          <w:p w:rsidR="00AC619A" w:rsidRPr="00AC619A" w:rsidRDefault="00AC619A" w:rsidP="00AC619A">
            <w:pPr>
              <w:jc w:val="right"/>
              <w:rPr>
                <w:rFonts w:ascii="Arial" w:hAnsi="Arial" w:cs="Arial"/>
                <w:b/>
                <w:bCs/>
                <w:szCs w:val="20"/>
                <w:lang w:val="en-US" w:eastAsia="ru-RU"/>
              </w:rPr>
            </w:pPr>
          </w:p>
        </w:tc>
        <w:tc>
          <w:tcPr>
            <w:tcW w:w="124" w:type="pct"/>
            <w:tcBorders>
              <w:top w:val="single" w:sz="2" w:space="0" w:color="auto"/>
            </w:tcBorders>
          </w:tcPr>
          <w:p w:rsidR="00AC619A" w:rsidRPr="00AC619A" w:rsidRDefault="00AC619A" w:rsidP="00AC619A">
            <w:pPr>
              <w:jc w:val="right"/>
              <w:rPr>
                <w:rFonts w:ascii="Arial" w:hAnsi="Arial" w:cs="Arial"/>
                <w:b/>
                <w:bCs/>
                <w:i/>
                <w:iCs/>
                <w:szCs w:val="20"/>
                <w:lang w:val="en-US" w:eastAsia="ru-RU"/>
              </w:rPr>
            </w:pPr>
          </w:p>
        </w:tc>
        <w:tc>
          <w:tcPr>
            <w:tcW w:w="539" w:type="pct"/>
            <w:tcBorders>
              <w:top w:val="single" w:sz="2" w:space="0" w:color="auto"/>
            </w:tcBorders>
            <w:shd w:val="clear" w:color="auto" w:fill="auto"/>
            <w:noWrap/>
            <w:vAlign w:val="center"/>
          </w:tcPr>
          <w:p w:rsidR="00AC619A" w:rsidRPr="00AC619A" w:rsidRDefault="00AC619A" w:rsidP="00AC619A">
            <w:pPr>
              <w:jc w:val="right"/>
              <w:rPr>
                <w:rFonts w:ascii="Arial" w:hAnsi="Arial" w:cs="Arial"/>
                <w:b/>
                <w:bCs/>
                <w:i/>
                <w:iCs/>
                <w:szCs w:val="20"/>
                <w:lang w:val="en-US" w:eastAsia="ru-RU"/>
              </w:rPr>
            </w:pPr>
          </w:p>
        </w:tc>
      </w:tr>
      <w:tr w:rsidR="00AC619A" w:rsidRPr="00AC619A" w:rsidTr="00354AFC">
        <w:trPr>
          <w:trHeight w:val="255"/>
        </w:trPr>
        <w:tc>
          <w:tcPr>
            <w:tcW w:w="1605" w:type="pct"/>
            <w:shd w:val="clear" w:color="auto" w:fill="auto"/>
            <w:noWrap/>
            <w:vAlign w:val="center"/>
            <w:hideMark/>
          </w:tcPr>
          <w:p w:rsidR="00AC619A" w:rsidRPr="00AC619A" w:rsidRDefault="00AC619A" w:rsidP="00AC619A">
            <w:pPr>
              <w:jc w:val="both"/>
              <w:rPr>
                <w:rFonts w:ascii="Arial" w:hAnsi="Arial" w:cs="Arial"/>
                <w:b/>
                <w:bCs/>
                <w:szCs w:val="20"/>
                <w:lang w:val="en-US" w:eastAsia="ru-RU"/>
              </w:rPr>
            </w:pPr>
            <w:r w:rsidRPr="00AC619A">
              <w:rPr>
                <w:rFonts w:ascii="Arial" w:hAnsi="Arial" w:cs="Arial"/>
                <w:b/>
                <w:bCs/>
                <w:szCs w:val="20"/>
                <w:lang w:val="en-US" w:eastAsia="ru-RU"/>
              </w:rPr>
              <w:t>Gross profit</w:t>
            </w:r>
          </w:p>
        </w:tc>
        <w:tc>
          <w:tcPr>
            <w:tcW w:w="123" w:type="pct"/>
          </w:tcPr>
          <w:p w:rsidR="00AC619A" w:rsidRPr="00AC619A" w:rsidRDefault="00AC619A" w:rsidP="00AC619A">
            <w:pPr>
              <w:jc w:val="right"/>
              <w:rPr>
                <w:rFonts w:ascii="Arial" w:hAnsi="Arial" w:cs="Arial"/>
                <w:b/>
                <w:bCs/>
                <w:szCs w:val="20"/>
                <w:lang w:val="en-US" w:eastAsia="ru-RU"/>
              </w:rPr>
            </w:pPr>
          </w:p>
        </w:tc>
        <w:tc>
          <w:tcPr>
            <w:tcW w:w="394" w:type="pct"/>
            <w:shd w:val="clear" w:color="auto" w:fill="auto"/>
            <w:noWrap/>
            <w:vAlign w:val="center"/>
            <w:hideMark/>
          </w:tcPr>
          <w:p w:rsidR="00AC619A" w:rsidRPr="00AC619A" w:rsidRDefault="00AC619A" w:rsidP="00AC619A">
            <w:pPr>
              <w:jc w:val="right"/>
              <w:rPr>
                <w:rFonts w:ascii="Arial" w:hAnsi="Arial" w:cs="Arial"/>
                <w:b/>
                <w:bCs/>
                <w:szCs w:val="20"/>
                <w:lang w:val="en-US" w:eastAsia="ru-RU"/>
              </w:rPr>
            </w:pPr>
            <w:r w:rsidRPr="00AC619A">
              <w:rPr>
                <w:rFonts w:ascii="Arial" w:hAnsi="Arial" w:cs="Arial"/>
                <w:b/>
                <w:bCs/>
                <w:szCs w:val="20"/>
                <w:lang w:val="en-US" w:eastAsia="ru-RU"/>
              </w:rPr>
              <w:t>4</w:t>
            </w:r>
          </w:p>
        </w:tc>
        <w:tc>
          <w:tcPr>
            <w:tcW w:w="124" w:type="pct"/>
          </w:tcPr>
          <w:p w:rsidR="00AC619A" w:rsidRPr="00AC619A" w:rsidRDefault="00AC619A" w:rsidP="00AC619A">
            <w:pPr>
              <w:jc w:val="right"/>
              <w:rPr>
                <w:rFonts w:ascii="Arial" w:hAnsi="Arial" w:cs="Arial"/>
                <w:b/>
                <w:bCs/>
                <w:szCs w:val="20"/>
                <w:lang w:val="en-US" w:eastAsia="ru-RU"/>
              </w:rPr>
            </w:pPr>
          </w:p>
        </w:tc>
        <w:tc>
          <w:tcPr>
            <w:tcW w:w="391" w:type="pct"/>
            <w:shd w:val="clear" w:color="auto" w:fill="auto"/>
            <w:noWrap/>
            <w:vAlign w:val="center"/>
            <w:hideMark/>
          </w:tcPr>
          <w:p w:rsidR="00AC619A" w:rsidRPr="00AC619A" w:rsidRDefault="00AC619A" w:rsidP="00AC619A">
            <w:pPr>
              <w:jc w:val="right"/>
              <w:rPr>
                <w:rFonts w:ascii="Arial" w:hAnsi="Arial" w:cs="Arial"/>
                <w:b/>
                <w:bCs/>
                <w:szCs w:val="20"/>
                <w:lang w:val="en-US" w:eastAsia="ru-RU"/>
              </w:rPr>
            </w:pPr>
            <w:r w:rsidRPr="00AC619A">
              <w:rPr>
                <w:rFonts w:ascii="Arial" w:hAnsi="Arial" w:cs="Arial"/>
                <w:b/>
                <w:bCs/>
                <w:szCs w:val="20"/>
                <w:lang w:val="en-US" w:eastAsia="ru-RU"/>
              </w:rPr>
              <w:t>5</w:t>
            </w:r>
          </w:p>
        </w:tc>
        <w:tc>
          <w:tcPr>
            <w:tcW w:w="124" w:type="pct"/>
          </w:tcPr>
          <w:p w:rsidR="00AC619A" w:rsidRPr="00AC619A" w:rsidRDefault="00AC619A" w:rsidP="00AC619A">
            <w:pPr>
              <w:jc w:val="right"/>
              <w:rPr>
                <w:rFonts w:ascii="Arial" w:hAnsi="Arial" w:cs="Arial"/>
                <w:b/>
                <w:bCs/>
                <w:i/>
                <w:iCs/>
                <w:szCs w:val="20"/>
                <w:lang w:val="en-US" w:eastAsia="ru-RU"/>
              </w:rPr>
            </w:pPr>
          </w:p>
        </w:tc>
        <w:tc>
          <w:tcPr>
            <w:tcW w:w="542" w:type="pct"/>
            <w:shd w:val="clear" w:color="auto" w:fill="auto"/>
            <w:noWrap/>
            <w:vAlign w:val="center"/>
            <w:hideMark/>
          </w:tcPr>
          <w:p w:rsidR="00AC619A" w:rsidRPr="00AC619A" w:rsidRDefault="00AC619A" w:rsidP="00AC619A">
            <w:pPr>
              <w:jc w:val="right"/>
              <w:rPr>
                <w:rFonts w:ascii="Arial" w:hAnsi="Arial" w:cs="Arial"/>
                <w:b/>
                <w:bCs/>
                <w:i/>
                <w:iCs/>
                <w:szCs w:val="20"/>
                <w:lang w:val="en-US" w:eastAsia="ru-RU"/>
              </w:rPr>
            </w:pPr>
            <w:r w:rsidRPr="00AC619A">
              <w:rPr>
                <w:rFonts w:ascii="Arial" w:hAnsi="Arial" w:cs="Arial"/>
                <w:b/>
                <w:bCs/>
                <w:i/>
                <w:iCs/>
                <w:szCs w:val="20"/>
                <w:lang w:val="en-US" w:eastAsia="ru-RU"/>
              </w:rPr>
              <w:t>-20%</w:t>
            </w:r>
          </w:p>
        </w:tc>
        <w:tc>
          <w:tcPr>
            <w:tcW w:w="124" w:type="pct"/>
          </w:tcPr>
          <w:p w:rsidR="00AC619A" w:rsidRPr="00AC619A" w:rsidRDefault="00AC619A" w:rsidP="00AC619A">
            <w:pPr>
              <w:jc w:val="right"/>
              <w:rPr>
                <w:rFonts w:ascii="Arial" w:hAnsi="Arial" w:cs="Arial"/>
                <w:b/>
                <w:bCs/>
                <w:szCs w:val="20"/>
                <w:lang w:val="en-US" w:eastAsia="ru-RU"/>
              </w:rPr>
            </w:pPr>
          </w:p>
        </w:tc>
        <w:tc>
          <w:tcPr>
            <w:tcW w:w="394" w:type="pct"/>
            <w:shd w:val="clear" w:color="auto" w:fill="auto"/>
            <w:noWrap/>
            <w:vAlign w:val="center"/>
            <w:hideMark/>
          </w:tcPr>
          <w:p w:rsidR="00AC619A" w:rsidRPr="00AC619A" w:rsidRDefault="00AC619A" w:rsidP="00AC619A">
            <w:pPr>
              <w:jc w:val="right"/>
              <w:rPr>
                <w:rFonts w:ascii="Arial" w:hAnsi="Arial" w:cs="Arial"/>
                <w:b/>
                <w:bCs/>
                <w:szCs w:val="20"/>
                <w:lang w:val="en-US" w:eastAsia="ru-RU"/>
              </w:rPr>
            </w:pPr>
            <w:r w:rsidRPr="00AC619A">
              <w:rPr>
                <w:rFonts w:ascii="Arial" w:eastAsia="Calibri" w:hAnsi="Arial" w:cs="Arial"/>
                <w:b/>
                <w:color w:val="auto"/>
                <w:szCs w:val="20"/>
                <w:lang w:val="en-US" w:eastAsia="en-US"/>
              </w:rPr>
              <w:t xml:space="preserve"> 7 </w:t>
            </w:r>
          </w:p>
        </w:tc>
        <w:tc>
          <w:tcPr>
            <w:tcW w:w="124" w:type="pct"/>
          </w:tcPr>
          <w:p w:rsidR="00AC619A" w:rsidRPr="00AC619A" w:rsidRDefault="00AC619A" w:rsidP="00AC619A">
            <w:pPr>
              <w:jc w:val="right"/>
              <w:rPr>
                <w:rFonts w:ascii="Arial" w:hAnsi="Arial" w:cs="Arial"/>
                <w:b/>
                <w:bCs/>
                <w:szCs w:val="20"/>
                <w:lang w:val="en-US" w:eastAsia="ru-RU"/>
              </w:rPr>
            </w:pPr>
          </w:p>
        </w:tc>
        <w:tc>
          <w:tcPr>
            <w:tcW w:w="392" w:type="pct"/>
            <w:shd w:val="clear" w:color="auto" w:fill="auto"/>
            <w:noWrap/>
            <w:vAlign w:val="center"/>
            <w:hideMark/>
          </w:tcPr>
          <w:p w:rsidR="00AC619A" w:rsidRPr="00AC619A" w:rsidRDefault="00AC619A" w:rsidP="00AC619A">
            <w:pPr>
              <w:jc w:val="right"/>
              <w:rPr>
                <w:rFonts w:ascii="Arial" w:hAnsi="Arial" w:cs="Arial"/>
                <w:b/>
                <w:bCs/>
                <w:szCs w:val="20"/>
                <w:lang w:val="en-US" w:eastAsia="ru-RU"/>
              </w:rPr>
            </w:pPr>
            <w:r w:rsidRPr="00AC619A">
              <w:rPr>
                <w:rFonts w:ascii="Arial" w:eastAsia="Calibri" w:hAnsi="Arial" w:cs="Arial"/>
                <w:b/>
                <w:color w:val="auto"/>
                <w:szCs w:val="20"/>
                <w:lang w:val="en-US" w:eastAsia="en-US"/>
              </w:rPr>
              <w:t>10</w:t>
            </w:r>
          </w:p>
        </w:tc>
        <w:tc>
          <w:tcPr>
            <w:tcW w:w="124" w:type="pct"/>
          </w:tcPr>
          <w:p w:rsidR="00AC619A" w:rsidRPr="00AC619A" w:rsidRDefault="00AC619A" w:rsidP="00AC619A">
            <w:pPr>
              <w:jc w:val="right"/>
              <w:rPr>
                <w:rFonts w:ascii="Arial" w:hAnsi="Arial" w:cs="Arial"/>
                <w:b/>
                <w:bCs/>
                <w:i/>
                <w:iCs/>
                <w:szCs w:val="20"/>
                <w:lang w:val="en-US" w:eastAsia="ru-RU"/>
              </w:rPr>
            </w:pPr>
          </w:p>
        </w:tc>
        <w:tc>
          <w:tcPr>
            <w:tcW w:w="539" w:type="pct"/>
            <w:shd w:val="clear" w:color="auto" w:fill="auto"/>
            <w:noWrap/>
            <w:vAlign w:val="center"/>
            <w:hideMark/>
          </w:tcPr>
          <w:p w:rsidR="00AC619A" w:rsidRPr="00AC619A" w:rsidRDefault="00AC619A" w:rsidP="00AC619A">
            <w:pPr>
              <w:jc w:val="right"/>
              <w:rPr>
                <w:rFonts w:ascii="Arial" w:hAnsi="Arial" w:cs="Arial"/>
                <w:b/>
                <w:bCs/>
                <w:i/>
                <w:iCs/>
                <w:szCs w:val="20"/>
                <w:lang w:val="en-US" w:eastAsia="ru-RU"/>
              </w:rPr>
            </w:pPr>
            <w:r w:rsidRPr="00AC619A">
              <w:rPr>
                <w:rFonts w:ascii="Arial" w:eastAsia="Calibri" w:hAnsi="Arial" w:cs="Arial"/>
                <w:b/>
                <w:color w:val="auto"/>
                <w:szCs w:val="20"/>
                <w:lang w:val="en-US" w:eastAsia="en-US"/>
              </w:rPr>
              <w:t>-30%</w:t>
            </w:r>
          </w:p>
        </w:tc>
      </w:tr>
      <w:tr w:rsidR="00AC619A" w:rsidRPr="00AC619A" w:rsidTr="00354AFC">
        <w:trPr>
          <w:trHeight w:val="255"/>
        </w:trPr>
        <w:tc>
          <w:tcPr>
            <w:tcW w:w="1605" w:type="pct"/>
            <w:tcBorders>
              <w:bottom w:val="single" w:sz="2" w:space="0" w:color="auto"/>
            </w:tcBorders>
            <w:shd w:val="clear" w:color="auto" w:fill="auto"/>
            <w:noWrap/>
            <w:vAlign w:val="center"/>
            <w:hideMark/>
          </w:tcPr>
          <w:p w:rsidR="00AC619A" w:rsidRPr="00AC619A" w:rsidRDefault="00AC619A" w:rsidP="00AC619A">
            <w:pPr>
              <w:jc w:val="both"/>
              <w:rPr>
                <w:rFonts w:ascii="Arial" w:hAnsi="Arial" w:cs="Arial"/>
                <w:i/>
                <w:iCs/>
                <w:szCs w:val="20"/>
                <w:lang w:val="en-US" w:eastAsia="ru-RU"/>
              </w:rPr>
            </w:pPr>
            <w:r w:rsidRPr="00AC619A">
              <w:rPr>
                <w:rFonts w:ascii="Arial" w:hAnsi="Arial" w:cs="Arial"/>
                <w:i/>
                <w:iCs/>
                <w:szCs w:val="20"/>
                <w:lang w:val="en-US" w:eastAsia="ru-RU"/>
              </w:rPr>
              <w:t>Gross margin</w:t>
            </w:r>
          </w:p>
        </w:tc>
        <w:tc>
          <w:tcPr>
            <w:tcW w:w="123" w:type="pct"/>
          </w:tcPr>
          <w:p w:rsidR="00AC619A" w:rsidRPr="00AC619A" w:rsidRDefault="00AC619A" w:rsidP="00AC619A">
            <w:pPr>
              <w:jc w:val="right"/>
              <w:rPr>
                <w:rFonts w:ascii="Arial" w:hAnsi="Arial" w:cs="Arial"/>
                <w:i/>
                <w:iCs/>
                <w:szCs w:val="20"/>
                <w:lang w:val="en-US" w:eastAsia="ru-RU"/>
              </w:rPr>
            </w:pPr>
          </w:p>
        </w:tc>
        <w:tc>
          <w:tcPr>
            <w:tcW w:w="394" w:type="pct"/>
            <w:tcBorders>
              <w:bottom w:val="single" w:sz="2" w:space="0" w:color="auto"/>
            </w:tcBorders>
            <w:shd w:val="clear" w:color="auto" w:fill="auto"/>
            <w:noWrap/>
            <w:vAlign w:val="center"/>
            <w:hideMark/>
          </w:tcPr>
          <w:p w:rsidR="00AC619A" w:rsidRPr="00AC619A" w:rsidRDefault="00AC619A" w:rsidP="00AC619A">
            <w:pPr>
              <w:jc w:val="right"/>
              <w:rPr>
                <w:rFonts w:ascii="Arial" w:hAnsi="Arial" w:cs="Arial"/>
                <w:i/>
                <w:iCs/>
                <w:szCs w:val="20"/>
                <w:lang w:val="en-US" w:eastAsia="ru-RU"/>
              </w:rPr>
            </w:pPr>
            <w:r w:rsidRPr="00AC619A">
              <w:rPr>
                <w:rFonts w:ascii="Arial" w:hAnsi="Arial" w:cs="Arial"/>
                <w:i/>
                <w:iCs/>
                <w:szCs w:val="20"/>
                <w:lang w:val="en-US" w:eastAsia="ru-RU"/>
              </w:rPr>
              <w:t>14%</w:t>
            </w:r>
          </w:p>
        </w:tc>
        <w:tc>
          <w:tcPr>
            <w:tcW w:w="124" w:type="pct"/>
            <w:tcBorders>
              <w:bottom w:val="single" w:sz="2" w:space="0" w:color="auto"/>
            </w:tcBorders>
          </w:tcPr>
          <w:p w:rsidR="00AC619A" w:rsidRPr="00AC619A" w:rsidRDefault="00AC619A" w:rsidP="00AC619A">
            <w:pPr>
              <w:jc w:val="right"/>
              <w:rPr>
                <w:rFonts w:ascii="Arial" w:hAnsi="Arial" w:cs="Arial"/>
                <w:i/>
                <w:iCs/>
                <w:szCs w:val="20"/>
                <w:lang w:val="en-US" w:eastAsia="ru-RU"/>
              </w:rPr>
            </w:pPr>
          </w:p>
        </w:tc>
        <w:tc>
          <w:tcPr>
            <w:tcW w:w="391" w:type="pct"/>
            <w:tcBorders>
              <w:bottom w:val="single" w:sz="2" w:space="0" w:color="auto"/>
            </w:tcBorders>
            <w:shd w:val="clear" w:color="auto" w:fill="auto"/>
            <w:noWrap/>
            <w:vAlign w:val="center"/>
            <w:hideMark/>
          </w:tcPr>
          <w:p w:rsidR="00AC619A" w:rsidRPr="00AC619A" w:rsidRDefault="00AC619A" w:rsidP="00AC619A">
            <w:pPr>
              <w:jc w:val="right"/>
              <w:rPr>
                <w:rFonts w:ascii="Arial" w:hAnsi="Arial" w:cs="Arial"/>
                <w:i/>
                <w:iCs/>
                <w:szCs w:val="20"/>
                <w:lang w:val="en-US" w:eastAsia="ru-RU"/>
              </w:rPr>
            </w:pPr>
            <w:r w:rsidRPr="00AC619A">
              <w:rPr>
                <w:rFonts w:ascii="Arial" w:hAnsi="Arial" w:cs="Arial"/>
                <w:i/>
                <w:iCs/>
                <w:szCs w:val="20"/>
                <w:lang w:val="en-US" w:eastAsia="ru-RU"/>
              </w:rPr>
              <w:t>17%</w:t>
            </w:r>
          </w:p>
        </w:tc>
        <w:tc>
          <w:tcPr>
            <w:tcW w:w="124" w:type="pct"/>
            <w:tcBorders>
              <w:bottom w:val="single" w:sz="2" w:space="0" w:color="auto"/>
            </w:tcBorders>
          </w:tcPr>
          <w:p w:rsidR="00AC619A" w:rsidRPr="00AC619A" w:rsidRDefault="00AC619A" w:rsidP="00AC619A">
            <w:pPr>
              <w:jc w:val="right"/>
              <w:rPr>
                <w:rFonts w:ascii="Arial" w:hAnsi="Arial" w:cs="Arial"/>
                <w:i/>
                <w:iCs/>
                <w:szCs w:val="20"/>
                <w:lang w:val="en-US" w:eastAsia="ru-RU"/>
              </w:rPr>
            </w:pPr>
          </w:p>
        </w:tc>
        <w:tc>
          <w:tcPr>
            <w:tcW w:w="542" w:type="pct"/>
            <w:tcBorders>
              <w:bottom w:val="single" w:sz="2" w:space="0" w:color="auto"/>
            </w:tcBorders>
            <w:shd w:val="clear" w:color="auto" w:fill="auto"/>
            <w:noWrap/>
            <w:vAlign w:val="center"/>
            <w:hideMark/>
          </w:tcPr>
          <w:p w:rsidR="00AC619A" w:rsidRPr="00AC619A" w:rsidRDefault="00AC619A" w:rsidP="00AC619A">
            <w:pPr>
              <w:jc w:val="right"/>
              <w:rPr>
                <w:rFonts w:ascii="Arial" w:hAnsi="Arial" w:cs="Arial"/>
                <w:i/>
                <w:iCs/>
                <w:szCs w:val="20"/>
                <w:lang w:val="en-US" w:eastAsia="ru-RU"/>
              </w:rPr>
            </w:pPr>
            <w:r w:rsidRPr="00AC619A">
              <w:rPr>
                <w:rFonts w:ascii="Arial" w:hAnsi="Arial" w:cs="Arial"/>
                <w:i/>
                <w:iCs/>
                <w:szCs w:val="20"/>
                <w:lang w:val="en-US" w:eastAsia="ru-RU"/>
              </w:rPr>
              <w:t xml:space="preserve">-3 </w:t>
            </w:r>
            <w:proofErr w:type="spellStart"/>
            <w:r w:rsidRPr="00AC619A">
              <w:rPr>
                <w:rFonts w:ascii="Arial" w:hAnsi="Arial" w:cs="Arial"/>
                <w:i/>
                <w:iCs/>
                <w:szCs w:val="20"/>
                <w:lang w:val="en-US" w:eastAsia="ru-RU"/>
              </w:rPr>
              <w:t>pps</w:t>
            </w:r>
            <w:proofErr w:type="spellEnd"/>
          </w:p>
        </w:tc>
        <w:tc>
          <w:tcPr>
            <w:tcW w:w="124" w:type="pct"/>
          </w:tcPr>
          <w:p w:rsidR="00AC619A" w:rsidRPr="00AC619A" w:rsidRDefault="00AC619A" w:rsidP="00AC619A">
            <w:pPr>
              <w:jc w:val="right"/>
              <w:rPr>
                <w:rFonts w:ascii="Arial" w:hAnsi="Arial" w:cs="Arial"/>
                <w:i/>
                <w:iCs/>
                <w:szCs w:val="20"/>
                <w:lang w:val="en-US" w:eastAsia="ru-RU"/>
              </w:rPr>
            </w:pPr>
          </w:p>
        </w:tc>
        <w:tc>
          <w:tcPr>
            <w:tcW w:w="394" w:type="pct"/>
            <w:tcBorders>
              <w:bottom w:val="single" w:sz="2" w:space="0" w:color="auto"/>
            </w:tcBorders>
            <w:shd w:val="clear" w:color="auto" w:fill="auto"/>
            <w:noWrap/>
            <w:vAlign w:val="center"/>
            <w:hideMark/>
          </w:tcPr>
          <w:p w:rsidR="00AC619A" w:rsidRPr="00AC619A" w:rsidRDefault="00AC619A" w:rsidP="00AC619A">
            <w:pPr>
              <w:jc w:val="right"/>
              <w:rPr>
                <w:rFonts w:ascii="Arial" w:hAnsi="Arial" w:cs="Arial"/>
                <w:i/>
                <w:iCs/>
                <w:szCs w:val="20"/>
                <w:lang w:val="en-US" w:eastAsia="ru-RU"/>
              </w:rPr>
            </w:pPr>
            <w:r w:rsidRPr="00AC619A">
              <w:rPr>
                <w:rFonts w:ascii="Arial" w:eastAsia="Calibri" w:hAnsi="Arial" w:cs="Arial"/>
                <w:i/>
                <w:color w:val="auto"/>
                <w:szCs w:val="20"/>
                <w:lang w:val="en-US" w:eastAsia="en-US"/>
              </w:rPr>
              <w:t>15%</w:t>
            </w:r>
          </w:p>
        </w:tc>
        <w:tc>
          <w:tcPr>
            <w:tcW w:w="124" w:type="pct"/>
            <w:tcBorders>
              <w:bottom w:val="single" w:sz="2" w:space="0" w:color="auto"/>
            </w:tcBorders>
          </w:tcPr>
          <w:p w:rsidR="00AC619A" w:rsidRPr="00AC619A" w:rsidRDefault="00AC619A" w:rsidP="00AC619A">
            <w:pPr>
              <w:jc w:val="right"/>
              <w:rPr>
                <w:rFonts w:ascii="Arial" w:hAnsi="Arial" w:cs="Arial"/>
                <w:i/>
                <w:iCs/>
                <w:szCs w:val="20"/>
                <w:lang w:val="en-US" w:eastAsia="ru-RU"/>
              </w:rPr>
            </w:pPr>
          </w:p>
        </w:tc>
        <w:tc>
          <w:tcPr>
            <w:tcW w:w="392" w:type="pct"/>
            <w:tcBorders>
              <w:bottom w:val="single" w:sz="2" w:space="0" w:color="auto"/>
            </w:tcBorders>
            <w:shd w:val="clear" w:color="auto" w:fill="auto"/>
            <w:noWrap/>
            <w:vAlign w:val="center"/>
            <w:hideMark/>
          </w:tcPr>
          <w:p w:rsidR="00AC619A" w:rsidRPr="00AC619A" w:rsidRDefault="00AC619A" w:rsidP="00AC619A">
            <w:pPr>
              <w:jc w:val="right"/>
              <w:rPr>
                <w:rFonts w:ascii="Arial" w:hAnsi="Arial" w:cs="Arial"/>
                <w:i/>
                <w:iCs/>
                <w:szCs w:val="20"/>
                <w:lang w:val="en-US" w:eastAsia="ru-RU"/>
              </w:rPr>
            </w:pPr>
            <w:r w:rsidRPr="00AC619A">
              <w:rPr>
                <w:rFonts w:ascii="Arial" w:eastAsia="Calibri" w:hAnsi="Arial" w:cs="Arial"/>
                <w:i/>
                <w:color w:val="auto"/>
                <w:szCs w:val="20"/>
                <w:lang w:val="en-US" w:eastAsia="en-US"/>
              </w:rPr>
              <w:t>16%</w:t>
            </w:r>
          </w:p>
        </w:tc>
        <w:tc>
          <w:tcPr>
            <w:tcW w:w="124" w:type="pct"/>
            <w:tcBorders>
              <w:bottom w:val="single" w:sz="2" w:space="0" w:color="auto"/>
            </w:tcBorders>
          </w:tcPr>
          <w:p w:rsidR="00AC619A" w:rsidRPr="00AC619A" w:rsidRDefault="00AC619A" w:rsidP="00AC619A">
            <w:pPr>
              <w:jc w:val="right"/>
              <w:rPr>
                <w:rFonts w:ascii="Arial" w:hAnsi="Arial" w:cs="Arial"/>
                <w:i/>
                <w:iCs/>
                <w:szCs w:val="20"/>
                <w:lang w:val="en-US" w:eastAsia="ru-RU"/>
              </w:rPr>
            </w:pPr>
          </w:p>
        </w:tc>
        <w:tc>
          <w:tcPr>
            <w:tcW w:w="539" w:type="pct"/>
            <w:tcBorders>
              <w:bottom w:val="single" w:sz="2" w:space="0" w:color="auto"/>
            </w:tcBorders>
            <w:shd w:val="clear" w:color="auto" w:fill="auto"/>
            <w:noWrap/>
            <w:vAlign w:val="center"/>
            <w:hideMark/>
          </w:tcPr>
          <w:p w:rsidR="00AC619A" w:rsidRPr="00AC619A" w:rsidRDefault="00AC619A" w:rsidP="00AC619A">
            <w:pPr>
              <w:jc w:val="right"/>
              <w:rPr>
                <w:rFonts w:ascii="Arial" w:hAnsi="Arial" w:cs="Arial"/>
                <w:i/>
                <w:iCs/>
                <w:szCs w:val="20"/>
                <w:lang w:val="en-US" w:eastAsia="ru-RU"/>
              </w:rPr>
            </w:pPr>
            <w:r w:rsidRPr="00AC619A">
              <w:rPr>
                <w:rFonts w:ascii="Arial" w:eastAsia="Calibri" w:hAnsi="Arial" w:cs="Arial"/>
                <w:i/>
                <w:color w:val="auto"/>
                <w:szCs w:val="20"/>
                <w:lang w:val="en-US" w:eastAsia="en-US"/>
              </w:rPr>
              <w:t xml:space="preserve">-1 </w:t>
            </w:r>
            <w:proofErr w:type="spellStart"/>
            <w:r w:rsidRPr="00AC619A">
              <w:rPr>
                <w:rFonts w:ascii="Arial" w:eastAsia="Calibri" w:hAnsi="Arial" w:cs="Arial"/>
                <w:i/>
                <w:color w:val="auto"/>
                <w:szCs w:val="20"/>
                <w:lang w:val="en-US" w:eastAsia="en-US"/>
              </w:rPr>
              <w:t>pps</w:t>
            </w:r>
            <w:proofErr w:type="spellEnd"/>
          </w:p>
        </w:tc>
      </w:tr>
      <w:tr w:rsidR="00AC619A" w:rsidRPr="00AC619A" w:rsidTr="00354AFC">
        <w:trPr>
          <w:trHeight w:hRule="exact" w:val="57"/>
        </w:trPr>
        <w:tc>
          <w:tcPr>
            <w:tcW w:w="1605" w:type="pct"/>
            <w:tcBorders>
              <w:top w:val="single" w:sz="2" w:space="0" w:color="auto"/>
            </w:tcBorders>
            <w:shd w:val="clear" w:color="auto" w:fill="auto"/>
            <w:noWrap/>
            <w:vAlign w:val="center"/>
          </w:tcPr>
          <w:p w:rsidR="00AC619A" w:rsidRPr="00AC619A" w:rsidRDefault="00AC619A" w:rsidP="00AC619A">
            <w:pPr>
              <w:jc w:val="both"/>
              <w:rPr>
                <w:rFonts w:ascii="Arial" w:hAnsi="Arial" w:cs="Arial"/>
                <w:b/>
                <w:bCs/>
                <w:szCs w:val="20"/>
                <w:lang w:val="en-US" w:eastAsia="ru-RU"/>
              </w:rPr>
            </w:pPr>
          </w:p>
        </w:tc>
        <w:tc>
          <w:tcPr>
            <w:tcW w:w="123" w:type="pct"/>
          </w:tcPr>
          <w:p w:rsidR="00AC619A" w:rsidRPr="00AC619A" w:rsidRDefault="00AC619A" w:rsidP="00AC619A">
            <w:pPr>
              <w:jc w:val="right"/>
              <w:rPr>
                <w:rFonts w:ascii="Arial" w:hAnsi="Arial" w:cs="Arial"/>
                <w:b/>
                <w:bCs/>
                <w:szCs w:val="20"/>
                <w:lang w:val="en-US" w:eastAsia="ru-RU"/>
              </w:rPr>
            </w:pPr>
          </w:p>
        </w:tc>
        <w:tc>
          <w:tcPr>
            <w:tcW w:w="394" w:type="pct"/>
            <w:tcBorders>
              <w:top w:val="single" w:sz="2" w:space="0" w:color="auto"/>
            </w:tcBorders>
            <w:shd w:val="clear" w:color="auto" w:fill="auto"/>
            <w:noWrap/>
            <w:vAlign w:val="center"/>
          </w:tcPr>
          <w:p w:rsidR="00AC619A" w:rsidRPr="00AC619A" w:rsidRDefault="00AC619A" w:rsidP="00AC619A">
            <w:pPr>
              <w:jc w:val="right"/>
              <w:rPr>
                <w:rFonts w:ascii="Arial" w:hAnsi="Arial" w:cs="Arial"/>
                <w:b/>
                <w:bCs/>
                <w:szCs w:val="20"/>
                <w:lang w:val="en-US" w:eastAsia="ru-RU"/>
              </w:rPr>
            </w:pPr>
          </w:p>
        </w:tc>
        <w:tc>
          <w:tcPr>
            <w:tcW w:w="124" w:type="pct"/>
            <w:tcBorders>
              <w:top w:val="single" w:sz="2" w:space="0" w:color="auto"/>
            </w:tcBorders>
          </w:tcPr>
          <w:p w:rsidR="00AC619A" w:rsidRPr="00AC619A" w:rsidRDefault="00AC619A" w:rsidP="00AC619A">
            <w:pPr>
              <w:jc w:val="right"/>
              <w:rPr>
                <w:rFonts w:ascii="Arial" w:hAnsi="Arial" w:cs="Arial"/>
                <w:b/>
                <w:bCs/>
                <w:szCs w:val="20"/>
                <w:lang w:val="en-US" w:eastAsia="ru-RU"/>
              </w:rPr>
            </w:pPr>
          </w:p>
        </w:tc>
        <w:tc>
          <w:tcPr>
            <w:tcW w:w="391" w:type="pct"/>
            <w:tcBorders>
              <w:top w:val="single" w:sz="2" w:space="0" w:color="auto"/>
            </w:tcBorders>
            <w:shd w:val="clear" w:color="auto" w:fill="auto"/>
            <w:noWrap/>
            <w:vAlign w:val="center"/>
          </w:tcPr>
          <w:p w:rsidR="00AC619A" w:rsidRPr="00AC619A" w:rsidRDefault="00AC619A" w:rsidP="00AC619A">
            <w:pPr>
              <w:jc w:val="right"/>
              <w:rPr>
                <w:rFonts w:ascii="Arial" w:hAnsi="Arial" w:cs="Arial"/>
                <w:b/>
                <w:bCs/>
                <w:szCs w:val="20"/>
                <w:lang w:val="en-US" w:eastAsia="ru-RU"/>
              </w:rPr>
            </w:pPr>
          </w:p>
        </w:tc>
        <w:tc>
          <w:tcPr>
            <w:tcW w:w="124" w:type="pct"/>
            <w:tcBorders>
              <w:top w:val="single" w:sz="2" w:space="0" w:color="auto"/>
            </w:tcBorders>
          </w:tcPr>
          <w:p w:rsidR="00AC619A" w:rsidRPr="00AC619A" w:rsidRDefault="00AC619A" w:rsidP="00AC619A">
            <w:pPr>
              <w:jc w:val="right"/>
              <w:rPr>
                <w:rFonts w:ascii="Arial" w:hAnsi="Arial" w:cs="Arial"/>
                <w:b/>
                <w:bCs/>
                <w:i/>
                <w:iCs/>
                <w:szCs w:val="20"/>
                <w:lang w:val="en-US" w:eastAsia="ru-RU"/>
              </w:rPr>
            </w:pPr>
          </w:p>
        </w:tc>
        <w:tc>
          <w:tcPr>
            <w:tcW w:w="542" w:type="pct"/>
            <w:tcBorders>
              <w:top w:val="single" w:sz="2" w:space="0" w:color="auto"/>
            </w:tcBorders>
            <w:shd w:val="clear" w:color="auto" w:fill="auto"/>
            <w:noWrap/>
            <w:vAlign w:val="center"/>
          </w:tcPr>
          <w:p w:rsidR="00AC619A" w:rsidRPr="00AC619A" w:rsidRDefault="00AC619A" w:rsidP="00AC619A">
            <w:pPr>
              <w:jc w:val="right"/>
              <w:rPr>
                <w:rFonts w:ascii="Arial" w:hAnsi="Arial" w:cs="Arial"/>
                <w:b/>
                <w:bCs/>
                <w:i/>
                <w:iCs/>
                <w:szCs w:val="20"/>
                <w:lang w:val="en-US" w:eastAsia="ru-RU"/>
              </w:rPr>
            </w:pPr>
          </w:p>
        </w:tc>
        <w:tc>
          <w:tcPr>
            <w:tcW w:w="124" w:type="pct"/>
          </w:tcPr>
          <w:p w:rsidR="00AC619A" w:rsidRPr="00AC619A" w:rsidRDefault="00AC619A" w:rsidP="00AC619A">
            <w:pPr>
              <w:jc w:val="right"/>
              <w:rPr>
                <w:rFonts w:ascii="Arial" w:hAnsi="Arial" w:cs="Arial"/>
                <w:b/>
                <w:bCs/>
                <w:szCs w:val="20"/>
                <w:lang w:val="en-US" w:eastAsia="ru-RU"/>
              </w:rPr>
            </w:pPr>
          </w:p>
        </w:tc>
        <w:tc>
          <w:tcPr>
            <w:tcW w:w="394" w:type="pct"/>
            <w:tcBorders>
              <w:top w:val="single" w:sz="2" w:space="0" w:color="auto"/>
            </w:tcBorders>
            <w:shd w:val="clear" w:color="auto" w:fill="auto"/>
            <w:noWrap/>
            <w:vAlign w:val="center"/>
          </w:tcPr>
          <w:p w:rsidR="00AC619A" w:rsidRPr="00AC619A" w:rsidRDefault="00AC619A" w:rsidP="00AC619A">
            <w:pPr>
              <w:jc w:val="right"/>
              <w:rPr>
                <w:rFonts w:ascii="Arial" w:hAnsi="Arial" w:cs="Arial"/>
                <w:b/>
                <w:bCs/>
                <w:szCs w:val="20"/>
                <w:lang w:val="en-US" w:eastAsia="ru-RU"/>
              </w:rPr>
            </w:pPr>
          </w:p>
        </w:tc>
        <w:tc>
          <w:tcPr>
            <w:tcW w:w="124" w:type="pct"/>
            <w:tcBorders>
              <w:top w:val="single" w:sz="2" w:space="0" w:color="auto"/>
            </w:tcBorders>
          </w:tcPr>
          <w:p w:rsidR="00AC619A" w:rsidRPr="00AC619A" w:rsidRDefault="00AC619A" w:rsidP="00AC619A">
            <w:pPr>
              <w:jc w:val="right"/>
              <w:rPr>
                <w:rFonts w:ascii="Arial" w:hAnsi="Arial" w:cs="Arial"/>
                <w:b/>
                <w:bCs/>
                <w:szCs w:val="20"/>
                <w:lang w:val="en-US" w:eastAsia="ru-RU"/>
              </w:rPr>
            </w:pPr>
          </w:p>
        </w:tc>
        <w:tc>
          <w:tcPr>
            <w:tcW w:w="392" w:type="pct"/>
            <w:tcBorders>
              <w:top w:val="single" w:sz="2" w:space="0" w:color="auto"/>
            </w:tcBorders>
            <w:shd w:val="clear" w:color="auto" w:fill="auto"/>
            <w:noWrap/>
            <w:vAlign w:val="center"/>
          </w:tcPr>
          <w:p w:rsidR="00AC619A" w:rsidRPr="00AC619A" w:rsidRDefault="00AC619A" w:rsidP="00AC619A">
            <w:pPr>
              <w:jc w:val="right"/>
              <w:rPr>
                <w:rFonts w:ascii="Arial" w:hAnsi="Arial" w:cs="Arial"/>
                <w:b/>
                <w:bCs/>
                <w:szCs w:val="20"/>
                <w:lang w:val="en-US" w:eastAsia="ru-RU"/>
              </w:rPr>
            </w:pPr>
          </w:p>
        </w:tc>
        <w:tc>
          <w:tcPr>
            <w:tcW w:w="124" w:type="pct"/>
            <w:tcBorders>
              <w:top w:val="single" w:sz="2" w:space="0" w:color="auto"/>
            </w:tcBorders>
          </w:tcPr>
          <w:p w:rsidR="00AC619A" w:rsidRPr="00AC619A" w:rsidRDefault="00AC619A" w:rsidP="00AC619A">
            <w:pPr>
              <w:jc w:val="right"/>
              <w:rPr>
                <w:rFonts w:ascii="Arial" w:hAnsi="Arial" w:cs="Arial"/>
                <w:b/>
                <w:bCs/>
                <w:i/>
                <w:iCs/>
                <w:szCs w:val="20"/>
                <w:lang w:val="en-US" w:eastAsia="ru-RU"/>
              </w:rPr>
            </w:pPr>
          </w:p>
        </w:tc>
        <w:tc>
          <w:tcPr>
            <w:tcW w:w="539" w:type="pct"/>
            <w:tcBorders>
              <w:top w:val="single" w:sz="2" w:space="0" w:color="auto"/>
            </w:tcBorders>
            <w:shd w:val="clear" w:color="auto" w:fill="auto"/>
            <w:noWrap/>
            <w:vAlign w:val="center"/>
          </w:tcPr>
          <w:p w:rsidR="00AC619A" w:rsidRPr="00AC619A" w:rsidRDefault="00AC619A" w:rsidP="00AC619A">
            <w:pPr>
              <w:jc w:val="right"/>
              <w:rPr>
                <w:rFonts w:ascii="Arial" w:hAnsi="Arial" w:cs="Arial"/>
                <w:b/>
                <w:bCs/>
                <w:i/>
                <w:iCs/>
                <w:szCs w:val="20"/>
                <w:lang w:val="en-US" w:eastAsia="ru-RU"/>
              </w:rPr>
            </w:pPr>
          </w:p>
        </w:tc>
      </w:tr>
      <w:tr w:rsidR="00AC619A" w:rsidRPr="00AC619A" w:rsidTr="00354AFC">
        <w:trPr>
          <w:trHeight w:val="255"/>
        </w:trPr>
        <w:tc>
          <w:tcPr>
            <w:tcW w:w="1605" w:type="pct"/>
            <w:shd w:val="clear" w:color="auto" w:fill="auto"/>
            <w:noWrap/>
            <w:vAlign w:val="center"/>
            <w:hideMark/>
          </w:tcPr>
          <w:p w:rsidR="00AC619A" w:rsidRPr="00AC619A" w:rsidRDefault="00AC619A" w:rsidP="00AC619A">
            <w:pPr>
              <w:jc w:val="both"/>
              <w:rPr>
                <w:rFonts w:ascii="Arial" w:hAnsi="Arial" w:cs="Arial"/>
                <w:b/>
                <w:bCs/>
                <w:szCs w:val="20"/>
                <w:lang w:val="en-US" w:eastAsia="ru-RU"/>
              </w:rPr>
            </w:pPr>
            <w:r w:rsidRPr="00AC619A">
              <w:rPr>
                <w:rFonts w:ascii="Arial" w:hAnsi="Arial" w:cs="Arial"/>
                <w:b/>
                <w:bCs/>
                <w:szCs w:val="20"/>
                <w:lang w:val="en-US" w:eastAsia="ru-RU"/>
              </w:rPr>
              <w:t>EBITDA</w:t>
            </w:r>
          </w:p>
        </w:tc>
        <w:tc>
          <w:tcPr>
            <w:tcW w:w="123" w:type="pct"/>
          </w:tcPr>
          <w:p w:rsidR="00AC619A" w:rsidRPr="00AC619A" w:rsidRDefault="00AC619A" w:rsidP="00AC619A">
            <w:pPr>
              <w:jc w:val="right"/>
              <w:rPr>
                <w:rFonts w:ascii="Arial" w:hAnsi="Arial" w:cs="Arial"/>
                <w:b/>
                <w:bCs/>
                <w:szCs w:val="20"/>
                <w:lang w:val="en-US" w:eastAsia="ru-RU"/>
              </w:rPr>
            </w:pPr>
          </w:p>
        </w:tc>
        <w:tc>
          <w:tcPr>
            <w:tcW w:w="394" w:type="pct"/>
            <w:shd w:val="clear" w:color="auto" w:fill="auto"/>
            <w:noWrap/>
            <w:vAlign w:val="center"/>
            <w:hideMark/>
          </w:tcPr>
          <w:p w:rsidR="00AC619A" w:rsidRPr="00AC619A" w:rsidRDefault="00AC619A" w:rsidP="00AC619A">
            <w:pPr>
              <w:jc w:val="right"/>
              <w:rPr>
                <w:rFonts w:ascii="Arial" w:hAnsi="Arial" w:cs="Arial"/>
                <w:b/>
                <w:bCs/>
                <w:szCs w:val="20"/>
                <w:lang w:val="en-US" w:eastAsia="ru-RU"/>
              </w:rPr>
            </w:pPr>
            <w:r w:rsidRPr="00AC619A">
              <w:rPr>
                <w:rFonts w:ascii="Arial" w:hAnsi="Arial" w:cs="Arial"/>
                <w:b/>
                <w:bCs/>
                <w:szCs w:val="20"/>
                <w:lang w:val="en-US" w:eastAsia="ru-RU"/>
              </w:rPr>
              <w:t>5</w:t>
            </w:r>
          </w:p>
        </w:tc>
        <w:tc>
          <w:tcPr>
            <w:tcW w:w="124" w:type="pct"/>
          </w:tcPr>
          <w:p w:rsidR="00AC619A" w:rsidRPr="00AC619A" w:rsidRDefault="00AC619A" w:rsidP="00AC619A">
            <w:pPr>
              <w:jc w:val="right"/>
              <w:rPr>
                <w:rFonts w:ascii="Arial" w:hAnsi="Arial" w:cs="Arial"/>
                <w:b/>
                <w:bCs/>
                <w:szCs w:val="20"/>
                <w:lang w:val="en-US" w:eastAsia="ru-RU"/>
              </w:rPr>
            </w:pPr>
          </w:p>
        </w:tc>
        <w:tc>
          <w:tcPr>
            <w:tcW w:w="391" w:type="pct"/>
            <w:shd w:val="clear" w:color="auto" w:fill="auto"/>
            <w:noWrap/>
            <w:vAlign w:val="center"/>
            <w:hideMark/>
          </w:tcPr>
          <w:p w:rsidR="00AC619A" w:rsidRPr="00AC619A" w:rsidRDefault="00AC619A" w:rsidP="00AC619A">
            <w:pPr>
              <w:jc w:val="right"/>
              <w:rPr>
                <w:rFonts w:ascii="Arial" w:hAnsi="Arial" w:cs="Arial"/>
                <w:b/>
                <w:bCs/>
                <w:szCs w:val="20"/>
                <w:lang w:val="en-US" w:eastAsia="ru-RU"/>
              </w:rPr>
            </w:pPr>
            <w:r w:rsidRPr="00AC619A">
              <w:rPr>
                <w:rFonts w:ascii="Arial" w:hAnsi="Arial" w:cs="Arial"/>
                <w:b/>
                <w:bCs/>
                <w:szCs w:val="20"/>
                <w:lang w:val="en-US" w:eastAsia="ru-RU"/>
              </w:rPr>
              <w:t>4</w:t>
            </w:r>
          </w:p>
        </w:tc>
        <w:tc>
          <w:tcPr>
            <w:tcW w:w="124" w:type="pct"/>
          </w:tcPr>
          <w:p w:rsidR="00AC619A" w:rsidRPr="00AC619A" w:rsidRDefault="00AC619A" w:rsidP="00AC619A">
            <w:pPr>
              <w:jc w:val="right"/>
              <w:rPr>
                <w:rFonts w:ascii="Arial" w:hAnsi="Arial" w:cs="Arial"/>
                <w:b/>
                <w:bCs/>
                <w:i/>
                <w:iCs/>
                <w:szCs w:val="20"/>
                <w:lang w:val="en-US" w:eastAsia="ru-RU"/>
              </w:rPr>
            </w:pPr>
          </w:p>
        </w:tc>
        <w:tc>
          <w:tcPr>
            <w:tcW w:w="542" w:type="pct"/>
            <w:shd w:val="clear" w:color="auto" w:fill="auto"/>
            <w:noWrap/>
            <w:vAlign w:val="center"/>
            <w:hideMark/>
          </w:tcPr>
          <w:p w:rsidR="00AC619A" w:rsidRPr="00AC619A" w:rsidRDefault="00AC619A" w:rsidP="00AC619A">
            <w:pPr>
              <w:jc w:val="right"/>
              <w:rPr>
                <w:rFonts w:ascii="Arial" w:hAnsi="Arial" w:cs="Arial"/>
                <w:b/>
                <w:bCs/>
                <w:i/>
                <w:iCs/>
                <w:szCs w:val="20"/>
                <w:lang w:val="en-US" w:eastAsia="ru-RU"/>
              </w:rPr>
            </w:pPr>
            <w:r w:rsidRPr="00AC619A">
              <w:rPr>
                <w:rFonts w:ascii="Arial" w:hAnsi="Arial" w:cs="Arial"/>
                <w:b/>
                <w:bCs/>
                <w:i/>
                <w:iCs/>
                <w:szCs w:val="20"/>
                <w:lang w:val="en-US" w:eastAsia="ru-RU"/>
              </w:rPr>
              <w:t>25%</w:t>
            </w:r>
          </w:p>
        </w:tc>
        <w:tc>
          <w:tcPr>
            <w:tcW w:w="124" w:type="pct"/>
          </w:tcPr>
          <w:p w:rsidR="00AC619A" w:rsidRPr="00AC619A" w:rsidRDefault="00AC619A" w:rsidP="00AC619A">
            <w:pPr>
              <w:jc w:val="right"/>
              <w:rPr>
                <w:rFonts w:ascii="Arial" w:hAnsi="Arial" w:cs="Arial"/>
                <w:b/>
                <w:bCs/>
                <w:szCs w:val="20"/>
                <w:lang w:val="en-US" w:eastAsia="ru-RU"/>
              </w:rPr>
            </w:pPr>
          </w:p>
        </w:tc>
        <w:tc>
          <w:tcPr>
            <w:tcW w:w="394" w:type="pct"/>
            <w:shd w:val="clear" w:color="auto" w:fill="auto"/>
            <w:noWrap/>
            <w:vAlign w:val="center"/>
            <w:hideMark/>
          </w:tcPr>
          <w:p w:rsidR="00AC619A" w:rsidRPr="00AC619A" w:rsidRDefault="00AC619A" w:rsidP="00AC619A">
            <w:pPr>
              <w:jc w:val="right"/>
              <w:rPr>
                <w:rFonts w:ascii="Arial" w:hAnsi="Arial" w:cs="Arial"/>
                <w:b/>
                <w:bCs/>
                <w:iCs/>
                <w:szCs w:val="20"/>
                <w:lang w:val="en-US" w:eastAsia="ru-RU"/>
              </w:rPr>
            </w:pPr>
            <w:r w:rsidRPr="00AC619A">
              <w:rPr>
                <w:rFonts w:ascii="Arial" w:eastAsia="Calibri" w:hAnsi="Arial" w:cs="Arial"/>
                <w:b/>
                <w:color w:val="auto"/>
                <w:szCs w:val="20"/>
                <w:lang w:val="en-US" w:eastAsia="en-US"/>
              </w:rPr>
              <w:t>7</w:t>
            </w:r>
          </w:p>
        </w:tc>
        <w:tc>
          <w:tcPr>
            <w:tcW w:w="124" w:type="pct"/>
          </w:tcPr>
          <w:p w:rsidR="00AC619A" w:rsidRPr="00AC619A" w:rsidRDefault="00AC619A" w:rsidP="00AC619A">
            <w:pPr>
              <w:jc w:val="right"/>
              <w:rPr>
                <w:rFonts w:ascii="Arial" w:hAnsi="Arial" w:cs="Arial"/>
                <w:b/>
                <w:bCs/>
                <w:iCs/>
                <w:szCs w:val="20"/>
                <w:lang w:val="en-US" w:eastAsia="ru-RU"/>
              </w:rPr>
            </w:pPr>
          </w:p>
        </w:tc>
        <w:tc>
          <w:tcPr>
            <w:tcW w:w="392" w:type="pct"/>
            <w:shd w:val="clear" w:color="auto" w:fill="auto"/>
            <w:noWrap/>
            <w:vAlign w:val="center"/>
            <w:hideMark/>
          </w:tcPr>
          <w:p w:rsidR="00AC619A" w:rsidRPr="00AC619A" w:rsidRDefault="00AC619A" w:rsidP="00AC619A">
            <w:pPr>
              <w:jc w:val="right"/>
              <w:rPr>
                <w:rFonts w:ascii="Arial" w:hAnsi="Arial" w:cs="Arial"/>
                <w:b/>
                <w:bCs/>
                <w:iCs/>
                <w:szCs w:val="20"/>
                <w:lang w:val="en-US" w:eastAsia="ru-RU"/>
              </w:rPr>
            </w:pPr>
            <w:r w:rsidRPr="00AC619A">
              <w:rPr>
                <w:rFonts w:ascii="Arial" w:eastAsia="Calibri" w:hAnsi="Arial" w:cs="Arial"/>
                <w:b/>
                <w:color w:val="auto"/>
                <w:szCs w:val="20"/>
                <w:lang w:val="en-US" w:eastAsia="en-US"/>
              </w:rPr>
              <w:t>10</w:t>
            </w:r>
          </w:p>
        </w:tc>
        <w:tc>
          <w:tcPr>
            <w:tcW w:w="124" w:type="pct"/>
          </w:tcPr>
          <w:p w:rsidR="00AC619A" w:rsidRPr="00AC619A" w:rsidRDefault="00AC619A" w:rsidP="00AC619A">
            <w:pPr>
              <w:jc w:val="right"/>
              <w:rPr>
                <w:rFonts w:ascii="Arial" w:hAnsi="Arial" w:cs="Arial"/>
                <w:b/>
                <w:bCs/>
                <w:i/>
                <w:iCs/>
                <w:szCs w:val="20"/>
                <w:lang w:val="en-US" w:eastAsia="ru-RU"/>
              </w:rPr>
            </w:pPr>
          </w:p>
        </w:tc>
        <w:tc>
          <w:tcPr>
            <w:tcW w:w="539" w:type="pct"/>
            <w:shd w:val="clear" w:color="auto" w:fill="auto"/>
            <w:noWrap/>
            <w:vAlign w:val="center"/>
            <w:hideMark/>
          </w:tcPr>
          <w:p w:rsidR="00AC619A" w:rsidRPr="00AC619A" w:rsidRDefault="00AC619A" w:rsidP="00AC619A">
            <w:pPr>
              <w:jc w:val="right"/>
              <w:rPr>
                <w:rFonts w:ascii="Arial" w:hAnsi="Arial" w:cs="Arial"/>
                <w:b/>
                <w:bCs/>
                <w:i/>
                <w:iCs/>
                <w:szCs w:val="20"/>
                <w:lang w:val="en-US" w:eastAsia="ru-RU"/>
              </w:rPr>
            </w:pPr>
            <w:r w:rsidRPr="00AC619A">
              <w:rPr>
                <w:rFonts w:ascii="Arial" w:eastAsia="Calibri" w:hAnsi="Arial" w:cs="Arial"/>
                <w:b/>
                <w:color w:val="auto"/>
                <w:szCs w:val="20"/>
                <w:lang w:val="en-US" w:eastAsia="en-US"/>
              </w:rPr>
              <w:t>-30%</w:t>
            </w:r>
          </w:p>
        </w:tc>
      </w:tr>
      <w:tr w:rsidR="00AC619A" w:rsidRPr="00AC619A" w:rsidTr="00354AFC">
        <w:trPr>
          <w:trHeight w:val="255"/>
        </w:trPr>
        <w:tc>
          <w:tcPr>
            <w:tcW w:w="1605" w:type="pct"/>
            <w:tcBorders>
              <w:bottom w:val="single" w:sz="12" w:space="0" w:color="auto"/>
            </w:tcBorders>
            <w:shd w:val="clear" w:color="auto" w:fill="auto"/>
            <w:noWrap/>
            <w:vAlign w:val="center"/>
            <w:hideMark/>
          </w:tcPr>
          <w:p w:rsidR="00AC619A" w:rsidRPr="00AC619A" w:rsidRDefault="00AC619A" w:rsidP="00AC619A">
            <w:pPr>
              <w:jc w:val="both"/>
              <w:rPr>
                <w:rFonts w:ascii="Arial" w:hAnsi="Arial" w:cs="Arial"/>
                <w:i/>
                <w:iCs/>
                <w:szCs w:val="20"/>
                <w:lang w:val="en-US" w:eastAsia="ru-RU"/>
              </w:rPr>
            </w:pPr>
            <w:r w:rsidRPr="00AC619A">
              <w:rPr>
                <w:rFonts w:ascii="Arial" w:hAnsi="Arial" w:cs="Arial"/>
                <w:i/>
                <w:iCs/>
                <w:szCs w:val="20"/>
                <w:lang w:val="en-US" w:eastAsia="ru-RU"/>
              </w:rPr>
              <w:t>EBITDA margin</w:t>
            </w:r>
          </w:p>
        </w:tc>
        <w:tc>
          <w:tcPr>
            <w:tcW w:w="123" w:type="pct"/>
          </w:tcPr>
          <w:p w:rsidR="00AC619A" w:rsidRPr="00AC619A" w:rsidRDefault="00AC619A" w:rsidP="00AC619A">
            <w:pPr>
              <w:jc w:val="right"/>
              <w:rPr>
                <w:rFonts w:ascii="Arial" w:hAnsi="Arial" w:cs="Arial"/>
                <w:i/>
                <w:iCs/>
                <w:szCs w:val="20"/>
                <w:lang w:val="en-US" w:eastAsia="ru-RU"/>
              </w:rPr>
            </w:pPr>
          </w:p>
        </w:tc>
        <w:tc>
          <w:tcPr>
            <w:tcW w:w="394" w:type="pct"/>
            <w:tcBorders>
              <w:bottom w:val="single" w:sz="12" w:space="0" w:color="auto"/>
            </w:tcBorders>
            <w:shd w:val="clear" w:color="auto" w:fill="auto"/>
            <w:noWrap/>
            <w:vAlign w:val="center"/>
            <w:hideMark/>
          </w:tcPr>
          <w:p w:rsidR="00AC619A" w:rsidRPr="00AC619A" w:rsidRDefault="00AC619A" w:rsidP="00AC619A">
            <w:pPr>
              <w:jc w:val="right"/>
              <w:rPr>
                <w:rFonts w:ascii="Arial" w:hAnsi="Arial" w:cs="Arial"/>
                <w:i/>
                <w:iCs/>
                <w:szCs w:val="20"/>
                <w:lang w:val="en-US" w:eastAsia="ru-RU"/>
              </w:rPr>
            </w:pPr>
            <w:r w:rsidRPr="00AC619A">
              <w:rPr>
                <w:rFonts w:ascii="Arial" w:hAnsi="Arial" w:cs="Arial"/>
                <w:i/>
                <w:iCs/>
                <w:szCs w:val="20"/>
                <w:lang w:val="en-US" w:eastAsia="ru-RU"/>
              </w:rPr>
              <w:t>18%</w:t>
            </w:r>
          </w:p>
        </w:tc>
        <w:tc>
          <w:tcPr>
            <w:tcW w:w="124" w:type="pct"/>
            <w:tcBorders>
              <w:bottom w:val="single" w:sz="12" w:space="0" w:color="auto"/>
            </w:tcBorders>
          </w:tcPr>
          <w:p w:rsidR="00AC619A" w:rsidRPr="00AC619A" w:rsidRDefault="00AC619A" w:rsidP="00AC619A">
            <w:pPr>
              <w:jc w:val="right"/>
              <w:rPr>
                <w:rFonts w:ascii="Arial" w:hAnsi="Arial" w:cs="Arial"/>
                <w:i/>
                <w:iCs/>
                <w:szCs w:val="20"/>
                <w:lang w:val="en-US" w:eastAsia="ru-RU"/>
              </w:rPr>
            </w:pPr>
          </w:p>
        </w:tc>
        <w:tc>
          <w:tcPr>
            <w:tcW w:w="391" w:type="pct"/>
            <w:tcBorders>
              <w:bottom w:val="single" w:sz="12" w:space="0" w:color="auto"/>
            </w:tcBorders>
            <w:shd w:val="clear" w:color="auto" w:fill="auto"/>
            <w:noWrap/>
            <w:vAlign w:val="center"/>
            <w:hideMark/>
          </w:tcPr>
          <w:p w:rsidR="00AC619A" w:rsidRPr="00AC619A" w:rsidRDefault="00AC619A" w:rsidP="00AC619A">
            <w:pPr>
              <w:jc w:val="right"/>
              <w:rPr>
                <w:rFonts w:ascii="Arial" w:hAnsi="Arial" w:cs="Arial"/>
                <w:i/>
                <w:iCs/>
                <w:szCs w:val="20"/>
                <w:lang w:val="en-US" w:eastAsia="ru-RU"/>
              </w:rPr>
            </w:pPr>
            <w:r w:rsidRPr="00AC619A">
              <w:rPr>
                <w:rFonts w:ascii="Arial" w:hAnsi="Arial" w:cs="Arial"/>
                <w:i/>
                <w:iCs/>
                <w:szCs w:val="20"/>
                <w:lang w:val="en-US" w:eastAsia="ru-RU"/>
              </w:rPr>
              <w:t>13%</w:t>
            </w:r>
          </w:p>
        </w:tc>
        <w:tc>
          <w:tcPr>
            <w:tcW w:w="124" w:type="pct"/>
            <w:tcBorders>
              <w:bottom w:val="single" w:sz="12" w:space="0" w:color="auto"/>
            </w:tcBorders>
          </w:tcPr>
          <w:p w:rsidR="00AC619A" w:rsidRPr="00AC619A" w:rsidRDefault="00AC619A" w:rsidP="00AC619A">
            <w:pPr>
              <w:jc w:val="right"/>
              <w:rPr>
                <w:rFonts w:ascii="Arial" w:hAnsi="Arial" w:cs="Arial"/>
                <w:i/>
                <w:iCs/>
                <w:szCs w:val="20"/>
                <w:lang w:val="en-US" w:eastAsia="ru-RU"/>
              </w:rPr>
            </w:pPr>
          </w:p>
        </w:tc>
        <w:tc>
          <w:tcPr>
            <w:tcW w:w="542" w:type="pct"/>
            <w:tcBorders>
              <w:bottom w:val="single" w:sz="12" w:space="0" w:color="auto"/>
            </w:tcBorders>
            <w:shd w:val="clear" w:color="auto" w:fill="auto"/>
            <w:noWrap/>
            <w:vAlign w:val="center"/>
            <w:hideMark/>
          </w:tcPr>
          <w:p w:rsidR="00AC619A" w:rsidRPr="00AC619A" w:rsidRDefault="00AC619A" w:rsidP="00AC619A">
            <w:pPr>
              <w:jc w:val="right"/>
              <w:rPr>
                <w:rFonts w:ascii="Arial" w:hAnsi="Arial" w:cs="Arial"/>
                <w:i/>
                <w:iCs/>
                <w:szCs w:val="20"/>
                <w:lang w:val="en-US" w:eastAsia="ru-RU"/>
              </w:rPr>
            </w:pPr>
            <w:r w:rsidRPr="00AC619A">
              <w:rPr>
                <w:rFonts w:ascii="Arial" w:hAnsi="Arial" w:cs="Arial"/>
                <w:i/>
                <w:iCs/>
                <w:szCs w:val="20"/>
                <w:lang w:val="en-US" w:eastAsia="ru-RU"/>
              </w:rPr>
              <w:t xml:space="preserve">5 </w:t>
            </w:r>
            <w:proofErr w:type="spellStart"/>
            <w:r w:rsidRPr="00AC619A">
              <w:rPr>
                <w:rFonts w:ascii="Arial" w:hAnsi="Arial" w:cs="Arial"/>
                <w:i/>
                <w:iCs/>
                <w:szCs w:val="20"/>
                <w:lang w:val="en-US" w:eastAsia="ru-RU"/>
              </w:rPr>
              <w:t>pps</w:t>
            </w:r>
            <w:proofErr w:type="spellEnd"/>
          </w:p>
        </w:tc>
        <w:tc>
          <w:tcPr>
            <w:tcW w:w="124" w:type="pct"/>
          </w:tcPr>
          <w:p w:rsidR="00AC619A" w:rsidRPr="00AC619A" w:rsidRDefault="00AC619A" w:rsidP="00AC619A">
            <w:pPr>
              <w:jc w:val="right"/>
              <w:rPr>
                <w:rFonts w:ascii="Arial" w:hAnsi="Arial" w:cs="Arial"/>
                <w:i/>
                <w:iCs/>
                <w:szCs w:val="20"/>
                <w:lang w:val="en-US" w:eastAsia="ru-RU"/>
              </w:rPr>
            </w:pPr>
          </w:p>
        </w:tc>
        <w:tc>
          <w:tcPr>
            <w:tcW w:w="394" w:type="pct"/>
            <w:tcBorders>
              <w:bottom w:val="single" w:sz="12" w:space="0" w:color="auto"/>
            </w:tcBorders>
            <w:shd w:val="clear" w:color="auto" w:fill="auto"/>
            <w:noWrap/>
            <w:vAlign w:val="center"/>
            <w:hideMark/>
          </w:tcPr>
          <w:p w:rsidR="00AC619A" w:rsidRPr="00AC619A" w:rsidRDefault="00AC619A" w:rsidP="00AC619A">
            <w:pPr>
              <w:jc w:val="right"/>
              <w:rPr>
                <w:rFonts w:ascii="Arial" w:hAnsi="Arial" w:cs="Arial"/>
                <w:i/>
                <w:iCs/>
                <w:szCs w:val="20"/>
                <w:lang w:val="en-US" w:eastAsia="ru-RU"/>
              </w:rPr>
            </w:pPr>
            <w:r w:rsidRPr="00AC619A">
              <w:rPr>
                <w:rFonts w:ascii="Arial" w:eastAsia="Calibri" w:hAnsi="Arial" w:cs="Arial"/>
                <w:color w:val="auto"/>
                <w:szCs w:val="20"/>
                <w:lang w:val="en-US" w:eastAsia="en-US"/>
              </w:rPr>
              <w:t>15%</w:t>
            </w:r>
          </w:p>
        </w:tc>
        <w:tc>
          <w:tcPr>
            <w:tcW w:w="124" w:type="pct"/>
            <w:tcBorders>
              <w:bottom w:val="single" w:sz="12" w:space="0" w:color="auto"/>
            </w:tcBorders>
          </w:tcPr>
          <w:p w:rsidR="00AC619A" w:rsidRPr="00AC619A" w:rsidRDefault="00AC619A" w:rsidP="00AC619A">
            <w:pPr>
              <w:jc w:val="right"/>
              <w:rPr>
                <w:rFonts w:ascii="Arial" w:hAnsi="Arial" w:cs="Arial"/>
                <w:i/>
                <w:iCs/>
                <w:szCs w:val="20"/>
                <w:lang w:val="en-US" w:eastAsia="ru-RU"/>
              </w:rPr>
            </w:pPr>
          </w:p>
        </w:tc>
        <w:tc>
          <w:tcPr>
            <w:tcW w:w="392" w:type="pct"/>
            <w:tcBorders>
              <w:bottom w:val="single" w:sz="12" w:space="0" w:color="auto"/>
            </w:tcBorders>
            <w:shd w:val="clear" w:color="auto" w:fill="auto"/>
            <w:noWrap/>
            <w:vAlign w:val="center"/>
            <w:hideMark/>
          </w:tcPr>
          <w:p w:rsidR="00AC619A" w:rsidRPr="00AC619A" w:rsidRDefault="00AC619A" w:rsidP="00AC619A">
            <w:pPr>
              <w:jc w:val="right"/>
              <w:rPr>
                <w:rFonts w:ascii="Arial" w:hAnsi="Arial" w:cs="Arial"/>
                <w:i/>
                <w:iCs/>
                <w:szCs w:val="20"/>
                <w:lang w:val="en-US" w:eastAsia="ru-RU"/>
              </w:rPr>
            </w:pPr>
            <w:r w:rsidRPr="00AC619A">
              <w:rPr>
                <w:rFonts w:ascii="Arial" w:eastAsia="Calibri" w:hAnsi="Arial" w:cs="Arial"/>
                <w:color w:val="auto"/>
                <w:szCs w:val="20"/>
                <w:lang w:val="en-US" w:eastAsia="en-US"/>
              </w:rPr>
              <w:t>16%</w:t>
            </w:r>
          </w:p>
        </w:tc>
        <w:tc>
          <w:tcPr>
            <w:tcW w:w="124" w:type="pct"/>
            <w:tcBorders>
              <w:bottom w:val="single" w:sz="12" w:space="0" w:color="auto"/>
            </w:tcBorders>
          </w:tcPr>
          <w:p w:rsidR="00AC619A" w:rsidRPr="00AC619A" w:rsidRDefault="00AC619A" w:rsidP="00AC619A">
            <w:pPr>
              <w:jc w:val="right"/>
              <w:rPr>
                <w:rFonts w:ascii="Arial" w:hAnsi="Arial" w:cs="Arial"/>
                <w:i/>
                <w:iCs/>
                <w:szCs w:val="20"/>
                <w:lang w:val="en-US" w:eastAsia="ru-RU"/>
              </w:rPr>
            </w:pPr>
          </w:p>
        </w:tc>
        <w:tc>
          <w:tcPr>
            <w:tcW w:w="539" w:type="pct"/>
            <w:tcBorders>
              <w:bottom w:val="single" w:sz="12" w:space="0" w:color="auto"/>
            </w:tcBorders>
            <w:shd w:val="clear" w:color="auto" w:fill="auto"/>
            <w:noWrap/>
            <w:vAlign w:val="center"/>
            <w:hideMark/>
          </w:tcPr>
          <w:p w:rsidR="00AC619A" w:rsidRPr="00AC619A" w:rsidRDefault="00AC619A" w:rsidP="00AC619A">
            <w:pPr>
              <w:jc w:val="right"/>
              <w:rPr>
                <w:rFonts w:ascii="Arial" w:hAnsi="Arial" w:cs="Arial"/>
                <w:i/>
                <w:iCs/>
                <w:szCs w:val="20"/>
                <w:lang w:val="en-US" w:eastAsia="ru-RU"/>
              </w:rPr>
            </w:pPr>
            <w:r w:rsidRPr="00AC619A">
              <w:rPr>
                <w:rFonts w:ascii="Arial" w:eastAsia="Calibri" w:hAnsi="Arial" w:cs="Arial"/>
                <w:color w:val="auto"/>
                <w:szCs w:val="20"/>
                <w:lang w:val="en-US" w:eastAsia="en-US"/>
              </w:rPr>
              <w:t xml:space="preserve">-1 </w:t>
            </w:r>
            <w:proofErr w:type="spellStart"/>
            <w:r w:rsidRPr="00AC619A">
              <w:rPr>
                <w:rFonts w:ascii="Arial" w:eastAsia="Calibri" w:hAnsi="Arial" w:cs="Arial"/>
                <w:color w:val="auto"/>
                <w:szCs w:val="20"/>
                <w:lang w:val="en-US" w:eastAsia="en-US"/>
              </w:rPr>
              <w:t>pps</w:t>
            </w:r>
            <w:proofErr w:type="spellEnd"/>
          </w:p>
        </w:tc>
      </w:tr>
    </w:tbl>
    <w:p w:rsidR="00AC619A" w:rsidRPr="00AC619A" w:rsidRDefault="00AC619A" w:rsidP="00AC619A">
      <w:pPr>
        <w:spacing w:line="120" w:lineRule="auto"/>
        <w:rPr>
          <w:rFonts w:ascii="Arial" w:eastAsia="Calibri" w:hAnsi="Arial" w:cs="Arial"/>
          <w:b/>
          <w:color w:val="auto"/>
          <w:sz w:val="22"/>
          <w:szCs w:val="22"/>
          <w:lang w:val="en-US" w:eastAsia="en-US"/>
        </w:rPr>
      </w:pPr>
    </w:p>
    <w:p w:rsidR="00AC619A" w:rsidRPr="00AC619A" w:rsidRDefault="00AC619A" w:rsidP="00AC619A">
      <w:pPr>
        <w:spacing w:after="200" w:line="276" w:lineRule="auto"/>
        <w:rPr>
          <w:rFonts w:ascii="Arial" w:eastAsia="Calibri" w:hAnsi="Arial" w:cs="Arial"/>
          <w:i/>
          <w:color w:val="auto"/>
          <w:sz w:val="16"/>
          <w:szCs w:val="16"/>
          <w:lang w:val="en-US" w:eastAsia="en-US"/>
        </w:rPr>
      </w:pPr>
      <w:r w:rsidRPr="00AC619A">
        <w:rPr>
          <w:rFonts w:ascii="Arial" w:eastAsia="Calibri" w:hAnsi="Arial" w:cs="Arial"/>
          <w:i/>
          <w:color w:val="auto"/>
          <w:sz w:val="16"/>
          <w:szCs w:val="16"/>
          <w:lang w:val="en-US" w:eastAsia="en-US"/>
        </w:rPr>
        <w:t xml:space="preserve">* </w:t>
      </w:r>
      <w:proofErr w:type="spellStart"/>
      <w:proofErr w:type="gramStart"/>
      <w:r w:rsidRPr="00AC619A">
        <w:rPr>
          <w:rFonts w:ascii="Arial" w:eastAsia="Calibri" w:hAnsi="Arial" w:cs="Arial"/>
          <w:i/>
          <w:color w:val="auto"/>
          <w:sz w:val="16"/>
          <w:szCs w:val="16"/>
          <w:lang w:val="en-US" w:eastAsia="en-US"/>
        </w:rPr>
        <w:t>pps</w:t>
      </w:r>
      <w:proofErr w:type="spellEnd"/>
      <w:proofErr w:type="gramEnd"/>
      <w:r w:rsidRPr="00AC619A">
        <w:rPr>
          <w:rFonts w:ascii="Arial" w:eastAsia="Calibri" w:hAnsi="Arial" w:cs="Arial"/>
          <w:i/>
          <w:color w:val="auto"/>
          <w:sz w:val="16"/>
          <w:szCs w:val="16"/>
          <w:lang w:val="en-US" w:eastAsia="en-US"/>
        </w:rPr>
        <w:t xml:space="preserve"> – percentage points</w:t>
      </w:r>
    </w:p>
    <w:p w:rsidR="00AC619A" w:rsidRPr="00AC619A" w:rsidRDefault="00AC619A" w:rsidP="00AC619A">
      <w:pPr>
        <w:spacing w:before="120" w:after="120" w:line="276" w:lineRule="auto"/>
        <w:jc w:val="both"/>
        <w:rPr>
          <w:rFonts w:ascii="Arial" w:eastAsia="Calibri" w:hAnsi="Arial" w:cs="Arial"/>
          <w:szCs w:val="20"/>
          <w:lang w:val="en-US" w:eastAsia="en-US"/>
        </w:rPr>
      </w:pPr>
      <w:bookmarkStart w:id="5" w:name="OLE_LINK4"/>
      <w:r w:rsidRPr="00AC619A">
        <w:rPr>
          <w:rFonts w:ascii="Arial" w:eastAsia="Calibri" w:hAnsi="Arial" w:cs="Arial"/>
          <w:szCs w:val="20"/>
          <w:lang w:val="en-US" w:eastAsia="en-US"/>
        </w:rPr>
        <w:t xml:space="preserve">Segment revenue decreased by 27% year-on year and amounted to US$ 47 million due to both: decrease in sales volumes and UAH depreciation against USD resulting in lower USD equivalent compared to </w:t>
      </w:r>
      <w:r w:rsidRPr="00AC619A">
        <w:rPr>
          <w:rFonts w:ascii="Arial" w:eastAsia="Calibri" w:hAnsi="Arial" w:cs="Arial"/>
          <w:szCs w:val="20"/>
          <w:lang w:eastAsia="en-US"/>
        </w:rPr>
        <w:br/>
      </w:r>
      <w:r w:rsidRPr="00AC619A">
        <w:rPr>
          <w:rFonts w:ascii="Arial" w:eastAsia="Calibri" w:hAnsi="Arial" w:cs="Arial"/>
          <w:szCs w:val="20"/>
          <w:lang w:val="en-US" w:eastAsia="en-US"/>
        </w:rPr>
        <w:t>H1 2014. Contribution to total EBITDA during last 5 years was 2-8%; H1 2015 – 3%.</w:t>
      </w:r>
    </w:p>
    <w:p w:rsidR="00AC619A" w:rsidRPr="00AC619A" w:rsidRDefault="00AC619A" w:rsidP="00AC619A">
      <w:pPr>
        <w:tabs>
          <w:tab w:val="left" w:pos="237"/>
          <w:tab w:val="left" w:pos="5760"/>
        </w:tabs>
        <w:spacing w:after="200" w:line="276" w:lineRule="auto"/>
        <w:rPr>
          <w:rFonts w:ascii="Arial" w:eastAsia="Calibri" w:hAnsi="Arial" w:cs="Arial"/>
          <w:b/>
          <w:color w:val="auto"/>
          <w:sz w:val="22"/>
          <w:szCs w:val="22"/>
          <w:lang w:val="en-US" w:eastAsia="en-US"/>
        </w:rPr>
      </w:pPr>
      <w:r w:rsidRPr="00AC619A">
        <w:rPr>
          <w:rFonts w:ascii="Arial" w:eastAsia="Calibri" w:hAnsi="Arial" w:cs="Arial"/>
          <w:b/>
          <w:color w:val="auto"/>
          <w:sz w:val="22"/>
          <w:szCs w:val="22"/>
          <w:lang w:val="en-US" w:eastAsia="en-US"/>
        </w:rPr>
        <w:t>Current Group financial position and cash flow</w:t>
      </w:r>
      <w:r w:rsidRPr="00AC619A">
        <w:rPr>
          <w:rFonts w:ascii="Arial" w:eastAsia="Calibri" w:hAnsi="Arial" w:cs="Arial"/>
          <w:b/>
          <w:color w:val="auto"/>
          <w:sz w:val="22"/>
          <w:szCs w:val="22"/>
          <w:lang w:val="en-US" w:eastAsia="en-US"/>
        </w:rPr>
        <w:tab/>
      </w:r>
    </w:p>
    <w:tbl>
      <w:tblPr>
        <w:tblW w:w="5000" w:type="pct"/>
        <w:tblLayout w:type="fixed"/>
        <w:tblLook w:val="04A0" w:firstRow="1" w:lastRow="0" w:firstColumn="1" w:lastColumn="0" w:noHBand="0" w:noVBand="1"/>
      </w:tblPr>
      <w:tblGrid>
        <w:gridCol w:w="4627"/>
        <w:gridCol w:w="236"/>
        <w:gridCol w:w="1036"/>
        <w:gridCol w:w="237"/>
        <w:gridCol w:w="1014"/>
        <w:gridCol w:w="236"/>
        <w:gridCol w:w="1051"/>
        <w:gridCol w:w="236"/>
        <w:gridCol w:w="1041"/>
      </w:tblGrid>
      <w:tr w:rsidR="00AC619A" w:rsidRPr="00AC619A" w:rsidTr="00354AFC">
        <w:trPr>
          <w:trHeight w:val="300"/>
        </w:trPr>
        <w:tc>
          <w:tcPr>
            <w:tcW w:w="2382" w:type="pct"/>
            <w:tcBorders>
              <w:top w:val="single" w:sz="12" w:space="0" w:color="auto"/>
              <w:bottom w:val="single" w:sz="12" w:space="0" w:color="auto"/>
            </w:tcBorders>
            <w:shd w:val="clear" w:color="auto" w:fill="auto"/>
            <w:noWrap/>
            <w:vAlign w:val="center"/>
            <w:hideMark/>
          </w:tcPr>
          <w:p w:rsidR="00AC619A" w:rsidRPr="00AC619A" w:rsidRDefault="00AC619A" w:rsidP="00AC619A">
            <w:pPr>
              <w:jc w:val="both"/>
              <w:rPr>
                <w:rFonts w:ascii="Arial" w:hAnsi="Arial" w:cs="Arial"/>
                <w:b/>
                <w:bCs/>
                <w:szCs w:val="20"/>
                <w:lang w:val="en-US" w:eastAsia="ru-RU"/>
              </w:rPr>
            </w:pPr>
            <w:r w:rsidRPr="00AC619A">
              <w:rPr>
                <w:rFonts w:ascii="Arial" w:hAnsi="Arial" w:cs="Arial"/>
                <w:i/>
                <w:szCs w:val="20"/>
                <w:lang w:val="en-US" w:eastAsia="ru-RU"/>
              </w:rPr>
              <w:t>(</w:t>
            </w:r>
            <w:proofErr w:type="gramStart"/>
            <w:r w:rsidRPr="00AC619A">
              <w:rPr>
                <w:rFonts w:ascii="Arial" w:hAnsi="Arial" w:cs="Arial"/>
                <w:i/>
                <w:szCs w:val="20"/>
                <w:lang w:val="en-US" w:eastAsia="ru-RU"/>
              </w:rPr>
              <w:t>in</w:t>
            </w:r>
            <w:proofErr w:type="gramEnd"/>
            <w:r w:rsidRPr="00AC619A">
              <w:rPr>
                <w:rFonts w:ascii="Arial" w:hAnsi="Arial" w:cs="Arial"/>
                <w:i/>
                <w:szCs w:val="20"/>
                <w:lang w:val="en-US" w:eastAsia="ru-RU"/>
              </w:rPr>
              <w:t xml:space="preserve"> </w:t>
            </w:r>
            <w:proofErr w:type="spellStart"/>
            <w:r w:rsidRPr="00AC619A">
              <w:rPr>
                <w:rFonts w:ascii="Arial" w:hAnsi="Arial" w:cs="Arial"/>
                <w:i/>
                <w:szCs w:val="20"/>
                <w:lang w:val="en-US" w:eastAsia="ru-RU"/>
              </w:rPr>
              <w:t>mln</w:t>
            </w:r>
            <w:proofErr w:type="spellEnd"/>
            <w:r w:rsidRPr="00AC619A">
              <w:rPr>
                <w:rFonts w:ascii="Arial" w:hAnsi="Arial" w:cs="Arial"/>
                <w:i/>
                <w:szCs w:val="20"/>
                <w:lang w:val="en-US" w:eastAsia="ru-RU"/>
              </w:rPr>
              <w:t>. US$)</w:t>
            </w:r>
          </w:p>
        </w:tc>
        <w:tc>
          <w:tcPr>
            <w:tcW w:w="122" w:type="pct"/>
          </w:tcPr>
          <w:p w:rsidR="00AC619A" w:rsidRPr="00AC619A" w:rsidRDefault="00AC619A" w:rsidP="00AC619A">
            <w:pPr>
              <w:jc w:val="right"/>
              <w:rPr>
                <w:rFonts w:ascii="Arial" w:hAnsi="Arial" w:cs="Arial"/>
                <w:b/>
                <w:bCs/>
                <w:szCs w:val="20"/>
                <w:lang w:val="en-US" w:eastAsia="ru-RU"/>
              </w:rPr>
            </w:pPr>
          </w:p>
        </w:tc>
        <w:tc>
          <w:tcPr>
            <w:tcW w:w="533" w:type="pct"/>
            <w:tcBorders>
              <w:top w:val="single" w:sz="12" w:space="0" w:color="auto"/>
              <w:bottom w:val="single" w:sz="12" w:space="0" w:color="auto"/>
            </w:tcBorders>
            <w:shd w:val="clear" w:color="auto" w:fill="auto"/>
            <w:noWrap/>
            <w:vAlign w:val="center"/>
            <w:hideMark/>
          </w:tcPr>
          <w:p w:rsidR="00AC619A" w:rsidRPr="00AC619A" w:rsidRDefault="00AC619A" w:rsidP="00AC619A">
            <w:pPr>
              <w:jc w:val="right"/>
              <w:rPr>
                <w:rFonts w:ascii="Arial" w:hAnsi="Arial" w:cs="Arial"/>
                <w:b/>
                <w:bCs/>
                <w:szCs w:val="20"/>
                <w:lang w:val="en-US" w:eastAsia="ru-RU"/>
              </w:rPr>
            </w:pPr>
            <w:r w:rsidRPr="00AC619A">
              <w:rPr>
                <w:rFonts w:ascii="Arial" w:hAnsi="Arial" w:cs="Arial"/>
                <w:b/>
                <w:bCs/>
                <w:szCs w:val="20"/>
                <w:lang w:val="en-US" w:eastAsia="ru-RU"/>
              </w:rPr>
              <w:t>Q2 2015</w:t>
            </w:r>
          </w:p>
        </w:tc>
        <w:tc>
          <w:tcPr>
            <w:tcW w:w="122" w:type="pct"/>
          </w:tcPr>
          <w:p w:rsidR="00AC619A" w:rsidRPr="00AC619A" w:rsidRDefault="00AC619A" w:rsidP="00AC619A">
            <w:pPr>
              <w:jc w:val="right"/>
              <w:rPr>
                <w:rFonts w:ascii="Arial" w:hAnsi="Arial" w:cs="Arial"/>
                <w:b/>
                <w:bCs/>
                <w:szCs w:val="20"/>
                <w:lang w:val="en-US" w:eastAsia="ru-RU"/>
              </w:rPr>
            </w:pPr>
          </w:p>
        </w:tc>
        <w:tc>
          <w:tcPr>
            <w:tcW w:w="522" w:type="pct"/>
            <w:tcBorders>
              <w:top w:val="single" w:sz="12" w:space="0" w:color="auto"/>
              <w:bottom w:val="single" w:sz="12" w:space="0" w:color="auto"/>
            </w:tcBorders>
            <w:shd w:val="clear" w:color="auto" w:fill="auto"/>
            <w:noWrap/>
            <w:vAlign w:val="center"/>
            <w:hideMark/>
          </w:tcPr>
          <w:p w:rsidR="00AC619A" w:rsidRPr="00AC619A" w:rsidRDefault="00AC619A" w:rsidP="00AC619A">
            <w:pPr>
              <w:jc w:val="right"/>
              <w:rPr>
                <w:rFonts w:ascii="Arial" w:hAnsi="Arial" w:cs="Arial"/>
                <w:b/>
                <w:bCs/>
                <w:szCs w:val="20"/>
                <w:lang w:val="en-US" w:eastAsia="ru-RU"/>
              </w:rPr>
            </w:pPr>
            <w:r w:rsidRPr="00AC619A">
              <w:rPr>
                <w:rFonts w:ascii="Arial" w:hAnsi="Arial" w:cs="Arial"/>
                <w:b/>
                <w:bCs/>
                <w:szCs w:val="20"/>
                <w:lang w:val="en-US" w:eastAsia="ru-RU"/>
              </w:rPr>
              <w:t>Q2 2014</w:t>
            </w:r>
          </w:p>
        </w:tc>
        <w:tc>
          <w:tcPr>
            <w:tcW w:w="121" w:type="pct"/>
          </w:tcPr>
          <w:p w:rsidR="00AC619A" w:rsidRPr="00AC619A" w:rsidRDefault="00AC619A" w:rsidP="00AC619A">
            <w:pPr>
              <w:jc w:val="right"/>
              <w:rPr>
                <w:rFonts w:ascii="Arial" w:hAnsi="Arial" w:cs="Arial"/>
                <w:b/>
                <w:bCs/>
                <w:szCs w:val="20"/>
                <w:lang w:val="en-US" w:eastAsia="ru-RU"/>
              </w:rPr>
            </w:pPr>
          </w:p>
        </w:tc>
        <w:tc>
          <w:tcPr>
            <w:tcW w:w="541" w:type="pct"/>
            <w:tcBorders>
              <w:top w:val="single" w:sz="12" w:space="0" w:color="auto"/>
              <w:bottom w:val="single" w:sz="12" w:space="0" w:color="auto"/>
            </w:tcBorders>
            <w:shd w:val="clear" w:color="auto" w:fill="auto"/>
            <w:noWrap/>
            <w:vAlign w:val="center"/>
            <w:hideMark/>
          </w:tcPr>
          <w:p w:rsidR="00AC619A" w:rsidRPr="00AC619A" w:rsidRDefault="00AC619A" w:rsidP="00AC619A">
            <w:pPr>
              <w:jc w:val="right"/>
              <w:rPr>
                <w:rFonts w:ascii="Arial" w:hAnsi="Arial" w:cs="Arial"/>
                <w:b/>
                <w:bCs/>
                <w:szCs w:val="20"/>
                <w:lang w:val="en-US" w:eastAsia="ru-RU"/>
              </w:rPr>
            </w:pPr>
            <w:r w:rsidRPr="00AC619A">
              <w:rPr>
                <w:rFonts w:ascii="Arial" w:hAnsi="Arial" w:cs="Arial"/>
                <w:b/>
                <w:bCs/>
                <w:szCs w:val="20"/>
                <w:lang w:val="en-US" w:eastAsia="ru-RU"/>
              </w:rPr>
              <w:t>H1 2015</w:t>
            </w:r>
          </w:p>
        </w:tc>
        <w:tc>
          <w:tcPr>
            <w:tcW w:w="121" w:type="pct"/>
          </w:tcPr>
          <w:p w:rsidR="00AC619A" w:rsidRPr="00AC619A" w:rsidRDefault="00AC619A" w:rsidP="00AC619A">
            <w:pPr>
              <w:jc w:val="right"/>
              <w:rPr>
                <w:rFonts w:ascii="Arial" w:hAnsi="Arial" w:cs="Arial"/>
                <w:b/>
                <w:bCs/>
                <w:szCs w:val="20"/>
                <w:lang w:val="en-US" w:eastAsia="ru-RU"/>
              </w:rPr>
            </w:pPr>
          </w:p>
        </w:tc>
        <w:tc>
          <w:tcPr>
            <w:tcW w:w="536" w:type="pct"/>
            <w:tcBorders>
              <w:top w:val="single" w:sz="12" w:space="0" w:color="auto"/>
              <w:bottom w:val="single" w:sz="12" w:space="0" w:color="auto"/>
            </w:tcBorders>
            <w:shd w:val="clear" w:color="auto" w:fill="auto"/>
            <w:noWrap/>
            <w:vAlign w:val="center"/>
            <w:hideMark/>
          </w:tcPr>
          <w:p w:rsidR="00AC619A" w:rsidRPr="00AC619A" w:rsidRDefault="00AC619A" w:rsidP="00AC619A">
            <w:pPr>
              <w:jc w:val="right"/>
              <w:rPr>
                <w:rFonts w:ascii="Arial" w:hAnsi="Arial" w:cs="Arial"/>
                <w:b/>
                <w:bCs/>
                <w:szCs w:val="20"/>
                <w:lang w:val="en-US" w:eastAsia="ru-RU"/>
              </w:rPr>
            </w:pPr>
            <w:r w:rsidRPr="00AC619A">
              <w:rPr>
                <w:rFonts w:ascii="Arial" w:hAnsi="Arial" w:cs="Arial"/>
                <w:b/>
                <w:bCs/>
                <w:szCs w:val="20"/>
                <w:lang w:val="en-US" w:eastAsia="ru-RU"/>
              </w:rPr>
              <w:t>H1 2014</w:t>
            </w:r>
          </w:p>
        </w:tc>
      </w:tr>
      <w:tr w:rsidR="00AC619A" w:rsidRPr="00AC619A" w:rsidTr="00354AFC">
        <w:trPr>
          <w:trHeight w:hRule="exact" w:val="57"/>
        </w:trPr>
        <w:tc>
          <w:tcPr>
            <w:tcW w:w="2382" w:type="pct"/>
            <w:tcBorders>
              <w:top w:val="single" w:sz="12" w:space="0" w:color="auto"/>
            </w:tcBorders>
            <w:shd w:val="clear" w:color="auto" w:fill="auto"/>
            <w:noWrap/>
            <w:vAlign w:val="center"/>
          </w:tcPr>
          <w:p w:rsidR="00AC619A" w:rsidRPr="00AC619A" w:rsidRDefault="00AC619A" w:rsidP="00AC619A">
            <w:pPr>
              <w:jc w:val="both"/>
              <w:rPr>
                <w:rFonts w:ascii="Arial" w:hAnsi="Arial" w:cs="Arial"/>
                <w:b/>
                <w:bCs/>
                <w:szCs w:val="20"/>
                <w:lang w:val="en-US" w:eastAsia="ru-RU"/>
              </w:rPr>
            </w:pPr>
          </w:p>
        </w:tc>
        <w:tc>
          <w:tcPr>
            <w:tcW w:w="122" w:type="pct"/>
          </w:tcPr>
          <w:p w:rsidR="00AC619A" w:rsidRPr="00AC619A" w:rsidRDefault="00AC619A" w:rsidP="00AC619A">
            <w:pPr>
              <w:jc w:val="right"/>
              <w:rPr>
                <w:rFonts w:ascii="Arial" w:hAnsi="Arial" w:cs="Arial"/>
                <w:b/>
                <w:bCs/>
                <w:lang w:val="en-US" w:eastAsia="ru-RU"/>
              </w:rPr>
            </w:pPr>
          </w:p>
        </w:tc>
        <w:tc>
          <w:tcPr>
            <w:tcW w:w="533" w:type="pct"/>
            <w:tcBorders>
              <w:top w:val="single" w:sz="12" w:space="0" w:color="auto"/>
            </w:tcBorders>
            <w:shd w:val="clear" w:color="auto" w:fill="auto"/>
            <w:noWrap/>
            <w:vAlign w:val="center"/>
          </w:tcPr>
          <w:p w:rsidR="00AC619A" w:rsidRPr="00AC619A" w:rsidRDefault="00AC619A" w:rsidP="00AC619A">
            <w:pPr>
              <w:jc w:val="right"/>
              <w:rPr>
                <w:rFonts w:ascii="Arial" w:hAnsi="Arial" w:cs="Arial"/>
                <w:b/>
                <w:bCs/>
                <w:lang w:val="en-US" w:eastAsia="ru-RU"/>
              </w:rPr>
            </w:pPr>
          </w:p>
        </w:tc>
        <w:tc>
          <w:tcPr>
            <w:tcW w:w="122" w:type="pct"/>
          </w:tcPr>
          <w:p w:rsidR="00AC619A" w:rsidRPr="00AC619A" w:rsidRDefault="00AC619A" w:rsidP="00AC619A">
            <w:pPr>
              <w:jc w:val="right"/>
              <w:rPr>
                <w:rFonts w:ascii="Arial" w:hAnsi="Arial" w:cs="Arial"/>
                <w:b/>
                <w:bCs/>
                <w:lang w:val="en-US" w:eastAsia="ru-RU"/>
              </w:rPr>
            </w:pPr>
          </w:p>
        </w:tc>
        <w:tc>
          <w:tcPr>
            <w:tcW w:w="522" w:type="pct"/>
            <w:tcBorders>
              <w:top w:val="single" w:sz="12" w:space="0" w:color="auto"/>
            </w:tcBorders>
            <w:shd w:val="clear" w:color="auto" w:fill="auto"/>
            <w:noWrap/>
            <w:vAlign w:val="center"/>
          </w:tcPr>
          <w:p w:rsidR="00AC619A" w:rsidRPr="00AC619A" w:rsidRDefault="00AC619A" w:rsidP="00AC619A">
            <w:pPr>
              <w:jc w:val="right"/>
              <w:rPr>
                <w:rFonts w:ascii="Arial" w:hAnsi="Arial" w:cs="Arial"/>
                <w:b/>
                <w:bCs/>
                <w:lang w:val="en-US" w:eastAsia="ru-RU"/>
              </w:rPr>
            </w:pPr>
          </w:p>
        </w:tc>
        <w:tc>
          <w:tcPr>
            <w:tcW w:w="121" w:type="pct"/>
          </w:tcPr>
          <w:p w:rsidR="00AC619A" w:rsidRPr="00AC619A" w:rsidRDefault="00AC619A" w:rsidP="00AC619A">
            <w:pPr>
              <w:jc w:val="right"/>
              <w:rPr>
                <w:rFonts w:ascii="Arial" w:hAnsi="Arial" w:cs="Arial"/>
                <w:b/>
                <w:bCs/>
                <w:lang w:val="en-US" w:eastAsia="ru-RU"/>
              </w:rPr>
            </w:pPr>
          </w:p>
        </w:tc>
        <w:tc>
          <w:tcPr>
            <w:tcW w:w="541" w:type="pct"/>
            <w:tcBorders>
              <w:top w:val="single" w:sz="12" w:space="0" w:color="auto"/>
            </w:tcBorders>
            <w:shd w:val="clear" w:color="auto" w:fill="auto"/>
            <w:noWrap/>
            <w:vAlign w:val="center"/>
          </w:tcPr>
          <w:p w:rsidR="00AC619A" w:rsidRPr="00AC619A" w:rsidRDefault="00AC619A" w:rsidP="00AC619A">
            <w:pPr>
              <w:jc w:val="right"/>
              <w:rPr>
                <w:rFonts w:ascii="Arial" w:hAnsi="Arial" w:cs="Arial"/>
                <w:b/>
                <w:bCs/>
                <w:lang w:val="en-US" w:eastAsia="ru-RU"/>
              </w:rPr>
            </w:pPr>
          </w:p>
        </w:tc>
        <w:tc>
          <w:tcPr>
            <w:tcW w:w="121" w:type="pct"/>
          </w:tcPr>
          <w:p w:rsidR="00AC619A" w:rsidRPr="00AC619A" w:rsidRDefault="00AC619A" w:rsidP="00AC619A">
            <w:pPr>
              <w:jc w:val="right"/>
              <w:rPr>
                <w:rFonts w:ascii="Arial" w:hAnsi="Arial" w:cs="Arial"/>
                <w:b/>
                <w:bCs/>
                <w:lang w:val="en-US" w:eastAsia="ru-RU"/>
              </w:rPr>
            </w:pPr>
          </w:p>
        </w:tc>
        <w:tc>
          <w:tcPr>
            <w:tcW w:w="536" w:type="pct"/>
            <w:tcBorders>
              <w:top w:val="single" w:sz="12" w:space="0" w:color="auto"/>
            </w:tcBorders>
            <w:shd w:val="clear" w:color="auto" w:fill="auto"/>
            <w:noWrap/>
            <w:vAlign w:val="center"/>
          </w:tcPr>
          <w:p w:rsidR="00AC619A" w:rsidRPr="00AC619A" w:rsidRDefault="00AC619A" w:rsidP="00AC619A">
            <w:pPr>
              <w:jc w:val="right"/>
              <w:rPr>
                <w:rFonts w:ascii="Arial" w:hAnsi="Arial" w:cs="Arial"/>
                <w:b/>
                <w:bCs/>
                <w:lang w:val="en-US" w:eastAsia="ru-RU"/>
              </w:rPr>
            </w:pPr>
          </w:p>
        </w:tc>
      </w:tr>
      <w:tr w:rsidR="00AC619A" w:rsidRPr="00AC619A" w:rsidTr="00354AFC">
        <w:trPr>
          <w:trHeight w:val="300"/>
        </w:trPr>
        <w:tc>
          <w:tcPr>
            <w:tcW w:w="2382" w:type="pct"/>
            <w:shd w:val="clear" w:color="auto" w:fill="auto"/>
            <w:noWrap/>
            <w:vAlign w:val="center"/>
            <w:hideMark/>
          </w:tcPr>
          <w:p w:rsidR="00AC619A" w:rsidRPr="00AC619A" w:rsidRDefault="00AC619A" w:rsidP="00AC619A">
            <w:pPr>
              <w:jc w:val="both"/>
              <w:rPr>
                <w:rFonts w:ascii="Arial" w:hAnsi="Arial" w:cs="Arial"/>
                <w:b/>
                <w:bCs/>
                <w:szCs w:val="20"/>
                <w:lang w:val="en-US" w:eastAsia="ru-RU"/>
              </w:rPr>
            </w:pPr>
            <w:r w:rsidRPr="00AC619A">
              <w:rPr>
                <w:rFonts w:ascii="Arial" w:hAnsi="Arial" w:cs="Arial"/>
                <w:b/>
                <w:bCs/>
                <w:szCs w:val="20"/>
                <w:lang w:val="en-US" w:eastAsia="ru-RU"/>
              </w:rPr>
              <w:t>Cash from operations</w:t>
            </w:r>
          </w:p>
        </w:tc>
        <w:tc>
          <w:tcPr>
            <w:tcW w:w="122" w:type="pct"/>
          </w:tcPr>
          <w:p w:rsidR="00AC619A" w:rsidRPr="00AC619A" w:rsidRDefault="00AC619A" w:rsidP="00AC619A">
            <w:pPr>
              <w:jc w:val="right"/>
              <w:rPr>
                <w:rFonts w:ascii="Arial" w:hAnsi="Arial" w:cs="Arial"/>
                <w:b/>
                <w:bCs/>
                <w:lang w:val="en-US" w:eastAsia="ru-RU"/>
              </w:rPr>
            </w:pPr>
          </w:p>
        </w:tc>
        <w:tc>
          <w:tcPr>
            <w:tcW w:w="533" w:type="pct"/>
            <w:shd w:val="clear" w:color="auto" w:fill="auto"/>
            <w:noWrap/>
            <w:vAlign w:val="center"/>
            <w:hideMark/>
          </w:tcPr>
          <w:p w:rsidR="00AC619A" w:rsidRPr="00AC619A" w:rsidRDefault="00AC619A" w:rsidP="00AC619A">
            <w:pPr>
              <w:jc w:val="right"/>
              <w:rPr>
                <w:rFonts w:ascii="Arial" w:hAnsi="Arial" w:cs="Arial"/>
                <w:b/>
                <w:bCs/>
                <w:szCs w:val="20"/>
                <w:lang w:val="en-US" w:eastAsia="ru-RU"/>
              </w:rPr>
            </w:pPr>
            <w:r w:rsidRPr="00AC619A">
              <w:rPr>
                <w:rFonts w:ascii="Arial" w:hAnsi="Arial" w:cs="Arial"/>
                <w:b/>
                <w:bCs/>
                <w:szCs w:val="20"/>
                <w:lang w:val="en-US" w:eastAsia="ru-RU"/>
              </w:rPr>
              <w:t xml:space="preserve"> 67</w:t>
            </w:r>
          </w:p>
        </w:tc>
        <w:tc>
          <w:tcPr>
            <w:tcW w:w="122" w:type="pct"/>
          </w:tcPr>
          <w:p w:rsidR="00AC619A" w:rsidRPr="00AC619A" w:rsidRDefault="00AC619A" w:rsidP="00AC619A">
            <w:pPr>
              <w:jc w:val="right"/>
              <w:rPr>
                <w:rFonts w:ascii="Arial" w:hAnsi="Arial" w:cs="Arial"/>
                <w:b/>
                <w:bCs/>
                <w:lang w:val="en-US" w:eastAsia="ru-RU"/>
              </w:rPr>
            </w:pPr>
          </w:p>
        </w:tc>
        <w:tc>
          <w:tcPr>
            <w:tcW w:w="522" w:type="pct"/>
            <w:shd w:val="clear" w:color="auto" w:fill="auto"/>
            <w:noWrap/>
            <w:vAlign w:val="center"/>
            <w:hideMark/>
          </w:tcPr>
          <w:p w:rsidR="00AC619A" w:rsidRPr="00AC619A" w:rsidRDefault="00AC619A" w:rsidP="00AC619A">
            <w:pPr>
              <w:jc w:val="right"/>
              <w:rPr>
                <w:rFonts w:ascii="Arial" w:hAnsi="Arial" w:cs="Arial"/>
                <w:b/>
                <w:bCs/>
                <w:szCs w:val="20"/>
                <w:lang w:val="en-US" w:eastAsia="ru-RU"/>
              </w:rPr>
            </w:pPr>
            <w:r w:rsidRPr="00AC619A">
              <w:rPr>
                <w:rFonts w:ascii="Arial" w:hAnsi="Arial" w:cs="Arial"/>
                <w:b/>
                <w:bCs/>
                <w:szCs w:val="20"/>
                <w:lang w:val="en-US" w:eastAsia="ru-RU"/>
              </w:rPr>
              <w:t xml:space="preserve"> 49</w:t>
            </w:r>
          </w:p>
        </w:tc>
        <w:tc>
          <w:tcPr>
            <w:tcW w:w="121" w:type="pct"/>
          </w:tcPr>
          <w:p w:rsidR="00AC619A" w:rsidRPr="00AC619A" w:rsidRDefault="00AC619A" w:rsidP="00AC619A">
            <w:pPr>
              <w:jc w:val="right"/>
              <w:rPr>
                <w:rFonts w:ascii="Arial" w:hAnsi="Arial" w:cs="Arial"/>
                <w:b/>
                <w:bCs/>
                <w:szCs w:val="20"/>
                <w:lang w:val="en-US" w:eastAsia="ru-RU"/>
              </w:rPr>
            </w:pPr>
          </w:p>
        </w:tc>
        <w:tc>
          <w:tcPr>
            <w:tcW w:w="541" w:type="pct"/>
            <w:shd w:val="clear" w:color="auto" w:fill="auto"/>
            <w:noWrap/>
            <w:vAlign w:val="center"/>
            <w:hideMark/>
          </w:tcPr>
          <w:p w:rsidR="00AC619A" w:rsidRPr="00AC619A" w:rsidRDefault="00AC619A" w:rsidP="00AC619A">
            <w:pPr>
              <w:jc w:val="right"/>
              <w:rPr>
                <w:rFonts w:ascii="Arial" w:hAnsi="Arial" w:cs="Arial"/>
                <w:b/>
                <w:bCs/>
                <w:szCs w:val="20"/>
                <w:lang w:val="en-US" w:eastAsia="ru-RU"/>
              </w:rPr>
            </w:pPr>
            <w:r w:rsidRPr="00AC619A">
              <w:rPr>
                <w:rFonts w:ascii="Arial" w:hAnsi="Arial" w:cs="Arial"/>
                <w:b/>
                <w:bCs/>
                <w:szCs w:val="20"/>
                <w:lang w:val="en-US" w:eastAsia="ru-RU"/>
              </w:rPr>
              <w:t xml:space="preserve"> 167</w:t>
            </w:r>
          </w:p>
        </w:tc>
        <w:tc>
          <w:tcPr>
            <w:tcW w:w="121" w:type="pct"/>
          </w:tcPr>
          <w:p w:rsidR="00AC619A" w:rsidRPr="00AC619A" w:rsidRDefault="00AC619A" w:rsidP="00AC619A">
            <w:pPr>
              <w:jc w:val="right"/>
              <w:rPr>
                <w:rFonts w:ascii="Arial" w:hAnsi="Arial" w:cs="Arial"/>
                <w:b/>
                <w:bCs/>
                <w:szCs w:val="20"/>
                <w:lang w:val="en-US" w:eastAsia="ru-RU"/>
              </w:rPr>
            </w:pPr>
          </w:p>
        </w:tc>
        <w:tc>
          <w:tcPr>
            <w:tcW w:w="536" w:type="pct"/>
            <w:shd w:val="clear" w:color="auto" w:fill="auto"/>
            <w:noWrap/>
            <w:vAlign w:val="center"/>
            <w:hideMark/>
          </w:tcPr>
          <w:p w:rsidR="00AC619A" w:rsidRPr="00AC619A" w:rsidRDefault="00AC619A" w:rsidP="00AC619A">
            <w:pPr>
              <w:jc w:val="right"/>
              <w:rPr>
                <w:rFonts w:ascii="Arial" w:hAnsi="Arial" w:cs="Arial"/>
                <w:b/>
                <w:bCs/>
                <w:szCs w:val="20"/>
                <w:lang w:val="en-US" w:eastAsia="ru-RU"/>
              </w:rPr>
            </w:pPr>
            <w:r w:rsidRPr="00AC619A">
              <w:rPr>
                <w:rFonts w:ascii="Arial" w:hAnsi="Arial" w:cs="Arial"/>
                <w:b/>
                <w:bCs/>
                <w:szCs w:val="20"/>
                <w:lang w:val="en-US" w:eastAsia="ru-RU"/>
              </w:rPr>
              <w:t xml:space="preserve"> 145</w:t>
            </w:r>
          </w:p>
        </w:tc>
      </w:tr>
      <w:tr w:rsidR="00AC619A" w:rsidRPr="00AC619A" w:rsidTr="00354AFC">
        <w:trPr>
          <w:trHeight w:val="300"/>
        </w:trPr>
        <w:tc>
          <w:tcPr>
            <w:tcW w:w="2382" w:type="pct"/>
            <w:shd w:val="clear" w:color="auto" w:fill="auto"/>
            <w:noWrap/>
            <w:vAlign w:val="center"/>
            <w:hideMark/>
          </w:tcPr>
          <w:p w:rsidR="00AC619A" w:rsidRPr="00AC619A" w:rsidRDefault="00AC619A" w:rsidP="00AC619A">
            <w:pPr>
              <w:jc w:val="both"/>
              <w:rPr>
                <w:rFonts w:ascii="Arial" w:hAnsi="Arial" w:cs="Arial"/>
                <w:szCs w:val="20"/>
                <w:lang w:val="en-US" w:eastAsia="ru-RU"/>
              </w:rPr>
            </w:pPr>
            <w:r w:rsidRPr="00AC619A">
              <w:rPr>
                <w:rFonts w:ascii="Arial" w:hAnsi="Arial" w:cs="Arial"/>
                <w:szCs w:val="20"/>
                <w:lang w:val="en-US" w:eastAsia="ru-RU"/>
              </w:rPr>
              <w:t>Change in working capital</w:t>
            </w:r>
          </w:p>
        </w:tc>
        <w:tc>
          <w:tcPr>
            <w:tcW w:w="122" w:type="pct"/>
          </w:tcPr>
          <w:p w:rsidR="00AC619A" w:rsidRPr="00AC619A" w:rsidRDefault="00AC619A" w:rsidP="00AC619A">
            <w:pPr>
              <w:jc w:val="right"/>
              <w:rPr>
                <w:rFonts w:ascii="Arial" w:hAnsi="Arial" w:cs="Arial"/>
                <w:szCs w:val="20"/>
                <w:lang w:val="en-US" w:eastAsia="ru-RU"/>
              </w:rPr>
            </w:pPr>
          </w:p>
        </w:tc>
        <w:tc>
          <w:tcPr>
            <w:tcW w:w="533" w:type="pct"/>
            <w:shd w:val="clear" w:color="auto" w:fill="auto"/>
            <w:noWrap/>
            <w:vAlign w:val="center"/>
            <w:hideMark/>
          </w:tcPr>
          <w:p w:rsidR="00AC619A" w:rsidRPr="00AC619A" w:rsidRDefault="00AC619A" w:rsidP="00AC619A">
            <w:pPr>
              <w:jc w:val="right"/>
              <w:rPr>
                <w:rFonts w:ascii="Arial" w:hAnsi="Arial" w:cs="Arial"/>
                <w:iCs/>
                <w:szCs w:val="20"/>
                <w:lang w:val="en-US" w:eastAsia="ru-RU"/>
              </w:rPr>
            </w:pPr>
            <w:r w:rsidRPr="00AC619A">
              <w:rPr>
                <w:rFonts w:ascii="Arial" w:hAnsi="Arial" w:cs="Arial"/>
                <w:iCs/>
                <w:szCs w:val="20"/>
                <w:lang w:val="en-US" w:eastAsia="ru-RU"/>
              </w:rPr>
              <w:t>(60</w:t>
            </w:r>
            <w:r w:rsidRPr="00AC619A">
              <w:rPr>
                <w:rFonts w:ascii="Arial" w:hAnsi="Arial" w:cs="Arial"/>
                <w:szCs w:val="20"/>
                <w:lang w:val="en-US" w:eastAsia="ru-RU"/>
              </w:rPr>
              <w:t>)</w:t>
            </w:r>
          </w:p>
        </w:tc>
        <w:tc>
          <w:tcPr>
            <w:tcW w:w="122" w:type="pct"/>
          </w:tcPr>
          <w:p w:rsidR="00AC619A" w:rsidRPr="00AC619A" w:rsidRDefault="00AC619A" w:rsidP="00AC619A">
            <w:pPr>
              <w:jc w:val="right"/>
              <w:rPr>
                <w:rFonts w:ascii="Arial" w:hAnsi="Arial" w:cs="Arial"/>
                <w:iCs/>
                <w:szCs w:val="20"/>
                <w:lang w:val="en-US" w:eastAsia="ru-RU"/>
              </w:rPr>
            </w:pPr>
          </w:p>
        </w:tc>
        <w:tc>
          <w:tcPr>
            <w:tcW w:w="522" w:type="pct"/>
            <w:shd w:val="clear" w:color="auto" w:fill="auto"/>
            <w:noWrap/>
            <w:vAlign w:val="center"/>
            <w:hideMark/>
          </w:tcPr>
          <w:p w:rsidR="00AC619A" w:rsidRPr="00AC619A" w:rsidRDefault="00AC619A" w:rsidP="00AC619A">
            <w:pPr>
              <w:jc w:val="right"/>
              <w:rPr>
                <w:rFonts w:ascii="Arial" w:hAnsi="Arial" w:cs="Arial"/>
                <w:iCs/>
                <w:szCs w:val="20"/>
                <w:lang w:val="en-US" w:eastAsia="ru-RU"/>
              </w:rPr>
            </w:pPr>
            <w:r w:rsidRPr="00AC619A">
              <w:rPr>
                <w:rFonts w:ascii="Arial" w:hAnsi="Arial" w:cs="Arial"/>
                <w:iCs/>
                <w:szCs w:val="20"/>
                <w:lang w:val="en-US" w:eastAsia="ru-RU"/>
              </w:rPr>
              <w:t>(2)</w:t>
            </w:r>
          </w:p>
        </w:tc>
        <w:tc>
          <w:tcPr>
            <w:tcW w:w="121" w:type="pct"/>
          </w:tcPr>
          <w:p w:rsidR="00AC619A" w:rsidRPr="00AC619A" w:rsidRDefault="00AC619A" w:rsidP="00AC619A">
            <w:pPr>
              <w:jc w:val="right"/>
              <w:rPr>
                <w:rFonts w:ascii="Arial" w:hAnsi="Arial" w:cs="Arial"/>
                <w:iCs/>
                <w:szCs w:val="20"/>
                <w:lang w:val="en-US" w:eastAsia="ru-RU"/>
              </w:rPr>
            </w:pPr>
          </w:p>
        </w:tc>
        <w:tc>
          <w:tcPr>
            <w:tcW w:w="541" w:type="pct"/>
            <w:shd w:val="clear" w:color="auto" w:fill="auto"/>
            <w:noWrap/>
            <w:vAlign w:val="center"/>
            <w:hideMark/>
          </w:tcPr>
          <w:p w:rsidR="00AC619A" w:rsidRPr="00AC619A" w:rsidRDefault="00AC619A" w:rsidP="00AC619A">
            <w:pPr>
              <w:jc w:val="right"/>
              <w:rPr>
                <w:rFonts w:ascii="Arial" w:hAnsi="Arial" w:cs="Arial"/>
                <w:iCs/>
                <w:szCs w:val="20"/>
                <w:lang w:val="en-US" w:eastAsia="ru-RU"/>
              </w:rPr>
            </w:pPr>
            <w:r w:rsidRPr="00AC619A">
              <w:rPr>
                <w:rFonts w:ascii="Arial" w:hAnsi="Arial" w:cs="Arial"/>
                <w:iCs/>
                <w:szCs w:val="20"/>
                <w:lang w:val="en-US" w:eastAsia="ru-RU"/>
              </w:rPr>
              <w:t>(103)</w:t>
            </w:r>
          </w:p>
        </w:tc>
        <w:tc>
          <w:tcPr>
            <w:tcW w:w="121" w:type="pct"/>
          </w:tcPr>
          <w:p w:rsidR="00AC619A" w:rsidRPr="00AC619A" w:rsidRDefault="00AC619A" w:rsidP="00AC619A">
            <w:pPr>
              <w:jc w:val="right"/>
              <w:rPr>
                <w:rFonts w:ascii="Arial" w:hAnsi="Arial" w:cs="Arial"/>
                <w:iCs/>
                <w:szCs w:val="20"/>
                <w:lang w:val="en-US" w:eastAsia="ru-RU"/>
              </w:rPr>
            </w:pPr>
          </w:p>
        </w:tc>
        <w:tc>
          <w:tcPr>
            <w:tcW w:w="536" w:type="pct"/>
            <w:shd w:val="clear" w:color="auto" w:fill="auto"/>
            <w:noWrap/>
            <w:vAlign w:val="center"/>
            <w:hideMark/>
          </w:tcPr>
          <w:p w:rsidR="00AC619A" w:rsidRPr="00AC619A" w:rsidRDefault="00AC619A" w:rsidP="00AC619A">
            <w:pPr>
              <w:jc w:val="right"/>
              <w:rPr>
                <w:rFonts w:ascii="Arial" w:hAnsi="Arial" w:cs="Arial"/>
                <w:iCs/>
                <w:szCs w:val="20"/>
                <w:lang w:val="en-US" w:eastAsia="ru-RU"/>
              </w:rPr>
            </w:pPr>
            <w:r w:rsidRPr="00AC619A">
              <w:rPr>
                <w:rFonts w:ascii="Arial" w:hAnsi="Arial" w:cs="Arial"/>
                <w:iCs/>
                <w:szCs w:val="20"/>
                <w:lang w:val="en-US" w:eastAsia="ru-RU"/>
              </w:rPr>
              <w:t>(9)</w:t>
            </w:r>
          </w:p>
        </w:tc>
      </w:tr>
      <w:tr w:rsidR="00AC619A" w:rsidRPr="00AC619A" w:rsidTr="00354AFC">
        <w:trPr>
          <w:trHeight w:val="300"/>
        </w:trPr>
        <w:tc>
          <w:tcPr>
            <w:tcW w:w="2382" w:type="pct"/>
            <w:tcBorders>
              <w:bottom w:val="single" w:sz="2" w:space="0" w:color="auto"/>
            </w:tcBorders>
            <w:shd w:val="clear" w:color="auto" w:fill="auto"/>
            <w:noWrap/>
            <w:vAlign w:val="center"/>
            <w:hideMark/>
          </w:tcPr>
          <w:p w:rsidR="00AC619A" w:rsidRPr="00AC619A" w:rsidRDefault="00AC619A" w:rsidP="00AC619A">
            <w:pPr>
              <w:jc w:val="both"/>
              <w:rPr>
                <w:rFonts w:ascii="Arial" w:hAnsi="Arial" w:cs="Arial"/>
                <w:b/>
                <w:bCs/>
                <w:szCs w:val="20"/>
                <w:lang w:val="en-US" w:eastAsia="ru-RU"/>
              </w:rPr>
            </w:pPr>
            <w:r w:rsidRPr="00AC619A">
              <w:rPr>
                <w:rFonts w:ascii="Arial" w:hAnsi="Arial" w:cs="Arial"/>
                <w:b/>
                <w:bCs/>
                <w:szCs w:val="20"/>
                <w:lang w:val="en-US" w:eastAsia="ru-RU"/>
              </w:rPr>
              <w:t>Net Cash from operating activities</w:t>
            </w:r>
          </w:p>
        </w:tc>
        <w:tc>
          <w:tcPr>
            <w:tcW w:w="122" w:type="pct"/>
          </w:tcPr>
          <w:p w:rsidR="00AC619A" w:rsidRPr="00AC619A" w:rsidRDefault="00AC619A" w:rsidP="00AC619A">
            <w:pPr>
              <w:jc w:val="right"/>
              <w:rPr>
                <w:rFonts w:ascii="Arial" w:hAnsi="Arial" w:cs="Arial"/>
                <w:b/>
                <w:bCs/>
                <w:lang w:val="en-US" w:eastAsia="ru-RU"/>
              </w:rPr>
            </w:pPr>
          </w:p>
        </w:tc>
        <w:tc>
          <w:tcPr>
            <w:tcW w:w="533" w:type="pct"/>
            <w:tcBorders>
              <w:bottom w:val="single" w:sz="2" w:space="0" w:color="auto"/>
            </w:tcBorders>
            <w:shd w:val="clear" w:color="auto" w:fill="auto"/>
            <w:noWrap/>
            <w:vAlign w:val="center"/>
            <w:hideMark/>
          </w:tcPr>
          <w:p w:rsidR="00AC619A" w:rsidRPr="00AC619A" w:rsidRDefault="00AC619A" w:rsidP="00AC619A">
            <w:pPr>
              <w:jc w:val="right"/>
              <w:rPr>
                <w:rFonts w:ascii="Arial" w:hAnsi="Arial" w:cs="Arial"/>
                <w:b/>
                <w:bCs/>
                <w:szCs w:val="20"/>
                <w:lang w:val="en-US" w:eastAsia="ru-RU"/>
              </w:rPr>
            </w:pPr>
            <w:r w:rsidRPr="00AC619A">
              <w:rPr>
                <w:rFonts w:ascii="Arial" w:hAnsi="Arial" w:cs="Arial"/>
                <w:b/>
                <w:bCs/>
                <w:szCs w:val="20"/>
                <w:lang w:val="en-US" w:eastAsia="ru-RU"/>
              </w:rPr>
              <w:t xml:space="preserve"> 7</w:t>
            </w:r>
          </w:p>
        </w:tc>
        <w:tc>
          <w:tcPr>
            <w:tcW w:w="122" w:type="pct"/>
          </w:tcPr>
          <w:p w:rsidR="00AC619A" w:rsidRPr="00AC619A" w:rsidRDefault="00AC619A" w:rsidP="00AC619A">
            <w:pPr>
              <w:jc w:val="right"/>
              <w:rPr>
                <w:rFonts w:ascii="Arial" w:hAnsi="Arial" w:cs="Arial"/>
                <w:b/>
                <w:bCs/>
                <w:lang w:val="en-US" w:eastAsia="ru-RU"/>
              </w:rPr>
            </w:pPr>
          </w:p>
        </w:tc>
        <w:tc>
          <w:tcPr>
            <w:tcW w:w="522" w:type="pct"/>
            <w:tcBorders>
              <w:bottom w:val="single" w:sz="2" w:space="0" w:color="auto"/>
            </w:tcBorders>
            <w:shd w:val="clear" w:color="auto" w:fill="auto"/>
            <w:noWrap/>
            <w:vAlign w:val="center"/>
            <w:hideMark/>
          </w:tcPr>
          <w:p w:rsidR="00AC619A" w:rsidRPr="00AC619A" w:rsidRDefault="00AC619A" w:rsidP="00AC619A">
            <w:pPr>
              <w:jc w:val="right"/>
              <w:rPr>
                <w:rFonts w:ascii="Arial" w:hAnsi="Arial" w:cs="Arial"/>
                <w:b/>
                <w:bCs/>
                <w:szCs w:val="20"/>
                <w:lang w:val="en-US" w:eastAsia="ru-RU"/>
              </w:rPr>
            </w:pPr>
            <w:r w:rsidRPr="00AC619A">
              <w:rPr>
                <w:rFonts w:ascii="Arial" w:hAnsi="Arial" w:cs="Arial"/>
                <w:b/>
                <w:bCs/>
                <w:szCs w:val="20"/>
                <w:lang w:val="en-US" w:eastAsia="ru-RU"/>
              </w:rPr>
              <w:t xml:space="preserve"> 47</w:t>
            </w:r>
          </w:p>
        </w:tc>
        <w:tc>
          <w:tcPr>
            <w:tcW w:w="121" w:type="pct"/>
          </w:tcPr>
          <w:p w:rsidR="00AC619A" w:rsidRPr="00AC619A" w:rsidRDefault="00AC619A" w:rsidP="00AC619A">
            <w:pPr>
              <w:jc w:val="right"/>
              <w:rPr>
                <w:rFonts w:ascii="Arial" w:hAnsi="Arial" w:cs="Arial"/>
                <w:b/>
                <w:bCs/>
                <w:szCs w:val="20"/>
                <w:lang w:val="en-US" w:eastAsia="ru-RU"/>
              </w:rPr>
            </w:pPr>
          </w:p>
        </w:tc>
        <w:tc>
          <w:tcPr>
            <w:tcW w:w="541" w:type="pct"/>
            <w:tcBorders>
              <w:bottom w:val="single" w:sz="2" w:space="0" w:color="auto"/>
            </w:tcBorders>
            <w:shd w:val="clear" w:color="auto" w:fill="auto"/>
            <w:noWrap/>
            <w:vAlign w:val="center"/>
            <w:hideMark/>
          </w:tcPr>
          <w:p w:rsidR="00AC619A" w:rsidRPr="00AC619A" w:rsidRDefault="00AC619A" w:rsidP="00AC619A">
            <w:pPr>
              <w:jc w:val="right"/>
              <w:rPr>
                <w:rFonts w:ascii="Arial" w:hAnsi="Arial" w:cs="Arial"/>
                <w:b/>
                <w:bCs/>
                <w:szCs w:val="20"/>
                <w:lang w:val="en-US" w:eastAsia="ru-RU"/>
              </w:rPr>
            </w:pPr>
            <w:r w:rsidRPr="00AC619A">
              <w:rPr>
                <w:rFonts w:ascii="Arial" w:hAnsi="Arial" w:cs="Arial"/>
                <w:b/>
                <w:bCs/>
                <w:szCs w:val="20"/>
                <w:lang w:val="en-US" w:eastAsia="ru-RU"/>
              </w:rPr>
              <w:t xml:space="preserve"> 64</w:t>
            </w:r>
          </w:p>
        </w:tc>
        <w:tc>
          <w:tcPr>
            <w:tcW w:w="121" w:type="pct"/>
          </w:tcPr>
          <w:p w:rsidR="00AC619A" w:rsidRPr="00AC619A" w:rsidRDefault="00AC619A" w:rsidP="00AC619A">
            <w:pPr>
              <w:jc w:val="right"/>
              <w:rPr>
                <w:rFonts w:ascii="Arial" w:hAnsi="Arial" w:cs="Arial"/>
                <w:b/>
                <w:bCs/>
                <w:szCs w:val="20"/>
                <w:lang w:val="en-US" w:eastAsia="ru-RU"/>
              </w:rPr>
            </w:pPr>
          </w:p>
        </w:tc>
        <w:tc>
          <w:tcPr>
            <w:tcW w:w="536" w:type="pct"/>
            <w:tcBorders>
              <w:bottom w:val="single" w:sz="2" w:space="0" w:color="auto"/>
            </w:tcBorders>
            <w:shd w:val="clear" w:color="auto" w:fill="auto"/>
            <w:noWrap/>
            <w:vAlign w:val="center"/>
            <w:hideMark/>
          </w:tcPr>
          <w:p w:rsidR="00AC619A" w:rsidRPr="00AC619A" w:rsidRDefault="00AC619A" w:rsidP="00AC619A">
            <w:pPr>
              <w:jc w:val="right"/>
              <w:rPr>
                <w:rFonts w:ascii="Arial" w:hAnsi="Arial" w:cs="Arial"/>
                <w:b/>
                <w:bCs/>
                <w:szCs w:val="20"/>
                <w:lang w:val="en-US" w:eastAsia="ru-RU"/>
              </w:rPr>
            </w:pPr>
            <w:r w:rsidRPr="00AC619A">
              <w:rPr>
                <w:rFonts w:ascii="Arial" w:hAnsi="Arial" w:cs="Arial"/>
                <w:b/>
                <w:bCs/>
                <w:szCs w:val="20"/>
                <w:lang w:val="en-US" w:eastAsia="ru-RU"/>
              </w:rPr>
              <w:t xml:space="preserve"> 136</w:t>
            </w:r>
          </w:p>
        </w:tc>
      </w:tr>
      <w:tr w:rsidR="00AC619A" w:rsidRPr="00AC619A" w:rsidTr="00354AFC">
        <w:trPr>
          <w:trHeight w:hRule="exact" w:val="57"/>
        </w:trPr>
        <w:tc>
          <w:tcPr>
            <w:tcW w:w="2382" w:type="pct"/>
            <w:tcBorders>
              <w:top w:val="single" w:sz="2" w:space="0" w:color="auto"/>
            </w:tcBorders>
            <w:shd w:val="clear" w:color="auto" w:fill="auto"/>
            <w:noWrap/>
            <w:vAlign w:val="center"/>
          </w:tcPr>
          <w:p w:rsidR="00AC619A" w:rsidRPr="00AC619A" w:rsidRDefault="00AC619A" w:rsidP="00AC619A">
            <w:pPr>
              <w:jc w:val="both"/>
              <w:rPr>
                <w:rFonts w:ascii="Arial" w:hAnsi="Arial" w:cs="Arial"/>
                <w:szCs w:val="20"/>
                <w:lang w:val="en-US" w:eastAsia="ru-RU"/>
              </w:rPr>
            </w:pPr>
          </w:p>
        </w:tc>
        <w:tc>
          <w:tcPr>
            <w:tcW w:w="122" w:type="pct"/>
          </w:tcPr>
          <w:p w:rsidR="00AC619A" w:rsidRPr="00AC619A" w:rsidRDefault="00AC619A" w:rsidP="00AC619A">
            <w:pPr>
              <w:jc w:val="right"/>
              <w:rPr>
                <w:rFonts w:ascii="Arial" w:hAnsi="Arial" w:cs="Arial"/>
                <w:szCs w:val="20"/>
                <w:lang w:val="en-US" w:eastAsia="ru-RU"/>
              </w:rPr>
            </w:pPr>
          </w:p>
        </w:tc>
        <w:tc>
          <w:tcPr>
            <w:tcW w:w="533" w:type="pct"/>
            <w:tcBorders>
              <w:top w:val="single" w:sz="2" w:space="0" w:color="auto"/>
            </w:tcBorders>
            <w:shd w:val="clear" w:color="auto" w:fill="auto"/>
            <w:noWrap/>
            <w:vAlign w:val="center"/>
          </w:tcPr>
          <w:p w:rsidR="00AC619A" w:rsidRPr="00AC619A" w:rsidRDefault="00AC619A" w:rsidP="00AC619A">
            <w:pPr>
              <w:jc w:val="right"/>
              <w:rPr>
                <w:rFonts w:ascii="Arial" w:hAnsi="Arial" w:cs="Arial"/>
                <w:szCs w:val="20"/>
                <w:lang w:val="en-US" w:eastAsia="ru-RU"/>
              </w:rPr>
            </w:pPr>
          </w:p>
        </w:tc>
        <w:tc>
          <w:tcPr>
            <w:tcW w:w="122" w:type="pct"/>
          </w:tcPr>
          <w:p w:rsidR="00AC619A" w:rsidRPr="00AC619A" w:rsidRDefault="00AC619A" w:rsidP="00AC619A">
            <w:pPr>
              <w:jc w:val="right"/>
              <w:rPr>
                <w:rFonts w:ascii="Arial" w:hAnsi="Arial" w:cs="Arial"/>
                <w:szCs w:val="20"/>
                <w:lang w:val="en-US" w:eastAsia="ru-RU"/>
              </w:rPr>
            </w:pPr>
          </w:p>
        </w:tc>
        <w:tc>
          <w:tcPr>
            <w:tcW w:w="522" w:type="pct"/>
            <w:tcBorders>
              <w:top w:val="single" w:sz="2" w:space="0" w:color="auto"/>
            </w:tcBorders>
            <w:shd w:val="clear" w:color="auto" w:fill="auto"/>
            <w:noWrap/>
            <w:vAlign w:val="center"/>
          </w:tcPr>
          <w:p w:rsidR="00AC619A" w:rsidRPr="00AC619A" w:rsidRDefault="00AC619A" w:rsidP="00AC619A">
            <w:pPr>
              <w:jc w:val="right"/>
              <w:rPr>
                <w:rFonts w:ascii="Arial" w:hAnsi="Arial" w:cs="Arial"/>
                <w:szCs w:val="20"/>
                <w:lang w:val="en-US" w:eastAsia="ru-RU"/>
              </w:rPr>
            </w:pPr>
          </w:p>
        </w:tc>
        <w:tc>
          <w:tcPr>
            <w:tcW w:w="121" w:type="pct"/>
          </w:tcPr>
          <w:p w:rsidR="00AC619A" w:rsidRPr="00AC619A" w:rsidRDefault="00AC619A" w:rsidP="00AC619A">
            <w:pPr>
              <w:jc w:val="right"/>
              <w:rPr>
                <w:rFonts w:ascii="Arial" w:hAnsi="Arial" w:cs="Arial"/>
                <w:szCs w:val="20"/>
                <w:lang w:val="en-US" w:eastAsia="ru-RU"/>
              </w:rPr>
            </w:pPr>
          </w:p>
        </w:tc>
        <w:tc>
          <w:tcPr>
            <w:tcW w:w="541" w:type="pct"/>
            <w:tcBorders>
              <w:top w:val="single" w:sz="2" w:space="0" w:color="auto"/>
            </w:tcBorders>
            <w:shd w:val="clear" w:color="auto" w:fill="auto"/>
            <w:noWrap/>
            <w:vAlign w:val="center"/>
          </w:tcPr>
          <w:p w:rsidR="00AC619A" w:rsidRPr="00AC619A" w:rsidRDefault="00AC619A" w:rsidP="00AC619A">
            <w:pPr>
              <w:jc w:val="right"/>
              <w:rPr>
                <w:rFonts w:ascii="Arial" w:hAnsi="Arial" w:cs="Arial"/>
                <w:szCs w:val="20"/>
                <w:lang w:val="en-US" w:eastAsia="ru-RU"/>
              </w:rPr>
            </w:pPr>
          </w:p>
        </w:tc>
        <w:tc>
          <w:tcPr>
            <w:tcW w:w="121" w:type="pct"/>
          </w:tcPr>
          <w:p w:rsidR="00AC619A" w:rsidRPr="00AC619A" w:rsidRDefault="00AC619A" w:rsidP="00AC619A">
            <w:pPr>
              <w:jc w:val="right"/>
              <w:rPr>
                <w:rFonts w:ascii="Arial" w:hAnsi="Arial" w:cs="Arial"/>
                <w:szCs w:val="20"/>
                <w:lang w:val="en-US" w:eastAsia="ru-RU"/>
              </w:rPr>
            </w:pPr>
          </w:p>
        </w:tc>
        <w:tc>
          <w:tcPr>
            <w:tcW w:w="536" w:type="pct"/>
            <w:tcBorders>
              <w:top w:val="single" w:sz="2" w:space="0" w:color="auto"/>
            </w:tcBorders>
            <w:shd w:val="clear" w:color="auto" w:fill="auto"/>
            <w:noWrap/>
            <w:vAlign w:val="center"/>
          </w:tcPr>
          <w:p w:rsidR="00AC619A" w:rsidRPr="00AC619A" w:rsidRDefault="00AC619A" w:rsidP="00AC619A">
            <w:pPr>
              <w:jc w:val="right"/>
              <w:rPr>
                <w:rFonts w:ascii="Arial" w:hAnsi="Arial" w:cs="Arial"/>
                <w:szCs w:val="20"/>
                <w:lang w:val="en-US" w:eastAsia="ru-RU"/>
              </w:rPr>
            </w:pPr>
          </w:p>
        </w:tc>
      </w:tr>
      <w:tr w:rsidR="00AC619A" w:rsidRPr="00AC619A" w:rsidTr="00354AFC">
        <w:trPr>
          <w:trHeight w:val="300"/>
        </w:trPr>
        <w:tc>
          <w:tcPr>
            <w:tcW w:w="2382" w:type="pct"/>
            <w:shd w:val="clear" w:color="auto" w:fill="auto"/>
            <w:noWrap/>
            <w:vAlign w:val="center"/>
            <w:hideMark/>
          </w:tcPr>
          <w:p w:rsidR="00AC619A" w:rsidRPr="00AC619A" w:rsidRDefault="00AC619A" w:rsidP="00AC619A">
            <w:pPr>
              <w:jc w:val="both"/>
              <w:rPr>
                <w:rFonts w:ascii="Arial" w:hAnsi="Arial" w:cs="Arial"/>
                <w:szCs w:val="20"/>
                <w:lang w:val="en-US" w:eastAsia="ru-RU"/>
              </w:rPr>
            </w:pPr>
            <w:r w:rsidRPr="00AC619A">
              <w:rPr>
                <w:rFonts w:ascii="Arial" w:hAnsi="Arial" w:cs="Arial"/>
                <w:szCs w:val="20"/>
                <w:lang w:val="en-US" w:eastAsia="ru-RU"/>
              </w:rPr>
              <w:t>Cash from investing activities</w:t>
            </w:r>
          </w:p>
        </w:tc>
        <w:tc>
          <w:tcPr>
            <w:tcW w:w="122" w:type="pct"/>
          </w:tcPr>
          <w:p w:rsidR="00AC619A" w:rsidRPr="00AC619A" w:rsidRDefault="00AC619A" w:rsidP="00AC619A">
            <w:pPr>
              <w:jc w:val="right"/>
              <w:rPr>
                <w:rFonts w:ascii="Arial" w:hAnsi="Arial" w:cs="Arial"/>
                <w:szCs w:val="20"/>
                <w:lang w:val="en-US" w:eastAsia="ru-RU"/>
              </w:rPr>
            </w:pPr>
          </w:p>
        </w:tc>
        <w:tc>
          <w:tcPr>
            <w:tcW w:w="533" w:type="pct"/>
            <w:shd w:val="clear" w:color="auto" w:fill="auto"/>
            <w:noWrap/>
            <w:vAlign w:val="center"/>
            <w:hideMark/>
          </w:tcPr>
          <w:p w:rsidR="00AC619A" w:rsidRPr="00AC619A" w:rsidRDefault="00AC619A" w:rsidP="00AC619A">
            <w:pPr>
              <w:jc w:val="right"/>
              <w:rPr>
                <w:rFonts w:ascii="Arial" w:hAnsi="Arial" w:cs="Arial"/>
                <w:iCs/>
                <w:szCs w:val="20"/>
                <w:lang w:val="en-US" w:eastAsia="ru-RU"/>
              </w:rPr>
            </w:pPr>
            <w:r w:rsidRPr="00AC619A">
              <w:rPr>
                <w:rFonts w:ascii="Arial" w:hAnsi="Arial" w:cs="Arial"/>
                <w:iCs/>
                <w:szCs w:val="20"/>
                <w:lang w:val="en-US" w:eastAsia="ru-RU"/>
              </w:rPr>
              <w:t>(20</w:t>
            </w:r>
            <w:r w:rsidRPr="00AC619A">
              <w:rPr>
                <w:rFonts w:ascii="Arial" w:hAnsi="Arial" w:cs="Arial"/>
                <w:szCs w:val="20"/>
                <w:lang w:val="en-US" w:eastAsia="ru-RU"/>
              </w:rPr>
              <w:t>)</w:t>
            </w:r>
          </w:p>
        </w:tc>
        <w:tc>
          <w:tcPr>
            <w:tcW w:w="122" w:type="pct"/>
          </w:tcPr>
          <w:p w:rsidR="00AC619A" w:rsidRPr="00AC619A" w:rsidRDefault="00AC619A" w:rsidP="00AC619A">
            <w:pPr>
              <w:jc w:val="right"/>
              <w:rPr>
                <w:rFonts w:ascii="Arial" w:hAnsi="Arial" w:cs="Arial"/>
                <w:iCs/>
                <w:szCs w:val="20"/>
                <w:lang w:val="en-US" w:eastAsia="ru-RU"/>
              </w:rPr>
            </w:pPr>
          </w:p>
        </w:tc>
        <w:tc>
          <w:tcPr>
            <w:tcW w:w="522" w:type="pct"/>
            <w:shd w:val="clear" w:color="auto" w:fill="auto"/>
            <w:noWrap/>
            <w:vAlign w:val="center"/>
            <w:hideMark/>
          </w:tcPr>
          <w:p w:rsidR="00AC619A" w:rsidRPr="00AC619A" w:rsidRDefault="00AC619A" w:rsidP="00AC619A">
            <w:pPr>
              <w:jc w:val="right"/>
              <w:rPr>
                <w:rFonts w:ascii="Arial" w:hAnsi="Arial" w:cs="Arial"/>
                <w:iCs/>
                <w:szCs w:val="20"/>
                <w:lang w:val="en-US" w:eastAsia="ru-RU"/>
              </w:rPr>
            </w:pPr>
            <w:r w:rsidRPr="00AC619A">
              <w:rPr>
                <w:rFonts w:ascii="Arial" w:hAnsi="Arial" w:cs="Arial"/>
                <w:iCs/>
                <w:szCs w:val="20"/>
                <w:lang w:val="en-US" w:eastAsia="ru-RU"/>
              </w:rPr>
              <w:t>(37)</w:t>
            </w:r>
          </w:p>
        </w:tc>
        <w:tc>
          <w:tcPr>
            <w:tcW w:w="121" w:type="pct"/>
          </w:tcPr>
          <w:p w:rsidR="00AC619A" w:rsidRPr="00AC619A" w:rsidRDefault="00AC619A" w:rsidP="00AC619A">
            <w:pPr>
              <w:jc w:val="right"/>
              <w:rPr>
                <w:rFonts w:ascii="Arial" w:hAnsi="Arial" w:cs="Arial"/>
                <w:iCs/>
                <w:szCs w:val="20"/>
                <w:lang w:val="en-US" w:eastAsia="ru-RU"/>
              </w:rPr>
            </w:pPr>
          </w:p>
        </w:tc>
        <w:tc>
          <w:tcPr>
            <w:tcW w:w="541" w:type="pct"/>
            <w:shd w:val="clear" w:color="auto" w:fill="auto"/>
            <w:noWrap/>
            <w:vAlign w:val="center"/>
            <w:hideMark/>
          </w:tcPr>
          <w:p w:rsidR="00AC619A" w:rsidRPr="00AC619A" w:rsidRDefault="00AC619A" w:rsidP="00AC619A">
            <w:pPr>
              <w:jc w:val="right"/>
              <w:rPr>
                <w:rFonts w:ascii="Arial" w:hAnsi="Arial" w:cs="Arial"/>
                <w:iCs/>
                <w:szCs w:val="20"/>
                <w:lang w:val="en-US" w:eastAsia="ru-RU"/>
              </w:rPr>
            </w:pPr>
            <w:r w:rsidRPr="00AC619A">
              <w:rPr>
                <w:rFonts w:ascii="Arial" w:hAnsi="Arial" w:cs="Arial"/>
                <w:iCs/>
                <w:szCs w:val="20"/>
                <w:lang w:val="en-US" w:eastAsia="ru-RU"/>
              </w:rPr>
              <w:t>(66)</w:t>
            </w:r>
          </w:p>
        </w:tc>
        <w:tc>
          <w:tcPr>
            <w:tcW w:w="121" w:type="pct"/>
          </w:tcPr>
          <w:p w:rsidR="00AC619A" w:rsidRPr="00AC619A" w:rsidRDefault="00AC619A" w:rsidP="00AC619A">
            <w:pPr>
              <w:jc w:val="right"/>
              <w:rPr>
                <w:rFonts w:ascii="Arial" w:hAnsi="Arial" w:cs="Arial"/>
                <w:iCs/>
                <w:szCs w:val="20"/>
                <w:lang w:val="en-US" w:eastAsia="ru-RU"/>
              </w:rPr>
            </w:pPr>
          </w:p>
        </w:tc>
        <w:tc>
          <w:tcPr>
            <w:tcW w:w="536" w:type="pct"/>
            <w:shd w:val="clear" w:color="auto" w:fill="auto"/>
            <w:noWrap/>
            <w:vAlign w:val="center"/>
            <w:hideMark/>
          </w:tcPr>
          <w:p w:rsidR="00AC619A" w:rsidRPr="00AC619A" w:rsidRDefault="00AC619A" w:rsidP="00AC619A">
            <w:pPr>
              <w:jc w:val="right"/>
              <w:rPr>
                <w:rFonts w:ascii="Arial" w:hAnsi="Arial" w:cs="Arial"/>
                <w:iCs/>
                <w:szCs w:val="20"/>
                <w:lang w:val="en-US" w:eastAsia="ru-RU"/>
              </w:rPr>
            </w:pPr>
            <w:r w:rsidRPr="00AC619A">
              <w:rPr>
                <w:rFonts w:ascii="Arial" w:hAnsi="Arial" w:cs="Arial"/>
                <w:iCs/>
                <w:szCs w:val="20"/>
                <w:lang w:val="en-US" w:eastAsia="ru-RU"/>
              </w:rPr>
              <w:t>(64)</w:t>
            </w:r>
          </w:p>
        </w:tc>
      </w:tr>
      <w:tr w:rsidR="00AC619A" w:rsidRPr="00AC619A" w:rsidTr="00354AFC">
        <w:trPr>
          <w:trHeight w:val="300"/>
        </w:trPr>
        <w:tc>
          <w:tcPr>
            <w:tcW w:w="2382" w:type="pct"/>
            <w:tcBorders>
              <w:bottom w:val="single" w:sz="2" w:space="0" w:color="auto"/>
            </w:tcBorders>
            <w:shd w:val="clear" w:color="auto" w:fill="auto"/>
            <w:noWrap/>
            <w:vAlign w:val="center"/>
          </w:tcPr>
          <w:p w:rsidR="00AC619A" w:rsidRPr="00AC619A" w:rsidRDefault="00AC619A" w:rsidP="00AC619A">
            <w:pPr>
              <w:jc w:val="both"/>
              <w:rPr>
                <w:rFonts w:ascii="Arial" w:hAnsi="Arial" w:cs="Arial"/>
                <w:b/>
                <w:bCs/>
                <w:szCs w:val="20"/>
                <w:lang w:val="en-US" w:eastAsia="ru-RU"/>
              </w:rPr>
            </w:pPr>
            <w:r w:rsidRPr="00AC619A">
              <w:rPr>
                <w:rFonts w:ascii="Arial" w:hAnsi="Arial" w:cs="Arial"/>
                <w:szCs w:val="20"/>
                <w:lang w:val="en-US" w:eastAsia="ru-RU"/>
              </w:rPr>
              <w:t>Non-cash financing</w:t>
            </w:r>
          </w:p>
        </w:tc>
        <w:tc>
          <w:tcPr>
            <w:tcW w:w="122" w:type="pct"/>
          </w:tcPr>
          <w:p w:rsidR="00AC619A" w:rsidRPr="00AC619A" w:rsidRDefault="00AC619A" w:rsidP="00AC619A">
            <w:pPr>
              <w:jc w:val="right"/>
              <w:rPr>
                <w:rFonts w:ascii="Arial" w:hAnsi="Arial" w:cs="Arial"/>
                <w:b/>
                <w:bCs/>
                <w:lang w:val="en-US" w:eastAsia="ru-RU"/>
              </w:rPr>
            </w:pPr>
          </w:p>
        </w:tc>
        <w:tc>
          <w:tcPr>
            <w:tcW w:w="533" w:type="pct"/>
            <w:tcBorders>
              <w:bottom w:val="single" w:sz="2" w:space="0" w:color="auto"/>
            </w:tcBorders>
            <w:shd w:val="clear" w:color="auto" w:fill="auto"/>
            <w:noWrap/>
            <w:vAlign w:val="center"/>
          </w:tcPr>
          <w:p w:rsidR="00AC619A" w:rsidRPr="00AC619A" w:rsidRDefault="00AC619A" w:rsidP="00AC619A">
            <w:pPr>
              <w:jc w:val="right"/>
              <w:rPr>
                <w:rFonts w:ascii="Arial" w:hAnsi="Arial" w:cs="Arial"/>
                <w:bCs/>
                <w:szCs w:val="20"/>
                <w:lang w:val="en-US" w:eastAsia="ru-RU"/>
              </w:rPr>
            </w:pPr>
            <w:r w:rsidRPr="00AC619A">
              <w:rPr>
                <w:rFonts w:ascii="Arial" w:hAnsi="Arial" w:cs="Arial"/>
                <w:bCs/>
                <w:szCs w:val="20"/>
                <w:lang w:val="en-US" w:eastAsia="ru-RU"/>
              </w:rPr>
              <w:t xml:space="preserve"> 1 </w:t>
            </w:r>
          </w:p>
        </w:tc>
        <w:tc>
          <w:tcPr>
            <w:tcW w:w="122" w:type="pct"/>
          </w:tcPr>
          <w:p w:rsidR="00AC619A" w:rsidRPr="00AC619A" w:rsidRDefault="00AC619A" w:rsidP="00AC619A">
            <w:pPr>
              <w:jc w:val="right"/>
              <w:rPr>
                <w:rFonts w:ascii="Arial" w:hAnsi="Arial" w:cs="Arial"/>
                <w:iCs/>
                <w:szCs w:val="20"/>
                <w:lang w:val="en-US" w:eastAsia="ru-RU"/>
              </w:rPr>
            </w:pPr>
          </w:p>
        </w:tc>
        <w:tc>
          <w:tcPr>
            <w:tcW w:w="522" w:type="pct"/>
            <w:tcBorders>
              <w:bottom w:val="single" w:sz="2" w:space="0" w:color="auto"/>
            </w:tcBorders>
            <w:shd w:val="clear" w:color="auto" w:fill="auto"/>
            <w:noWrap/>
            <w:vAlign w:val="center"/>
          </w:tcPr>
          <w:p w:rsidR="00AC619A" w:rsidRPr="00AC619A" w:rsidRDefault="00AC619A" w:rsidP="00AC619A">
            <w:pPr>
              <w:jc w:val="right"/>
              <w:rPr>
                <w:rFonts w:ascii="Arial" w:hAnsi="Arial" w:cs="Arial"/>
                <w:iCs/>
                <w:szCs w:val="20"/>
                <w:lang w:val="en-US" w:eastAsia="ru-RU"/>
              </w:rPr>
            </w:pPr>
            <w:r w:rsidRPr="00AC619A">
              <w:rPr>
                <w:rFonts w:ascii="Arial" w:hAnsi="Arial" w:cs="Arial"/>
                <w:iCs/>
                <w:szCs w:val="20"/>
                <w:lang w:val="en-US" w:eastAsia="ru-RU"/>
              </w:rPr>
              <w:t xml:space="preserve"> -</w:t>
            </w:r>
          </w:p>
        </w:tc>
        <w:tc>
          <w:tcPr>
            <w:tcW w:w="121" w:type="pct"/>
          </w:tcPr>
          <w:p w:rsidR="00AC619A" w:rsidRPr="00AC619A" w:rsidRDefault="00AC619A" w:rsidP="00AC619A">
            <w:pPr>
              <w:jc w:val="right"/>
              <w:rPr>
                <w:rFonts w:ascii="Arial" w:hAnsi="Arial" w:cs="Arial"/>
                <w:iCs/>
                <w:szCs w:val="20"/>
                <w:lang w:val="en-US" w:eastAsia="ru-RU"/>
              </w:rPr>
            </w:pPr>
          </w:p>
        </w:tc>
        <w:tc>
          <w:tcPr>
            <w:tcW w:w="541" w:type="pct"/>
            <w:tcBorders>
              <w:bottom w:val="single" w:sz="2" w:space="0" w:color="auto"/>
            </w:tcBorders>
            <w:shd w:val="clear" w:color="auto" w:fill="auto"/>
            <w:noWrap/>
            <w:vAlign w:val="center"/>
          </w:tcPr>
          <w:p w:rsidR="00AC619A" w:rsidRPr="00AC619A" w:rsidRDefault="00AC619A" w:rsidP="00AC619A">
            <w:pPr>
              <w:jc w:val="right"/>
              <w:rPr>
                <w:rFonts w:ascii="Arial" w:hAnsi="Arial" w:cs="Arial"/>
                <w:iCs/>
                <w:szCs w:val="20"/>
                <w:lang w:val="en-US" w:eastAsia="ru-RU"/>
              </w:rPr>
            </w:pPr>
            <w:r w:rsidRPr="00AC619A">
              <w:rPr>
                <w:rFonts w:ascii="Arial" w:hAnsi="Arial" w:cs="Arial"/>
                <w:b/>
                <w:bCs/>
                <w:iCs/>
                <w:szCs w:val="20"/>
                <w:lang w:val="en-US" w:eastAsia="ru-RU"/>
              </w:rPr>
              <w:t>(1)</w:t>
            </w:r>
          </w:p>
        </w:tc>
        <w:tc>
          <w:tcPr>
            <w:tcW w:w="121" w:type="pct"/>
          </w:tcPr>
          <w:p w:rsidR="00AC619A" w:rsidRPr="00AC619A" w:rsidRDefault="00AC619A" w:rsidP="00AC619A">
            <w:pPr>
              <w:jc w:val="right"/>
              <w:rPr>
                <w:rFonts w:ascii="Arial" w:hAnsi="Arial" w:cs="Arial"/>
                <w:iCs/>
                <w:szCs w:val="20"/>
                <w:lang w:val="en-US" w:eastAsia="ru-RU"/>
              </w:rPr>
            </w:pPr>
          </w:p>
        </w:tc>
        <w:tc>
          <w:tcPr>
            <w:tcW w:w="536" w:type="pct"/>
            <w:tcBorders>
              <w:bottom w:val="single" w:sz="2" w:space="0" w:color="auto"/>
            </w:tcBorders>
            <w:shd w:val="clear" w:color="auto" w:fill="auto"/>
            <w:noWrap/>
            <w:vAlign w:val="center"/>
          </w:tcPr>
          <w:p w:rsidR="00AC619A" w:rsidRPr="00AC619A" w:rsidRDefault="00AC619A" w:rsidP="00AC619A">
            <w:pPr>
              <w:jc w:val="right"/>
              <w:rPr>
                <w:rFonts w:ascii="Arial" w:hAnsi="Arial" w:cs="Arial"/>
                <w:iCs/>
                <w:szCs w:val="20"/>
                <w:lang w:val="en-US" w:eastAsia="ru-RU"/>
              </w:rPr>
            </w:pPr>
            <w:r w:rsidRPr="00AC619A">
              <w:rPr>
                <w:rFonts w:ascii="Arial" w:hAnsi="Arial" w:cs="Arial"/>
                <w:iCs/>
                <w:szCs w:val="20"/>
                <w:lang w:val="en-US" w:eastAsia="ru-RU"/>
              </w:rPr>
              <w:t xml:space="preserve"> -</w:t>
            </w:r>
          </w:p>
        </w:tc>
      </w:tr>
      <w:tr w:rsidR="00AC619A" w:rsidRPr="00AC619A" w:rsidTr="00354AFC">
        <w:trPr>
          <w:trHeight w:val="300"/>
        </w:trPr>
        <w:tc>
          <w:tcPr>
            <w:tcW w:w="2382" w:type="pct"/>
            <w:tcBorders>
              <w:bottom w:val="single" w:sz="2" w:space="0" w:color="auto"/>
            </w:tcBorders>
            <w:shd w:val="clear" w:color="auto" w:fill="auto"/>
            <w:noWrap/>
            <w:vAlign w:val="center"/>
            <w:hideMark/>
          </w:tcPr>
          <w:p w:rsidR="00AC619A" w:rsidRPr="00AC619A" w:rsidRDefault="00AC619A" w:rsidP="00AC619A">
            <w:pPr>
              <w:jc w:val="both"/>
              <w:rPr>
                <w:rFonts w:ascii="Arial" w:hAnsi="Arial" w:cs="Arial"/>
                <w:b/>
                <w:bCs/>
                <w:szCs w:val="20"/>
                <w:lang w:val="en-US" w:eastAsia="ru-RU"/>
              </w:rPr>
            </w:pPr>
            <w:r w:rsidRPr="00AC619A">
              <w:rPr>
                <w:rFonts w:ascii="Arial" w:hAnsi="Arial" w:cs="Arial"/>
                <w:b/>
                <w:bCs/>
                <w:szCs w:val="20"/>
                <w:lang w:val="en-US" w:eastAsia="ru-RU"/>
              </w:rPr>
              <w:t>CAPEX</w:t>
            </w:r>
          </w:p>
        </w:tc>
        <w:tc>
          <w:tcPr>
            <w:tcW w:w="122" w:type="pct"/>
          </w:tcPr>
          <w:p w:rsidR="00AC619A" w:rsidRPr="00AC619A" w:rsidRDefault="00AC619A" w:rsidP="00AC619A">
            <w:pPr>
              <w:jc w:val="right"/>
              <w:rPr>
                <w:rFonts w:ascii="Arial" w:hAnsi="Arial" w:cs="Arial"/>
                <w:b/>
                <w:bCs/>
                <w:lang w:val="en-US" w:eastAsia="ru-RU"/>
              </w:rPr>
            </w:pPr>
          </w:p>
        </w:tc>
        <w:tc>
          <w:tcPr>
            <w:tcW w:w="533" w:type="pct"/>
            <w:tcBorders>
              <w:bottom w:val="single" w:sz="2" w:space="0" w:color="auto"/>
            </w:tcBorders>
            <w:shd w:val="clear" w:color="auto" w:fill="auto"/>
            <w:noWrap/>
            <w:vAlign w:val="center"/>
            <w:hideMark/>
          </w:tcPr>
          <w:p w:rsidR="00AC619A" w:rsidRPr="00AC619A" w:rsidRDefault="00AC619A" w:rsidP="00AC619A">
            <w:pPr>
              <w:jc w:val="right"/>
              <w:rPr>
                <w:rFonts w:ascii="Arial" w:hAnsi="Arial" w:cs="Arial"/>
                <w:b/>
                <w:bCs/>
                <w:szCs w:val="20"/>
                <w:lang w:val="en-US" w:eastAsia="ru-RU"/>
              </w:rPr>
            </w:pPr>
            <w:r w:rsidRPr="00AC619A">
              <w:rPr>
                <w:rFonts w:ascii="Arial" w:hAnsi="Arial" w:cs="Arial"/>
                <w:b/>
                <w:bCs/>
                <w:szCs w:val="20"/>
                <w:lang w:val="en-US" w:eastAsia="ru-RU"/>
              </w:rPr>
              <w:t>(19)</w:t>
            </w:r>
          </w:p>
        </w:tc>
        <w:tc>
          <w:tcPr>
            <w:tcW w:w="122" w:type="pct"/>
          </w:tcPr>
          <w:p w:rsidR="00AC619A" w:rsidRPr="00AC619A" w:rsidRDefault="00AC619A" w:rsidP="00AC619A">
            <w:pPr>
              <w:jc w:val="right"/>
              <w:rPr>
                <w:rFonts w:ascii="Arial" w:hAnsi="Arial" w:cs="Arial"/>
                <w:b/>
                <w:bCs/>
                <w:lang w:val="en-US" w:eastAsia="ru-RU"/>
              </w:rPr>
            </w:pPr>
          </w:p>
        </w:tc>
        <w:tc>
          <w:tcPr>
            <w:tcW w:w="522" w:type="pct"/>
            <w:tcBorders>
              <w:bottom w:val="single" w:sz="2" w:space="0" w:color="auto"/>
            </w:tcBorders>
            <w:shd w:val="clear" w:color="auto" w:fill="auto"/>
            <w:noWrap/>
            <w:vAlign w:val="center"/>
            <w:hideMark/>
          </w:tcPr>
          <w:p w:rsidR="00AC619A" w:rsidRPr="00AC619A" w:rsidRDefault="00AC619A" w:rsidP="00AC619A">
            <w:pPr>
              <w:jc w:val="right"/>
              <w:rPr>
                <w:rFonts w:ascii="Arial" w:hAnsi="Arial" w:cs="Arial"/>
                <w:b/>
                <w:bCs/>
                <w:szCs w:val="20"/>
                <w:lang w:val="en-US" w:eastAsia="ru-RU"/>
              </w:rPr>
            </w:pPr>
            <w:r w:rsidRPr="00AC619A">
              <w:rPr>
                <w:rFonts w:ascii="Arial" w:hAnsi="Arial" w:cs="Arial"/>
                <w:b/>
                <w:bCs/>
                <w:szCs w:val="20"/>
                <w:lang w:val="en-US" w:eastAsia="ru-RU"/>
              </w:rPr>
              <w:t>(36)</w:t>
            </w:r>
          </w:p>
        </w:tc>
        <w:tc>
          <w:tcPr>
            <w:tcW w:w="121" w:type="pct"/>
          </w:tcPr>
          <w:p w:rsidR="00AC619A" w:rsidRPr="00AC619A" w:rsidRDefault="00AC619A" w:rsidP="00AC619A">
            <w:pPr>
              <w:jc w:val="right"/>
              <w:rPr>
                <w:rFonts w:ascii="Arial" w:hAnsi="Arial" w:cs="Arial"/>
                <w:b/>
                <w:bCs/>
                <w:szCs w:val="20"/>
                <w:lang w:val="en-US" w:eastAsia="ru-RU"/>
              </w:rPr>
            </w:pPr>
          </w:p>
        </w:tc>
        <w:tc>
          <w:tcPr>
            <w:tcW w:w="541" w:type="pct"/>
            <w:tcBorders>
              <w:bottom w:val="single" w:sz="2" w:space="0" w:color="auto"/>
            </w:tcBorders>
            <w:shd w:val="clear" w:color="auto" w:fill="auto"/>
            <w:noWrap/>
            <w:vAlign w:val="center"/>
            <w:hideMark/>
          </w:tcPr>
          <w:p w:rsidR="00AC619A" w:rsidRPr="00AC619A" w:rsidRDefault="00AC619A" w:rsidP="00AC619A">
            <w:pPr>
              <w:jc w:val="right"/>
              <w:rPr>
                <w:rFonts w:ascii="Arial" w:hAnsi="Arial" w:cs="Arial"/>
                <w:b/>
                <w:bCs/>
                <w:szCs w:val="20"/>
                <w:lang w:val="en-US" w:eastAsia="ru-RU"/>
              </w:rPr>
            </w:pPr>
            <w:r w:rsidRPr="00AC619A">
              <w:rPr>
                <w:rFonts w:ascii="Arial" w:hAnsi="Arial" w:cs="Arial"/>
                <w:b/>
                <w:bCs/>
                <w:szCs w:val="20"/>
                <w:lang w:val="en-US" w:eastAsia="ru-RU"/>
              </w:rPr>
              <w:t>(67)</w:t>
            </w:r>
          </w:p>
        </w:tc>
        <w:tc>
          <w:tcPr>
            <w:tcW w:w="121" w:type="pct"/>
          </w:tcPr>
          <w:p w:rsidR="00AC619A" w:rsidRPr="00AC619A" w:rsidRDefault="00AC619A" w:rsidP="00AC619A">
            <w:pPr>
              <w:jc w:val="right"/>
              <w:rPr>
                <w:rFonts w:ascii="Arial" w:hAnsi="Arial" w:cs="Arial"/>
                <w:b/>
                <w:bCs/>
                <w:szCs w:val="20"/>
                <w:lang w:val="en-US" w:eastAsia="ru-RU"/>
              </w:rPr>
            </w:pPr>
          </w:p>
        </w:tc>
        <w:tc>
          <w:tcPr>
            <w:tcW w:w="536" w:type="pct"/>
            <w:tcBorders>
              <w:bottom w:val="single" w:sz="2" w:space="0" w:color="auto"/>
            </w:tcBorders>
            <w:shd w:val="clear" w:color="auto" w:fill="auto"/>
            <w:noWrap/>
            <w:vAlign w:val="center"/>
            <w:hideMark/>
          </w:tcPr>
          <w:p w:rsidR="00AC619A" w:rsidRPr="00AC619A" w:rsidRDefault="00AC619A" w:rsidP="00AC619A">
            <w:pPr>
              <w:jc w:val="right"/>
              <w:rPr>
                <w:rFonts w:ascii="Arial" w:hAnsi="Arial" w:cs="Arial"/>
                <w:b/>
                <w:bCs/>
                <w:szCs w:val="20"/>
                <w:lang w:val="en-US" w:eastAsia="ru-RU"/>
              </w:rPr>
            </w:pPr>
            <w:r w:rsidRPr="00AC619A">
              <w:rPr>
                <w:rFonts w:ascii="Arial" w:hAnsi="Arial" w:cs="Arial"/>
                <w:b/>
                <w:bCs/>
                <w:szCs w:val="20"/>
                <w:lang w:val="en-US" w:eastAsia="ru-RU"/>
              </w:rPr>
              <w:t>(65)</w:t>
            </w:r>
          </w:p>
        </w:tc>
      </w:tr>
      <w:tr w:rsidR="00AC619A" w:rsidRPr="00AC619A" w:rsidTr="00354AFC">
        <w:trPr>
          <w:trHeight w:hRule="exact" w:val="57"/>
        </w:trPr>
        <w:tc>
          <w:tcPr>
            <w:tcW w:w="2382" w:type="pct"/>
            <w:tcBorders>
              <w:top w:val="single" w:sz="2" w:space="0" w:color="auto"/>
            </w:tcBorders>
            <w:shd w:val="clear" w:color="auto" w:fill="auto"/>
            <w:noWrap/>
            <w:vAlign w:val="center"/>
          </w:tcPr>
          <w:p w:rsidR="00AC619A" w:rsidRPr="00AC619A" w:rsidRDefault="00AC619A" w:rsidP="00AC619A">
            <w:pPr>
              <w:jc w:val="both"/>
              <w:rPr>
                <w:rFonts w:ascii="Arial" w:hAnsi="Arial" w:cs="Arial"/>
                <w:i/>
                <w:iCs/>
                <w:szCs w:val="20"/>
                <w:lang w:val="en-US" w:eastAsia="ru-RU"/>
              </w:rPr>
            </w:pPr>
          </w:p>
        </w:tc>
        <w:tc>
          <w:tcPr>
            <w:tcW w:w="122" w:type="pct"/>
          </w:tcPr>
          <w:p w:rsidR="00AC619A" w:rsidRPr="00AC619A" w:rsidRDefault="00AC619A" w:rsidP="00AC619A">
            <w:pPr>
              <w:jc w:val="right"/>
              <w:rPr>
                <w:rFonts w:ascii="Arial" w:hAnsi="Arial" w:cs="Arial"/>
                <w:i/>
                <w:iCs/>
                <w:szCs w:val="20"/>
                <w:lang w:val="en-US" w:eastAsia="ru-RU"/>
              </w:rPr>
            </w:pPr>
          </w:p>
        </w:tc>
        <w:tc>
          <w:tcPr>
            <w:tcW w:w="533" w:type="pct"/>
            <w:tcBorders>
              <w:top w:val="single" w:sz="2" w:space="0" w:color="auto"/>
            </w:tcBorders>
            <w:shd w:val="clear" w:color="auto" w:fill="auto"/>
            <w:noWrap/>
            <w:vAlign w:val="center"/>
          </w:tcPr>
          <w:p w:rsidR="00AC619A" w:rsidRPr="00AC619A" w:rsidRDefault="00AC619A" w:rsidP="00AC619A">
            <w:pPr>
              <w:jc w:val="right"/>
              <w:rPr>
                <w:rFonts w:ascii="Arial" w:hAnsi="Arial" w:cs="Arial"/>
                <w:i/>
                <w:iCs/>
                <w:szCs w:val="20"/>
                <w:lang w:val="en-US" w:eastAsia="ru-RU"/>
              </w:rPr>
            </w:pPr>
          </w:p>
        </w:tc>
        <w:tc>
          <w:tcPr>
            <w:tcW w:w="122" w:type="pct"/>
          </w:tcPr>
          <w:p w:rsidR="00AC619A" w:rsidRPr="00AC619A" w:rsidRDefault="00AC619A" w:rsidP="00AC619A">
            <w:pPr>
              <w:jc w:val="right"/>
              <w:rPr>
                <w:rFonts w:ascii="Arial" w:hAnsi="Arial" w:cs="Arial"/>
                <w:i/>
                <w:iCs/>
                <w:szCs w:val="20"/>
                <w:lang w:val="en-US" w:eastAsia="ru-RU"/>
              </w:rPr>
            </w:pPr>
          </w:p>
        </w:tc>
        <w:tc>
          <w:tcPr>
            <w:tcW w:w="522" w:type="pct"/>
            <w:tcBorders>
              <w:top w:val="single" w:sz="2" w:space="0" w:color="auto"/>
            </w:tcBorders>
            <w:shd w:val="clear" w:color="auto" w:fill="auto"/>
            <w:noWrap/>
            <w:vAlign w:val="center"/>
          </w:tcPr>
          <w:p w:rsidR="00AC619A" w:rsidRPr="00AC619A" w:rsidRDefault="00AC619A" w:rsidP="00AC619A">
            <w:pPr>
              <w:jc w:val="right"/>
              <w:rPr>
                <w:rFonts w:ascii="Arial" w:hAnsi="Arial" w:cs="Arial"/>
                <w:i/>
                <w:iCs/>
                <w:szCs w:val="20"/>
                <w:lang w:val="en-US" w:eastAsia="ru-RU"/>
              </w:rPr>
            </w:pPr>
          </w:p>
        </w:tc>
        <w:tc>
          <w:tcPr>
            <w:tcW w:w="121" w:type="pct"/>
          </w:tcPr>
          <w:p w:rsidR="00AC619A" w:rsidRPr="00AC619A" w:rsidRDefault="00AC619A" w:rsidP="00AC619A">
            <w:pPr>
              <w:jc w:val="right"/>
              <w:rPr>
                <w:rFonts w:ascii="Arial" w:hAnsi="Arial" w:cs="Arial"/>
                <w:i/>
                <w:iCs/>
                <w:szCs w:val="20"/>
                <w:lang w:val="en-US" w:eastAsia="ru-RU"/>
              </w:rPr>
            </w:pPr>
          </w:p>
        </w:tc>
        <w:tc>
          <w:tcPr>
            <w:tcW w:w="541" w:type="pct"/>
            <w:tcBorders>
              <w:top w:val="single" w:sz="2" w:space="0" w:color="auto"/>
            </w:tcBorders>
            <w:shd w:val="clear" w:color="auto" w:fill="auto"/>
            <w:noWrap/>
            <w:vAlign w:val="center"/>
          </w:tcPr>
          <w:p w:rsidR="00AC619A" w:rsidRPr="00AC619A" w:rsidRDefault="00AC619A" w:rsidP="00AC619A">
            <w:pPr>
              <w:jc w:val="right"/>
              <w:rPr>
                <w:rFonts w:ascii="Arial" w:hAnsi="Arial" w:cs="Arial"/>
                <w:i/>
                <w:iCs/>
                <w:szCs w:val="20"/>
                <w:lang w:val="en-US" w:eastAsia="ru-RU"/>
              </w:rPr>
            </w:pPr>
          </w:p>
        </w:tc>
        <w:tc>
          <w:tcPr>
            <w:tcW w:w="121" w:type="pct"/>
          </w:tcPr>
          <w:p w:rsidR="00AC619A" w:rsidRPr="00AC619A" w:rsidRDefault="00AC619A" w:rsidP="00AC619A">
            <w:pPr>
              <w:jc w:val="right"/>
              <w:rPr>
                <w:rFonts w:ascii="Arial" w:hAnsi="Arial" w:cs="Arial"/>
                <w:i/>
                <w:iCs/>
                <w:szCs w:val="20"/>
                <w:lang w:val="en-US" w:eastAsia="ru-RU"/>
              </w:rPr>
            </w:pPr>
          </w:p>
        </w:tc>
        <w:tc>
          <w:tcPr>
            <w:tcW w:w="536" w:type="pct"/>
            <w:tcBorders>
              <w:top w:val="single" w:sz="2" w:space="0" w:color="auto"/>
            </w:tcBorders>
            <w:shd w:val="clear" w:color="auto" w:fill="auto"/>
            <w:noWrap/>
            <w:vAlign w:val="center"/>
          </w:tcPr>
          <w:p w:rsidR="00AC619A" w:rsidRPr="00AC619A" w:rsidRDefault="00AC619A" w:rsidP="00AC619A">
            <w:pPr>
              <w:jc w:val="right"/>
              <w:rPr>
                <w:rFonts w:ascii="Arial" w:hAnsi="Arial" w:cs="Arial"/>
                <w:i/>
                <w:iCs/>
                <w:szCs w:val="20"/>
                <w:lang w:val="en-US" w:eastAsia="ru-RU"/>
              </w:rPr>
            </w:pPr>
          </w:p>
        </w:tc>
      </w:tr>
      <w:tr w:rsidR="00AC619A" w:rsidRPr="00AC619A" w:rsidTr="00354AFC">
        <w:trPr>
          <w:trHeight w:val="300"/>
        </w:trPr>
        <w:tc>
          <w:tcPr>
            <w:tcW w:w="2382" w:type="pct"/>
            <w:shd w:val="clear" w:color="auto" w:fill="auto"/>
            <w:noWrap/>
            <w:vAlign w:val="center"/>
            <w:hideMark/>
          </w:tcPr>
          <w:p w:rsidR="00AC619A" w:rsidRPr="00AC619A" w:rsidRDefault="00AC619A" w:rsidP="00AC619A">
            <w:pPr>
              <w:jc w:val="both"/>
              <w:rPr>
                <w:rFonts w:ascii="Arial" w:hAnsi="Arial" w:cs="Arial"/>
                <w:i/>
                <w:iCs/>
                <w:szCs w:val="20"/>
                <w:lang w:val="en-US" w:eastAsia="ru-RU"/>
              </w:rPr>
            </w:pPr>
            <w:r w:rsidRPr="00AC619A">
              <w:rPr>
                <w:rFonts w:ascii="Arial" w:hAnsi="Arial" w:cs="Arial"/>
                <w:i/>
                <w:iCs/>
                <w:szCs w:val="20"/>
                <w:lang w:val="en-US" w:eastAsia="ru-RU"/>
              </w:rPr>
              <w:t>Cash from financing activities</w:t>
            </w:r>
          </w:p>
        </w:tc>
        <w:tc>
          <w:tcPr>
            <w:tcW w:w="122" w:type="pct"/>
          </w:tcPr>
          <w:p w:rsidR="00AC619A" w:rsidRPr="00AC619A" w:rsidRDefault="00AC619A" w:rsidP="00AC619A">
            <w:pPr>
              <w:jc w:val="right"/>
              <w:rPr>
                <w:rFonts w:ascii="Arial" w:hAnsi="Arial" w:cs="Arial"/>
                <w:i/>
                <w:iCs/>
                <w:szCs w:val="20"/>
                <w:lang w:val="en-US" w:eastAsia="ru-RU"/>
              </w:rPr>
            </w:pPr>
          </w:p>
        </w:tc>
        <w:tc>
          <w:tcPr>
            <w:tcW w:w="533" w:type="pct"/>
            <w:shd w:val="clear" w:color="auto" w:fill="auto"/>
            <w:noWrap/>
            <w:vAlign w:val="center"/>
            <w:hideMark/>
          </w:tcPr>
          <w:p w:rsidR="00AC619A" w:rsidRPr="00AC619A" w:rsidRDefault="00AC619A" w:rsidP="00AC619A">
            <w:pPr>
              <w:jc w:val="right"/>
              <w:rPr>
                <w:rFonts w:ascii="Arial" w:hAnsi="Arial" w:cs="Arial"/>
                <w:i/>
                <w:iCs/>
                <w:szCs w:val="20"/>
                <w:lang w:val="en-US" w:eastAsia="ru-RU"/>
              </w:rPr>
            </w:pPr>
            <w:r w:rsidRPr="00AC619A">
              <w:rPr>
                <w:rFonts w:ascii="Arial" w:hAnsi="Arial" w:cs="Arial"/>
                <w:i/>
                <w:iCs/>
                <w:szCs w:val="20"/>
                <w:lang w:val="en-US" w:eastAsia="ru-RU"/>
              </w:rPr>
              <w:t>(115</w:t>
            </w:r>
            <w:r w:rsidRPr="00AC619A">
              <w:rPr>
                <w:rFonts w:ascii="Arial" w:hAnsi="Arial" w:cs="Arial"/>
                <w:szCs w:val="20"/>
                <w:lang w:val="en-US" w:eastAsia="ru-RU"/>
              </w:rPr>
              <w:t>)</w:t>
            </w:r>
          </w:p>
        </w:tc>
        <w:tc>
          <w:tcPr>
            <w:tcW w:w="122" w:type="pct"/>
          </w:tcPr>
          <w:p w:rsidR="00AC619A" w:rsidRPr="00AC619A" w:rsidRDefault="00AC619A" w:rsidP="00AC619A">
            <w:pPr>
              <w:jc w:val="right"/>
              <w:rPr>
                <w:rFonts w:ascii="Arial" w:hAnsi="Arial" w:cs="Arial"/>
                <w:i/>
                <w:iCs/>
                <w:szCs w:val="20"/>
                <w:lang w:val="en-US" w:eastAsia="ru-RU"/>
              </w:rPr>
            </w:pPr>
          </w:p>
        </w:tc>
        <w:tc>
          <w:tcPr>
            <w:tcW w:w="522" w:type="pct"/>
            <w:shd w:val="clear" w:color="auto" w:fill="auto"/>
            <w:noWrap/>
            <w:vAlign w:val="center"/>
            <w:hideMark/>
          </w:tcPr>
          <w:p w:rsidR="00AC619A" w:rsidRPr="00AC619A" w:rsidRDefault="00AC619A" w:rsidP="00AC619A">
            <w:pPr>
              <w:jc w:val="right"/>
              <w:rPr>
                <w:rFonts w:ascii="Arial" w:hAnsi="Arial" w:cs="Arial"/>
                <w:i/>
                <w:iCs/>
                <w:szCs w:val="20"/>
                <w:lang w:val="en-US" w:eastAsia="ru-RU"/>
              </w:rPr>
            </w:pPr>
            <w:r w:rsidRPr="00AC619A">
              <w:rPr>
                <w:rFonts w:ascii="Arial" w:hAnsi="Arial" w:cs="Arial"/>
                <w:i/>
                <w:iCs/>
                <w:szCs w:val="20"/>
                <w:lang w:val="en-US" w:eastAsia="ru-RU"/>
              </w:rPr>
              <w:t>(45)</w:t>
            </w:r>
          </w:p>
        </w:tc>
        <w:tc>
          <w:tcPr>
            <w:tcW w:w="121" w:type="pct"/>
          </w:tcPr>
          <w:p w:rsidR="00AC619A" w:rsidRPr="00AC619A" w:rsidRDefault="00AC619A" w:rsidP="00AC619A">
            <w:pPr>
              <w:jc w:val="right"/>
              <w:rPr>
                <w:rFonts w:ascii="Arial" w:hAnsi="Arial" w:cs="Arial"/>
                <w:i/>
                <w:iCs/>
                <w:szCs w:val="20"/>
                <w:lang w:val="en-US" w:eastAsia="ru-RU"/>
              </w:rPr>
            </w:pPr>
          </w:p>
        </w:tc>
        <w:tc>
          <w:tcPr>
            <w:tcW w:w="541" w:type="pct"/>
            <w:shd w:val="clear" w:color="auto" w:fill="auto"/>
            <w:noWrap/>
            <w:vAlign w:val="center"/>
            <w:hideMark/>
          </w:tcPr>
          <w:p w:rsidR="00AC619A" w:rsidRPr="00AC619A" w:rsidRDefault="00AC619A" w:rsidP="00AC619A">
            <w:pPr>
              <w:jc w:val="right"/>
              <w:rPr>
                <w:rFonts w:ascii="Arial" w:hAnsi="Arial" w:cs="Arial"/>
                <w:i/>
                <w:iCs/>
                <w:szCs w:val="20"/>
                <w:lang w:val="en-US" w:eastAsia="ru-RU"/>
              </w:rPr>
            </w:pPr>
            <w:r w:rsidRPr="00AC619A">
              <w:rPr>
                <w:rFonts w:ascii="Arial" w:hAnsi="Arial" w:cs="Arial"/>
                <w:i/>
                <w:iCs/>
                <w:szCs w:val="20"/>
                <w:lang w:val="en-US" w:eastAsia="ru-RU"/>
              </w:rPr>
              <w:t>(4</w:t>
            </w:r>
            <w:r w:rsidRPr="00AC619A">
              <w:rPr>
                <w:rFonts w:ascii="Calibri" w:eastAsia="Calibri" w:hAnsi="Calibri"/>
                <w:color w:val="auto"/>
                <w:sz w:val="22"/>
                <w:szCs w:val="22"/>
                <w:lang w:val="en-US" w:eastAsia="en-US"/>
              </w:rPr>
              <w:t>)</w:t>
            </w:r>
          </w:p>
        </w:tc>
        <w:tc>
          <w:tcPr>
            <w:tcW w:w="121" w:type="pct"/>
          </w:tcPr>
          <w:p w:rsidR="00AC619A" w:rsidRPr="00AC619A" w:rsidRDefault="00AC619A" w:rsidP="00AC619A">
            <w:pPr>
              <w:jc w:val="right"/>
              <w:rPr>
                <w:rFonts w:ascii="Arial" w:hAnsi="Arial" w:cs="Arial"/>
                <w:i/>
                <w:iCs/>
                <w:szCs w:val="20"/>
                <w:lang w:val="en-US" w:eastAsia="ru-RU"/>
              </w:rPr>
            </w:pPr>
          </w:p>
        </w:tc>
        <w:tc>
          <w:tcPr>
            <w:tcW w:w="536" w:type="pct"/>
            <w:shd w:val="clear" w:color="auto" w:fill="auto"/>
            <w:noWrap/>
            <w:vAlign w:val="center"/>
            <w:hideMark/>
          </w:tcPr>
          <w:p w:rsidR="00AC619A" w:rsidRPr="00AC619A" w:rsidRDefault="00AC619A" w:rsidP="00AC619A">
            <w:pPr>
              <w:jc w:val="right"/>
              <w:rPr>
                <w:rFonts w:ascii="Arial" w:hAnsi="Arial" w:cs="Arial"/>
                <w:i/>
                <w:iCs/>
                <w:szCs w:val="20"/>
                <w:lang w:val="en-US" w:eastAsia="ru-RU"/>
              </w:rPr>
            </w:pPr>
            <w:r w:rsidRPr="00AC619A">
              <w:rPr>
                <w:rFonts w:ascii="Arial" w:hAnsi="Arial" w:cs="Arial"/>
                <w:i/>
                <w:iCs/>
                <w:szCs w:val="20"/>
                <w:lang w:val="en-US" w:eastAsia="ru-RU"/>
              </w:rPr>
              <w:t>(102)</w:t>
            </w:r>
          </w:p>
        </w:tc>
      </w:tr>
      <w:tr w:rsidR="00AC619A" w:rsidRPr="00AC619A" w:rsidTr="00354AFC">
        <w:trPr>
          <w:trHeight w:val="300"/>
        </w:trPr>
        <w:tc>
          <w:tcPr>
            <w:tcW w:w="2382" w:type="pct"/>
            <w:shd w:val="clear" w:color="auto" w:fill="auto"/>
            <w:noWrap/>
            <w:vAlign w:val="center"/>
            <w:hideMark/>
          </w:tcPr>
          <w:p w:rsidR="00AC619A" w:rsidRPr="00AC619A" w:rsidRDefault="00AC619A" w:rsidP="00AC619A">
            <w:pPr>
              <w:jc w:val="both"/>
              <w:rPr>
                <w:rFonts w:ascii="Arial" w:hAnsi="Arial" w:cs="Arial"/>
                <w:i/>
                <w:iCs/>
                <w:szCs w:val="20"/>
                <w:lang w:val="en-US" w:eastAsia="ru-RU"/>
              </w:rPr>
            </w:pPr>
            <w:r w:rsidRPr="00AC619A">
              <w:rPr>
                <w:rFonts w:ascii="Arial" w:hAnsi="Arial" w:cs="Arial"/>
                <w:i/>
                <w:iCs/>
                <w:szCs w:val="20"/>
                <w:lang w:val="en-US" w:eastAsia="ru-RU"/>
              </w:rPr>
              <w:t xml:space="preserve">incl. Dividends </w:t>
            </w:r>
          </w:p>
        </w:tc>
        <w:tc>
          <w:tcPr>
            <w:tcW w:w="122" w:type="pct"/>
          </w:tcPr>
          <w:p w:rsidR="00AC619A" w:rsidRPr="00AC619A" w:rsidRDefault="00AC619A" w:rsidP="00AC619A">
            <w:pPr>
              <w:jc w:val="right"/>
              <w:rPr>
                <w:rFonts w:ascii="Arial" w:hAnsi="Arial" w:cs="Arial"/>
                <w:i/>
                <w:iCs/>
                <w:szCs w:val="20"/>
                <w:lang w:val="en-US" w:eastAsia="ru-RU"/>
              </w:rPr>
            </w:pPr>
          </w:p>
        </w:tc>
        <w:tc>
          <w:tcPr>
            <w:tcW w:w="533" w:type="pct"/>
            <w:shd w:val="clear" w:color="auto" w:fill="auto"/>
            <w:noWrap/>
            <w:vAlign w:val="center"/>
            <w:hideMark/>
          </w:tcPr>
          <w:p w:rsidR="00AC619A" w:rsidRPr="00AC619A" w:rsidRDefault="00AC619A" w:rsidP="00AC619A">
            <w:pPr>
              <w:jc w:val="right"/>
              <w:rPr>
                <w:rFonts w:ascii="Arial" w:hAnsi="Arial" w:cs="Arial"/>
                <w:i/>
                <w:iCs/>
                <w:szCs w:val="20"/>
                <w:lang w:val="en-US" w:eastAsia="ru-RU"/>
              </w:rPr>
            </w:pPr>
            <w:r w:rsidRPr="00AC619A">
              <w:rPr>
                <w:rFonts w:ascii="Arial" w:hAnsi="Arial" w:cs="Arial"/>
                <w:i/>
                <w:iCs/>
                <w:szCs w:val="20"/>
                <w:lang w:val="en-US" w:eastAsia="ru-RU"/>
              </w:rPr>
              <w:t>(50)</w:t>
            </w:r>
          </w:p>
        </w:tc>
        <w:tc>
          <w:tcPr>
            <w:tcW w:w="122" w:type="pct"/>
          </w:tcPr>
          <w:p w:rsidR="00AC619A" w:rsidRPr="00AC619A" w:rsidRDefault="00AC619A" w:rsidP="00AC619A">
            <w:pPr>
              <w:jc w:val="right"/>
              <w:rPr>
                <w:rFonts w:ascii="Arial" w:hAnsi="Arial" w:cs="Arial"/>
                <w:i/>
                <w:iCs/>
                <w:szCs w:val="20"/>
                <w:lang w:val="en-US" w:eastAsia="ru-RU"/>
              </w:rPr>
            </w:pPr>
          </w:p>
        </w:tc>
        <w:tc>
          <w:tcPr>
            <w:tcW w:w="522" w:type="pct"/>
            <w:shd w:val="clear" w:color="auto" w:fill="auto"/>
            <w:noWrap/>
            <w:vAlign w:val="center"/>
            <w:hideMark/>
          </w:tcPr>
          <w:p w:rsidR="00AC619A" w:rsidRPr="00AC619A" w:rsidRDefault="00AC619A" w:rsidP="00AC619A">
            <w:pPr>
              <w:jc w:val="right"/>
              <w:rPr>
                <w:rFonts w:ascii="Arial" w:hAnsi="Arial" w:cs="Arial"/>
                <w:i/>
                <w:iCs/>
                <w:szCs w:val="20"/>
                <w:lang w:val="en-US" w:eastAsia="ru-RU"/>
              </w:rPr>
            </w:pPr>
            <w:r w:rsidRPr="00AC619A">
              <w:rPr>
                <w:rFonts w:ascii="Arial" w:hAnsi="Arial" w:cs="Arial"/>
                <w:i/>
                <w:iCs/>
                <w:szCs w:val="20"/>
                <w:lang w:val="en-US" w:eastAsia="ru-RU"/>
              </w:rPr>
              <w:t>(54)</w:t>
            </w:r>
          </w:p>
        </w:tc>
        <w:tc>
          <w:tcPr>
            <w:tcW w:w="121" w:type="pct"/>
          </w:tcPr>
          <w:p w:rsidR="00AC619A" w:rsidRPr="00AC619A" w:rsidRDefault="00AC619A" w:rsidP="00AC619A">
            <w:pPr>
              <w:jc w:val="right"/>
              <w:rPr>
                <w:rFonts w:ascii="Arial" w:hAnsi="Arial" w:cs="Arial"/>
                <w:i/>
                <w:iCs/>
                <w:szCs w:val="20"/>
                <w:lang w:val="en-US" w:eastAsia="ru-RU"/>
              </w:rPr>
            </w:pPr>
          </w:p>
        </w:tc>
        <w:tc>
          <w:tcPr>
            <w:tcW w:w="541" w:type="pct"/>
            <w:shd w:val="clear" w:color="auto" w:fill="auto"/>
            <w:noWrap/>
            <w:vAlign w:val="center"/>
            <w:hideMark/>
          </w:tcPr>
          <w:p w:rsidR="00AC619A" w:rsidRPr="00AC619A" w:rsidRDefault="00AC619A" w:rsidP="00AC619A">
            <w:pPr>
              <w:jc w:val="right"/>
              <w:rPr>
                <w:rFonts w:ascii="Arial" w:hAnsi="Arial" w:cs="Arial"/>
                <w:i/>
                <w:iCs/>
                <w:szCs w:val="20"/>
                <w:lang w:val="en-US" w:eastAsia="ru-RU"/>
              </w:rPr>
            </w:pPr>
            <w:r w:rsidRPr="00AC619A">
              <w:rPr>
                <w:rFonts w:ascii="Arial" w:hAnsi="Arial" w:cs="Arial"/>
                <w:i/>
                <w:iCs/>
                <w:szCs w:val="20"/>
                <w:lang w:val="en-US" w:eastAsia="ru-RU"/>
              </w:rPr>
              <w:t>(50</w:t>
            </w:r>
            <w:r w:rsidRPr="00AC619A">
              <w:rPr>
                <w:rFonts w:ascii="Calibri" w:eastAsia="Calibri" w:hAnsi="Calibri"/>
                <w:color w:val="auto"/>
                <w:sz w:val="22"/>
                <w:szCs w:val="22"/>
                <w:lang w:val="en-US" w:eastAsia="en-US"/>
              </w:rPr>
              <w:t>)</w:t>
            </w:r>
          </w:p>
        </w:tc>
        <w:tc>
          <w:tcPr>
            <w:tcW w:w="121" w:type="pct"/>
          </w:tcPr>
          <w:p w:rsidR="00AC619A" w:rsidRPr="00AC619A" w:rsidRDefault="00AC619A" w:rsidP="00AC619A">
            <w:pPr>
              <w:jc w:val="right"/>
              <w:rPr>
                <w:rFonts w:ascii="Arial" w:hAnsi="Arial" w:cs="Arial"/>
                <w:i/>
                <w:iCs/>
                <w:szCs w:val="20"/>
                <w:lang w:val="en-US" w:eastAsia="ru-RU"/>
              </w:rPr>
            </w:pPr>
          </w:p>
        </w:tc>
        <w:tc>
          <w:tcPr>
            <w:tcW w:w="536" w:type="pct"/>
            <w:shd w:val="clear" w:color="auto" w:fill="auto"/>
            <w:noWrap/>
            <w:vAlign w:val="center"/>
            <w:hideMark/>
          </w:tcPr>
          <w:p w:rsidR="00AC619A" w:rsidRPr="00AC619A" w:rsidRDefault="00AC619A" w:rsidP="00AC619A">
            <w:pPr>
              <w:jc w:val="right"/>
              <w:rPr>
                <w:rFonts w:ascii="Arial" w:hAnsi="Arial" w:cs="Arial"/>
                <w:i/>
                <w:iCs/>
                <w:szCs w:val="20"/>
                <w:lang w:val="en-US" w:eastAsia="ru-RU"/>
              </w:rPr>
            </w:pPr>
            <w:r w:rsidRPr="00AC619A">
              <w:rPr>
                <w:rFonts w:ascii="Arial" w:hAnsi="Arial" w:cs="Arial"/>
                <w:i/>
                <w:iCs/>
                <w:szCs w:val="20"/>
                <w:lang w:val="en-US" w:eastAsia="ru-RU"/>
              </w:rPr>
              <w:t>(74)</w:t>
            </w:r>
          </w:p>
        </w:tc>
      </w:tr>
      <w:tr w:rsidR="00AC619A" w:rsidRPr="00AC619A" w:rsidTr="00354AFC">
        <w:trPr>
          <w:trHeight w:val="300"/>
        </w:trPr>
        <w:tc>
          <w:tcPr>
            <w:tcW w:w="2382" w:type="pct"/>
            <w:shd w:val="clear" w:color="auto" w:fill="auto"/>
            <w:noWrap/>
            <w:vAlign w:val="center"/>
          </w:tcPr>
          <w:p w:rsidR="00AC619A" w:rsidRPr="00AC619A" w:rsidRDefault="00AC619A" w:rsidP="00AC619A">
            <w:pPr>
              <w:jc w:val="both"/>
              <w:rPr>
                <w:rFonts w:ascii="Arial" w:hAnsi="Arial" w:cs="Arial"/>
                <w:szCs w:val="20"/>
                <w:lang w:val="en-US" w:eastAsia="ru-RU"/>
              </w:rPr>
            </w:pPr>
            <w:r w:rsidRPr="00AC619A">
              <w:rPr>
                <w:rFonts w:ascii="Arial" w:hAnsi="Arial" w:cs="Arial"/>
                <w:szCs w:val="20"/>
                <w:lang w:val="en-US" w:eastAsia="ru-RU"/>
              </w:rPr>
              <w:t>Non-cash financing</w:t>
            </w:r>
          </w:p>
        </w:tc>
        <w:tc>
          <w:tcPr>
            <w:tcW w:w="122" w:type="pct"/>
          </w:tcPr>
          <w:p w:rsidR="00AC619A" w:rsidRPr="00AC619A" w:rsidRDefault="00AC619A" w:rsidP="00AC619A">
            <w:pPr>
              <w:jc w:val="right"/>
              <w:rPr>
                <w:rFonts w:ascii="Arial" w:hAnsi="Arial" w:cs="Arial"/>
                <w:szCs w:val="20"/>
                <w:lang w:val="en-US" w:eastAsia="ru-RU"/>
              </w:rPr>
            </w:pPr>
          </w:p>
        </w:tc>
        <w:tc>
          <w:tcPr>
            <w:tcW w:w="533" w:type="pct"/>
            <w:shd w:val="clear" w:color="auto" w:fill="auto"/>
            <w:noWrap/>
            <w:vAlign w:val="center"/>
          </w:tcPr>
          <w:p w:rsidR="00AC619A" w:rsidRPr="00AC619A" w:rsidRDefault="00AC619A" w:rsidP="00AC619A">
            <w:pPr>
              <w:jc w:val="right"/>
              <w:rPr>
                <w:rFonts w:ascii="Arial" w:hAnsi="Arial" w:cs="Arial"/>
                <w:i/>
                <w:iCs/>
                <w:szCs w:val="20"/>
                <w:lang w:val="en-US" w:eastAsia="ru-RU"/>
              </w:rPr>
            </w:pPr>
            <w:r w:rsidRPr="00AC619A">
              <w:rPr>
                <w:rFonts w:ascii="Arial" w:hAnsi="Arial" w:cs="Arial"/>
                <w:i/>
                <w:iCs/>
                <w:szCs w:val="20"/>
                <w:lang w:val="en-US" w:eastAsia="ru-RU"/>
              </w:rPr>
              <w:t>(1)</w:t>
            </w:r>
          </w:p>
        </w:tc>
        <w:tc>
          <w:tcPr>
            <w:tcW w:w="122" w:type="pct"/>
          </w:tcPr>
          <w:p w:rsidR="00AC619A" w:rsidRPr="00AC619A" w:rsidRDefault="00AC619A" w:rsidP="00AC619A">
            <w:pPr>
              <w:jc w:val="right"/>
              <w:rPr>
                <w:rFonts w:ascii="Arial" w:hAnsi="Arial" w:cs="Arial"/>
                <w:i/>
                <w:iCs/>
                <w:szCs w:val="20"/>
                <w:lang w:val="en-US" w:eastAsia="ru-RU"/>
              </w:rPr>
            </w:pPr>
          </w:p>
        </w:tc>
        <w:tc>
          <w:tcPr>
            <w:tcW w:w="522" w:type="pct"/>
            <w:shd w:val="clear" w:color="auto" w:fill="auto"/>
            <w:noWrap/>
            <w:vAlign w:val="center"/>
          </w:tcPr>
          <w:p w:rsidR="00AC619A" w:rsidRPr="00AC619A" w:rsidRDefault="00AC619A" w:rsidP="00AC619A">
            <w:pPr>
              <w:jc w:val="right"/>
              <w:rPr>
                <w:rFonts w:ascii="Arial" w:hAnsi="Arial" w:cs="Arial"/>
                <w:i/>
                <w:iCs/>
                <w:szCs w:val="20"/>
                <w:lang w:val="en-US" w:eastAsia="ru-RU"/>
              </w:rPr>
            </w:pPr>
            <w:r w:rsidRPr="00AC619A">
              <w:rPr>
                <w:rFonts w:ascii="Arial" w:hAnsi="Arial" w:cs="Arial"/>
                <w:i/>
                <w:iCs/>
                <w:szCs w:val="20"/>
                <w:lang w:val="en-US" w:eastAsia="ru-RU"/>
              </w:rPr>
              <w:t xml:space="preserve"> -</w:t>
            </w:r>
          </w:p>
        </w:tc>
        <w:tc>
          <w:tcPr>
            <w:tcW w:w="121" w:type="pct"/>
          </w:tcPr>
          <w:p w:rsidR="00AC619A" w:rsidRPr="00AC619A" w:rsidRDefault="00AC619A" w:rsidP="00AC619A">
            <w:pPr>
              <w:jc w:val="right"/>
              <w:rPr>
                <w:rFonts w:ascii="Arial" w:hAnsi="Arial" w:cs="Arial"/>
                <w:i/>
                <w:iCs/>
                <w:szCs w:val="20"/>
                <w:lang w:val="en-US" w:eastAsia="ru-RU"/>
              </w:rPr>
            </w:pPr>
          </w:p>
        </w:tc>
        <w:tc>
          <w:tcPr>
            <w:tcW w:w="541" w:type="pct"/>
            <w:shd w:val="clear" w:color="auto" w:fill="auto"/>
            <w:noWrap/>
            <w:vAlign w:val="center"/>
          </w:tcPr>
          <w:p w:rsidR="00AC619A" w:rsidRPr="00AC619A" w:rsidRDefault="00AC619A" w:rsidP="00AC619A">
            <w:pPr>
              <w:jc w:val="right"/>
              <w:rPr>
                <w:rFonts w:ascii="Arial" w:hAnsi="Arial" w:cs="Arial"/>
                <w:i/>
                <w:iCs/>
                <w:szCs w:val="20"/>
                <w:lang w:val="en-US" w:eastAsia="ru-RU"/>
              </w:rPr>
            </w:pPr>
            <w:r w:rsidRPr="00AC619A">
              <w:rPr>
                <w:rFonts w:ascii="Arial" w:hAnsi="Arial" w:cs="Arial"/>
                <w:i/>
                <w:iCs/>
                <w:szCs w:val="20"/>
                <w:lang w:val="en-US" w:eastAsia="ru-RU"/>
              </w:rPr>
              <w:t xml:space="preserve"> 1</w:t>
            </w:r>
          </w:p>
        </w:tc>
        <w:tc>
          <w:tcPr>
            <w:tcW w:w="121" w:type="pct"/>
          </w:tcPr>
          <w:p w:rsidR="00AC619A" w:rsidRPr="00AC619A" w:rsidRDefault="00AC619A" w:rsidP="00AC619A">
            <w:pPr>
              <w:jc w:val="right"/>
              <w:rPr>
                <w:rFonts w:ascii="Arial" w:hAnsi="Arial" w:cs="Arial"/>
                <w:i/>
                <w:iCs/>
                <w:szCs w:val="20"/>
                <w:lang w:val="en-US" w:eastAsia="ru-RU"/>
              </w:rPr>
            </w:pPr>
          </w:p>
        </w:tc>
        <w:tc>
          <w:tcPr>
            <w:tcW w:w="536" w:type="pct"/>
            <w:shd w:val="clear" w:color="auto" w:fill="auto"/>
            <w:noWrap/>
            <w:vAlign w:val="center"/>
          </w:tcPr>
          <w:p w:rsidR="00AC619A" w:rsidRPr="00AC619A" w:rsidRDefault="00AC619A" w:rsidP="00AC619A">
            <w:pPr>
              <w:jc w:val="right"/>
              <w:rPr>
                <w:rFonts w:ascii="Arial" w:hAnsi="Arial" w:cs="Arial"/>
                <w:i/>
                <w:iCs/>
                <w:szCs w:val="20"/>
                <w:lang w:val="en-US" w:eastAsia="ru-RU"/>
              </w:rPr>
            </w:pPr>
            <w:r w:rsidRPr="00AC619A">
              <w:rPr>
                <w:rFonts w:ascii="Arial" w:hAnsi="Arial" w:cs="Arial"/>
                <w:i/>
                <w:iCs/>
                <w:szCs w:val="20"/>
                <w:lang w:val="en-US" w:eastAsia="ru-RU"/>
              </w:rPr>
              <w:t xml:space="preserve"> -</w:t>
            </w:r>
          </w:p>
        </w:tc>
      </w:tr>
      <w:tr w:rsidR="00AC619A" w:rsidRPr="00AC619A" w:rsidTr="00354AFC">
        <w:trPr>
          <w:trHeight w:val="300"/>
        </w:trPr>
        <w:tc>
          <w:tcPr>
            <w:tcW w:w="2382" w:type="pct"/>
            <w:shd w:val="clear" w:color="auto" w:fill="auto"/>
            <w:noWrap/>
            <w:vAlign w:val="center"/>
            <w:hideMark/>
          </w:tcPr>
          <w:p w:rsidR="00AC619A" w:rsidRPr="00AC619A" w:rsidRDefault="00AC619A" w:rsidP="00AC619A">
            <w:pPr>
              <w:jc w:val="both"/>
              <w:rPr>
                <w:rFonts w:ascii="Arial" w:hAnsi="Arial" w:cs="Arial"/>
                <w:szCs w:val="20"/>
                <w:lang w:val="en-US" w:eastAsia="ru-RU"/>
              </w:rPr>
            </w:pPr>
            <w:r w:rsidRPr="00AC619A">
              <w:rPr>
                <w:rFonts w:ascii="Arial" w:hAnsi="Arial" w:cs="Arial"/>
                <w:szCs w:val="20"/>
                <w:lang w:val="en-US" w:eastAsia="ru-RU"/>
              </w:rPr>
              <w:t>Deposits</w:t>
            </w:r>
          </w:p>
        </w:tc>
        <w:tc>
          <w:tcPr>
            <w:tcW w:w="122" w:type="pct"/>
          </w:tcPr>
          <w:p w:rsidR="00AC619A" w:rsidRPr="00AC619A" w:rsidRDefault="00AC619A" w:rsidP="00AC619A">
            <w:pPr>
              <w:jc w:val="right"/>
              <w:rPr>
                <w:rFonts w:ascii="Arial" w:hAnsi="Arial" w:cs="Arial"/>
                <w:szCs w:val="20"/>
                <w:lang w:val="en-US" w:eastAsia="ru-RU"/>
              </w:rPr>
            </w:pPr>
          </w:p>
        </w:tc>
        <w:tc>
          <w:tcPr>
            <w:tcW w:w="533" w:type="pct"/>
            <w:shd w:val="clear" w:color="auto" w:fill="auto"/>
            <w:noWrap/>
            <w:vAlign w:val="center"/>
            <w:hideMark/>
          </w:tcPr>
          <w:p w:rsidR="00AC619A" w:rsidRPr="00AC619A" w:rsidRDefault="00AC619A" w:rsidP="00AC619A">
            <w:pPr>
              <w:jc w:val="right"/>
              <w:rPr>
                <w:rFonts w:ascii="Arial" w:hAnsi="Arial" w:cs="Arial"/>
                <w:szCs w:val="20"/>
                <w:lang w:val="en-US" w:eastAsia="ru-RU"/>
              </w:rPr>
            </w:pPr>
            <w:r w:rsidRPr="00AC619A">
              <w:rPr>
                <w:rFonts w:ascii="Arial" w:hAnsi="Arial" w:cs="Arial"/>
                <w:szCs w:val="20"/>
                <w:lang w:val="ru-RU" w:eastAsia="ru-RU"/>
              </w:rPr>
              <w:t xml:space="preserve"> -</w:t>
            </w:r>
          </w:p>
        </w:tc>
        <w:tc>
          <w:tcPr>
            <w:tcW w:w="122" w:type="pct"/>
          </w:tcPr>
          <w:p w:rsidR="00AC619A" w:rsidRPr="00AC619A" w:rsidRDefault="00AC619A" w:rsidP="00AC619A">
            <w:pPr>
              <w:jc w:val="right"/>
              <w:rPr>
                <w:rFonts w:ascii="Arial" w:hAnsi="Arial" w:cs="Arial"/>
                <w:szCs w:val="20"/>
                <w:lang w:val="en-US" w:eastAsia="ru-RU"/>
              </w:rPr>
            </w:pPr>
          </w:p>
        </w:tc>
        <w:tc>
          <w:tcPr>
            <w:tcW w:w="522" w:type="pct"/>
            <w:shd w:val="clear" w:color="auto" w:fill="auto"/>
            <w:noWrap/>
            <w:vAlign w:val="center"/>
            <w:hideMark/>
          </w:tcPr>
          <w:p w:rsidR="00AC619A" w:rsidRPr="00AC619A" w:rsidRDefault="00AC619A" w:rsidP="00AC619A">
            <w:pPr>
              <w:jc w:val="right"/>
              <w:rPr>
                <w:rFonts w:ascii="Arial" w:hAnsi="Arial" w:cs="Arial"/>
                <w:szCs w:val="20"/>
                <w:lang w:val="en-US" w:eastAsia="ru-RU"/>
              </w:rPr>
            </w:pPr>
            <w:r w:rsidRPr="00AC619A">
              <w:rPr>
                <w:rFonts w:ascii="Arial" w:hAnsi="Arial" w:cs="Arial"/>
                <w:szCs w:val="20"/>
                <w:lang w:val="en-US" w:eastAsia="ru-RU"/>
              </w:rPr>
              <w:t xml:space="preserve"> </w:t>
            </w:r>
            <w:r w:rsidRPr="00AC619A">
              <w:rPr>
                <w:rFonts w:ascii="Calibri" w:eastAsia="Calibri" w:hAnsi="Calibri"/>
                <w:color w:val="auto"/>
                <w:sz w:val="22"/>
                <w:szCs w:val="22"/>
                <w:lang w:val="ru-RU" w:eastAsia="en-US"/>
              </w:rPr>
              <w:t xml:space="preserve"> -</w:t>
            </w:r>
          </w:p>
        </w:tc>
        <w:tc>
          <w:tcPr>
            <w:tcW w:w="121" w:type="pct"/>
          </w:tcPr>
          <w:p w:rsidR="00AC619A" w:rsidRPr="00AC619A" w:rsidRDefault="00AC619A" w:rsidP="00AC619A">
            <w:pPr>
              <w:jc w:val="right"/>
              <w:rPr>
                <w:rFonts w:ascii="Arial" w:hAnsi="Arial" w:cs="Arial"/>
                <w:szCs w:val="20"/>
                <w:lang w:val="en-US" w:eastAsia="ru-RU"/>
              </w:rPr>
            </w:pPr>
          </w:p>
        </w:tc>
        <w:tc>
          <w:tcPr>
            <w:tcW w:w="541" w:type="pct"/>
            <w:shd w:val="clear" w:color="auto" w:fill="auto"/>
            <w:noWrap/>
            <w:vAlign w:val="center"/>
            <w:hideMark/>
          </w:tcPr>
          <w:p w:rsidR="00AC619A" w:rsidRPr="00AC619A" w:rsidRDefault="00AC619A" w:rsidP="00AC619A">
            <w:pPr>
              <w:jc w:val="right"/>
              <w:rPr>
                <w:rFonts w:ascii="Arial" w:hAnsi="Arial" w:cs="Arial"/>
                <w:i/>
                <w:szCs w:val="20"/>
                <w:lang w:val="en-US" w:eastAsia="ru-RU"/>
              </w:rPr>
            </w:pPr>
            <w:r w:rsidRPr="00AC619A">
              <w:rPr>
                <w:rFonts w:ascii="Calibri" w:eastAsia="Calibri" w:hAnsi="Calibri"/>
                <w:color w:val="auto"/>
                <w:sz w:val="22"/>
                <w:szCs w:val="22"/>
                <w:lang w:val="ru-RU" w:eastAsia="en-US"/>
              </w:rPr>
              <w:t xml:space="preserve"> -</w:t>
            </w:r>
          </w:p>
        </w:tc>
        <w:tc>
          <w:tcPr>
            <w:tcW w:w="121" w:type="pct"/>
          </w:tcPr>
          <w:p w:rsidR="00AC619A" w:rsidRPr="00AC619A" w:rsidRDefault="00AC619A" w:rsidP="00AC619A">
            <w:pPr>
              <w:jc w:val="right"/>
              <w:rPr>
                <w:rFonts w:ascii="Arial" w:hAnsi="Arial" w:cs="Arial"/>
                <w:i/>
                <w:szCs w:val="20"/>
                <w:lang w:val="en-US" w:eastAsia="ru-RU"/>
              </w:rPr>
            </w:pPr>
          </w:p>
        </w:tc>
        <w:tc>
          <w:tcPr>
            <w:tcW w:w="536" w:type="pct"/>
            <w:shd w:val="clear" w:color="auto" w:fill="auto"/>
            <w:noWrap/>
            <w:vAlign w:val="center"/>
            <w:hideMark/>
          </w:tcPr>
          <w:p w:rsidR="00AC619A" w:rsidRPr="00AC619A" w:rsidRDefault="00AC619A" w:rsidP="00AC619A">
            <w:pPr>
              <w:jc w:val="right"/>
              <w:rPr>
                <w:rFonts w:ascii="Arial" w:hAnsi="Arial" w:cs="Arial"/>
                <w:i/>
                <w:szCs w:val="20"/>
                <w:lang w:val="en-US" w:eastAsia="ru-RU"/>
              </w:rPr>
            </w:pPr>
            <w:r w:rsidRPr="00AC619A">
              <w:rPr>
                <w:rFonts w:ascii="Calibri" w:eastAsia="Calibri" w:hAnsi="Calibri"/>
                <w:color w:val="auto"/>
                <w:sz w:val="22"/>
                <w:szCs w:val="22"/>
                <w:lang w:val="ru-RU" w:eastAsia="en-US"/>
              </w:rPr>
              <w:t xml:space="preserve"> -</w:t>
            </w:r>
          </w:p>
        </w:tc>
      </w:tr>
      <w:tr w:rsidR="00AC619A" w:rsidRPr="00AC619A" w:rsidTr="00354AFC">
        <w:trPr>
          <w:trHeight w:val="300"/>
        </w:trPr>
        <w:tc>
          <w:tcPr>
            <w:tcW w:w="2382" w:type="pct"/>
            <w:tcBorders>
              <w:bottom w:val="single" w:sz="2" w:space="0" w:color="auto"/>
            </w:tcBorders>
            <w:shd w:val="clear" w:color="auto" w:fill="auto"/>
            <w:noWrap/>
            <w:vAlign w:val="center"/>
            <w:hideMark/>
          </w:tcPr>
          <w:p w:rsidR="00AC619A" w:rsidRPr="00AC619A" w:rsidRDefault="00AC619A" w:rsidP="00AC619A">
            <w:pPr>
              <w:jc w:val="both"/>
              <w:rPr>
                <w:rFonts w:ascii="Arial" w:hAnsi="Arial" w:cs="Arial"/>
                <w:b/>
                <w:bCs/>
                <w:szCs w:val="20"/>
                <w:lang w:val="en-US" w:eastAsia="ru-RU"/>
              </w:rPr>
            </w:pPr>
            <w:r w:rsidRPr="00AC619A">
              <w:rPr>
                <w:rFonts w:ascii="Arial" w:hAnsi="Arial" w:cs="Arial"/>
                <w:b/>
                <w:bCs/>
                <w:szCs w:val="20"/>
                <w:lang w:val="en-US" w:eastAsia="ru-RU"/>
              </w:rPr>
              <w:t>Total financial activities</w:t>
            </w:r>
          </w:p>
        </w:tc>
        <w:tc>
          <w:tcPr>
            <w:tcW w:w="122" w:type="pct"/>
          </w:tcPr>
          <w:p w:rsidR="00AC619A" w:rsidRPr="00AC619A" w:rsidRDefault="00AC619A" w:rsidP="00AC619A">
            <w:pPr>
              <w:jc w:val="right"/>
              <w:rPr>
                <w:rFonts w:ascii="Arial" w:hAnsi="Arial" w:cs="Arial"/>
                <w:b/>
                <w:bCs/>
                <w:lang w:val="en-US" w:eastAsia="ru-RU"/>
              </w:rPr>
            </w:pPr>
          </w:p>
        </w:tc>
        <w:tc>
          <w:tcPr>
            <w:tcW w:w="533" w:type="pct"/>
            <w:tcBorders>
              <w:bottom w:val="single" w:sz="2" w:space="0" w:color="auto"/>
            </w:tcBorders>
            <w:shd w:val="clear" w:color="auto" w:fill="auto"/>
            <w:noWrap/>
            <w:vAlign w:val="center"/>
            <w:hideMark/>
          </w:tcPr>
          <w:p w:rsidR="00AC619A" w:rsidRPr="00AC619A" w:rsidRDefault="00AC619A" w:rsidP="00AC619A">
            <w:pPr>
              <w:jc w:val="right"/>
              <w:rPr>
                <w:rFonts w:ascii="Arial" w:hAnsi="Arial" w:cs="Arial"/>
                <w:b/>
                <w:bCs/>
                <w:szCs w:val="20"/>
                <w:lang w:val="en-US" w:eastAsia="ru-RU"/>
              </w:rPr>
            </w:pPr>
            <w:r w:rsidRPr="00AC619A">
              <w:rPr>
                <w:rFonts w:ascii="Arial" w:hAnsi="Arial" w:cs="Arial"/>
                <w:b/>
                <w:bCs/>
                <w:szCs w:val="20"/>
                <w:lang w:val="en-US" w:eastAsia="ru-RU"/>
              </w:rPr>
              <w:t>(116)</w:t>
            </w:r>
          </w:p>
        </w:tc>
        <w:tc>
          <w:tcPr>
            <w:tcW w:w="122" w:type="pct"/>
          </w:tcPr>
          <w:p w:rsidR="00AC619A" w:rsidRPr="00AC619A" w:rsidRDefault="00AC619A" w:rsidP="00AC619A">
            <w:pPr>
              <w:jc w:val="right"/>
              <w:rPr>
                <w:rFonts w:ascii="Arial" w:hAnsi="Arial" w:cs="Arial"/>
                <w:b/>
                <w:bCs/>
                <w:lang w:val="en-US" w:eastAsia="ru-RU"/>
              </w:rPr>
            </w:pPr>
          </w:p>
        </w:tc>
        <w:tc>
          <w:tcPr>
            <w:tcW w:w="522" w:type="pct"/>
            <w:tcBorders>
              <w:bottom w:val="single" w:sz="2" w:space="0" w:color="auto"/>
            </w:tcBorders>
            <w:shd w:val="clear" w:color="auto" w:fill="auto"/>
            <w:noWrap/>
            <w:vAlign w:val="center"/>
            <w:hideMark/>
          </w:tcPr>
          <w:p w:rsidR="00AC619A" w:rsidRPr="00AC619A" w:rsidRDefault="00AC619A" w:rsidP="00AC619A">
            <w:pPr>
              <w:jc w:val="right"/>
              <w:rPr>
                <w:rFonts w:ascii="Arial" w:hAnsi="Arial" w:cs="Arial"/>
                <w:b/>
                <w:bCs/>
                <w:szCs w:val="20"/>
                <w:lang w:val="en-US" w:eastAsia="ru-RU"/>
              </w:rPr>
            </w:pPr>
            <w:r w:rsidRPr="00AC619A">
              <w:rPr>
                <w:rFonts w:ascii="Arial" w:hAnsi="Arial" w:cs="Arial"/>
                <w:b/>
                <w:bCs/>
                <w:szCs w:val="20"/>
                <w:lang w:val="en-US" w:eastAsia="ru-RU"/>
              </w:rPr>
              <w:t>(46)</w:t>
            </w:r>
          </w:p>
        </w:tc>
        <w:tc>
          <w:tcPr>
            <w:tcW w:w="121" w:type="pct"/>
          </w:tcPr>
          <w:p w:rsidR="00AC619A" w:rsidRPr="00AC619A" w:rsidRDefault="00AC619A" w:rsidP="00AC619A">
            <w:pPr>
              <w:jc w:val="right"/>
              <w:rPr>
                <w:rFonts w:ascii="Arial" w:hAnsi="Arial" w:cs="Arial"/>
                <w:b/>
                <w:bCs/>
                <w:szCs w:val="20"/>
                <w:lang w:val="en-US" w:eastAsia="ru-RU"/>
              </w:rPr>
            </w:pPr>
          </w:p>
        </w:tc>
        <w:tc>
          <w:tcPr>
            <w:tcW w:w="541" w:type="pct"/>
            <w:tcBorders>
              <w:bottom w:val="single" w:sz="2" w:space="0" w:color="auto"/>
            </w:tcBorders>
            <w:shd w:val="clear" w:color="auto" w:fill="auto"/>
            <w:noWrap/>
            <w:vAlign w:val="center"/>
            <w:hideMark/>
          </w:tcPr>
          <w:p w:rsidR="00AC619A" w:rsidRPr="00AC619A" w:rsidRDefault="00AC619A" w:rsidP="00AC619A">
            <w:pPr>
              <w:jc w:val="right"/>
              <w:rPr>
                <w:rFonts w:ascii="Arial" w:hAnsi="Arial" w:cs="Arial"/>
                <w:b/>
                <w:bCs/>
                <w:szCs w:val="20"/>
                <w:lang w:val="en-US" w:eastAsia="ru-RU"/>
              </w:rPr>
            </w:pPr>
            <w:r w:rsidRPr="00AC619A">
              <w:rPr>
                <w:rFonts w:ascii="Arial" w:hAnsi="Arial" w:cs="Arial"/>
                <w:b/>
                <w:bCs/>
                <w:szCs w:val="20"/>
                <w:lang w:val="en-US" w:eastAsia="ru-RU"/>
              </w:rPr>
              <w:t>(3</w:t>
            </w:r>
            <w:r w:rsidRPr="00AC619A">
              <w:rPr>
                <w:rFonts w:ascii="Calibri" w:eastAsia="Calibri" w:hAnsi="Calibri"/>
                <w:color w:val="auto"/>
                <w:sz w:val="22"/>
                <w:szCs w:val="22"/>
                <w:lang w:val="en-US" w:eastAsia="en-US"/>
              </w:rPr>
              <w:t>)</w:t>
            </w:r>
          </w:p>
        </w:tc>
        <w:tc>
          <w:tcPr>
            <w:tcW w:w="121" w:type="pct"/>
          </w:tcPr>
          <w:p w:rsidR="00AC619A" w:rsidRPr="00AC619A" w:rsidRDefault="00AC619A" w:rsidP="00AC619A">
            <w:pPr>
              <w:jc w:val="right"/>
              <w:rPr>
                <w:rFonts w:ascii="Arial" w:hAnsi="Arial" w:cs="Arial"/>
                <w:b/>
                <w:bCs/>
                <w:szCs w:val="20"/>
                <w:lang w:val="en-US" w:eastAsia="ru-RU"/>
              </w:rPr>
            </w:pPr>
          </w:p>
        </w:tc>
        <w:tc>
          <w:tcPr>
            <w:tcW w:w="536" w:type="pct"/>
            <w:tcBorders>
              <w:bottom w:val="single" w:sz="2" w:space="0" w:color="auto"/>
            </w:tcBorders>
            <w:shd w:val="clear" w:color="auto" w:fill="auto"/>
            <w:noWrap/>
            <w:vAlign w:val="center"/>
            <w:hideMark/>
          </w:tcPr>
          <w:p w:rsidR="00AC619A" w:rsidRPr="00AC619A" w:rsidRDefault="00AC619A" w:rsidP="00AC619A">
            <w:pPr>
              <w:jc w:val="right"/>
              <w:rPr>
                <w:rFonts w:ascii="Arial" w:hAnsi="Arial" w:cs="Arial"/>
                <w:b/>
                <w:bCs/>
                <w:szCs w:val="20"/>
                <w:lang w:val="en-US" w:eastAsia="ru-RU"/>
              </w:rPr>
            </w:pPr>
            <w:r w:rsidRPr="00AC619A">
              <w:rPr>
                <w:rFonts w:ascii="Arial" w:hAnsi="Arial" w:cs="Arial"/>
                <w:b/>
                <w:bCs/>
                <w:szCs w:val="20"/>
                <w:lang w:val="en-US" w:eastAsia="ru-RU"/>
              </w:rPr>
              <w:t>(101)</w:t>
            </w:r>
          </w:p>
        </w:tc>
      </w:tr>
      <w:tr w:rsidR="00AC619A" w:rsidRPr="00AC619A" w:rsidTr="00354AFC">
        <w:trPr>
          <w:trHeight w:hRule="exact" w:val="57"/>
        </w:trPr>
        <w:tc>
          <w:tcPr>
            <w:tcW w:w="2382" w:type="pct"/>
            <w:tcBorders>
              <w:top w:val="single" w:sz="2" w:space="0" w:color="auto"/>
            </w:tcBorders>
            <w:shd w:val="clear" w:color="auto" w:fill="auto"/>
            <w:noWrap/>
            <w:vAlign w:val="center"/>
          </w:tcPr>
          <w:p w:rsidR="00AC619A" w:rsidRPr="00AC619A" w:rsidRDefault="00AC619A" w:rsidP="00AC619A">
            <w:pPr>
              <w:jc w:val="both"/>
              <w:rPr>
                <w:rFonts w:ascii="Arial" w:hAnsi="Arial" w:cs="Arial"/>
                <w:b/>
                <w:bCs/>
                <w:szCs w:val="20"/>
                <w:lang w:val="en-US" w:eastAsia="ru-RU"/>
              </w:rPr>
            </w:pPr>
          </w:p>
        </w:tc>
        <w:tc>
          <w:tcPr>
            <w:tcW w:w="122" w:type="pct"/>
          </w:tcPr>
          <w:p w:rsidR="00AC619A" w:rsidRPr="00AC619A" w:rsidRDefault="00AC619A" w:rsidP="00AC619A">
            <w:pPr>
              <w:jc w:val="right"/>
              <w:rPr>
                <w:rFonts w:ascii="Arial" w:hAnsi="Arial" w:cs="Arial"/>
                <w:b/>
                <w:bCs/>
                <w:lang w:val="en-US" w:eastAsia="ru-RU"/>
              </w:rPr>
            </w:pPr>
          </w:p>
        </w:tc>
        <w:tc>
          <w:tcPr>
            <w:tcW w:w="533" w:type="pct"/>
            <w:tcBorders>
              <w:top w:val="single" w:sz="2" w:space="0" w:color="auto"/>
            </w:tcBorders>
            <w:shd w:val="clear" w:color="auto" w:fill="auto"/>
            <w:noWrap/>
            <w:vAlign w:val="center"/>
          </w:tcPr>
          <w:p w:rsidR="00AC619A" w:rsidRPr="00AC619A" w:rsidRDefault="00AC619A" w:rsidP="00AC619A">
            <w:pPr>
              <w:jc w:val="right"/>
              <w:rPr>
                <w:rFonts w:ascii="Arial" w:hAnsi="Arial" w:cs="Arial"/>
                <w:b/>
                <w:bCs/>
                <w:szCs w:val="22"/>
                <w:lang w:val="en-US" w:eastAsia="ru-RU"/>
              </w:rPr>
            </w:pPr>
          </w:p>
        </w:tc>
        <w:tc>
          <w:tcPr>
            <w:tcW w:w="122" w:type="pct"/>
          </w:tcPr>
          <w:p w:rsidR="00AC619A" w:rsidRPr="00AC619A" w:rsidRDefault="00AC619A" w:rsidP="00AC619A">
            <w:pPr>
              <w:jc w:val="right"/>
              <w:rPr>
                <w:rFonts w:ascii="Arial" w:hAnsi="Arial" w:cs="Arial"/>
                <w:b/>
                <w:bCs/>
                <w:lang w:val="en-US" w:eastAsia="ru-RU"/>
              </w:rPr>
            </w:pPr>
          </w:p>
        </w:tc>
        <w:tc>
          <w:tcPr>
            <w:tcW w:w="522" w:type="pct"/>
            <w:tcBorders>
              <w:top w:val="single" w:sz="2" w:space="0" w:color="auto"/>
            </w:tcBorders>
            <w:shd w:val="clear" w:color="auto" w:fill="auto"/>
            <w:noWrap/>
            <w:vAlign w:val="center"/>
          </w:tcPr>
          <w:p w:rsidR="00AC619A" w:rsidRPr="00AC619A" w:rsidRDefault="00AC619A" w:rsidP="00AC619A">
            <w:pPr>
              <w:jc w:val="right"/>
              <w:rPr>
                <w:rFonts w:ascii="Arial" w:hAnsi="Arial" w:cs="Arial"/>
                <w:b/>
                <w:bCs/>
                <w:lang w:val="en-US" w:eastAsia="ru-RU"/>
              </w:rPr>
            </w:pPr>
          </w:p>
        </w:tc>
        <w:tc>
          <w:tcPr>
            <w:tcW w:w="121" w:type="pct"/>
          </w:tcPr>
          <w:p w:rsidR="00AC619A" w:rsidRPr="00AC619A" w:rsidRDefault="00AC619A" w:rsidP="00AC619A">
            <w:pPr>
              <w:jc w:val="right"/>
              <w:rPr>
                <w:rFonts w:ascii="Arial" w:hAnsi="Arial" w:cs="Arial"/>
                <w:b/>
                <w:bCs/>
                <w:szCs w:val="20"/>
                <w:lang w:val="en-US" w:eastAsia="ru-RU"/>
              </w:rPr>
            </w:pPr>
          </w:p>
        </w:tc>
        <w:tc>
          <w:tcPr>
            <w:tcW w:w="541" w:type="pct"/>
            <w:tcBorders>
              <w:top w:val="single" w:sz="2" w:space="0" w:color="auto"/>
            </w:tcBorders>
            <w:shd w:val="clear" w:color="auto" w:fill="auto"/>
            <w:noWrap/>
            <w:vAlign w:val="center"/>
          </w:tcPr>
          <w:p w:rsidR="00AC619A" w:rsidRPr="00AC619A" w:rsidRDefault="00AC619A" w:rsidP="00AC619A">
            <w:pPr>
              <w:jc w:val="right"/>
              <w:rPr>
                <w:rFonts w:ascii="Arial" w:hAnsi="Arial" w:cs="Arial"/>
                <w:b/>
                <w:bCs/>
                <w:szCs w:val="20"/>
                <w:lang w:val="en-US" w:eastAsia="ru-RU"/>
              </w:rPr>
            </w:pPr>
          </w:p>
        </w:tc>
        <w:tc>
          <w:tcPr>
            <w:tcW w:w="121" w:type="pct"/>
          </w:tcPr>
          <w:p w:rsidR="00AC619A" w:rsidRPr="00AC619A" w:rsidRDefault="00AC619A" w:rsidP="00AC619A">
            <w:pPr>
              <w:jc w:val="right"/>
              <w:rPr>
                <w:rFonts w:ascii="Arial" w:hAnsi="Arial" w:cs="Arial"/>
                <w:b/>
                <w:bCs/>
                <w:szCs w:val="20"/>
                <w:lang w:val="en-US" w:eastAsia="ru-RU"/>
              </w:rPr>
            </w:pPr>
          </w:p>
        </w:tc>
        <w:tc>
          <w:tcPr>
            <w:tcW w:w="536" w:type="pct"/>
            <w:tcBorders>
              <w:top w:val="single" w:sz="2" w:space="0" w:color="auto"/>
            </w:tcBorders>
            <w:shd w:val="clear" w:color="auto" w:fill="auto"/>
            <w:noWrap/>
            <w:vAlign w:val="center"/>
          </w:tcPr>
          <w:p w:rsidR="00AC619A" w:rsidRPr="00AC619A" w:rsidRDefault="00AC619A" w:rsidP="00AC619A">
            <w:pPr>
              <w:jc w:val="right"/>
              <w:rPr>
                <w:rFonts w:ascii="Arial" w:hAnsi="Arial" w:cs="Arial"/>
                <w:b/>
                <w:bCs/>
                <w:szCs w:val="20"/>
                <w:lang w:val="en-US" w:eastAsia="ru-RU"/>
              </w:rPr>
            </w:pPr>
          </w:p>
        </w:tc>
      </w:tr>
      <w:tr w:rsidR="00AC619A" w:rsidRPr="00AC619A" w:rsidTr="00354AFC">
        <w:trPr>
          <w:trHeight w:val="300"/>
        </w:trPr>
        <w:tc>
          <w:tcPr>
            <w:tcW w:w="2382" w:type="pct"/>
            <w:tcBorders>
              <w:bottom w:val="single" w:sz="12" w:space="0" w:color="auto"/>
            </w:tcBorders>
            <w:shd w:val="clear" w:color="auto" w:fill="auto"/>
            <w:noWrap/>
            <w:vAlign w:val="center"/>
            <w:hideMark/>
          </w:tcPr>
          <w:p w:rsidR="00AC619A" w:rsidRPr="00AC619A" w:rsidRDefault="00AC619A" w:rsidP="00AC619A">
            <w:pPr>
              <w:jc w:val="both"/>
              <w:rPr>
                <w:rFonts w:ascii="Arial" w:hAnsi="Arial" w:cs="Arial"/>
                <w:b/>
                <w:bCs/>
                <w:szCs w:val="20"/>
                <w:lang w:val="en-US" w:eastAsia="ru-RU"/>
              </w:rPr>
            </w:pPr>
            <w:r w:rsidRPr="00AC619A">
              <w:rPr>
                <w:rFonts w:ascii="Arial" w:hAnsi="Arial" w:cs="Arial"/>
                <w:b/>
                <w:bCs/>
                <w:szCs w:val="20"/>
                <w:lang w:val="en-US" w:eastAsia="ru-RU"/>
              </w:rPr>
              <w:t>Total change in cash</w:t>
            </w:r>
          </w:p>
        </w:tc>
        <w:tc>
          <w:tcPr>
            <w:tcW w:w="122" w:type="pct"/>
          </w:tcPr>
          <w:p w:rsidR="00AC619A" w:rsidRPr="00AC619A" w:rsidRDefault="00AC619A" w:rsidP="00AC619A">
            <w:pPr>
              <w:jc w:val="right"/>
              <w:rPr>
                <w:rFonts w:ascii="Arial" w:hAnsi="Arial" w:cs="Arial"/>
                <w:b/>
                <w:bCs/>
                <w:lang w:val="en-US" w:eastAsia="ru-RU"/>
              </w:rPr>
            </w:pPr>
          </w:p>
        </w:tc>
        <w:tc>
          <w:tcPr>
            <w:tcW w:w="533" w:type="pct"/>
            <w:tcBorders>
              <w:bottom w:val="single" w:sz="12" w:space="0" w:color="auto"/>
            </w:tcBorders>
            <w:shd w:val="clear" w:color="auto" w:fill="auto"/>
            <w:noWrap/>
            <w:vAlign w:val="center"/>
            <w:hideMark/>
          </w:tcPr>
          <w:p w:rsidR="00AC619A" w:rsidRPr="00AC619A" w:rsidRDefault="00AC619A" w:rsidP="00AC619A">
            <w:pPr>
              <w:jc w:val="right"/>
              <w:rPr>
                <w:rFonts w:ascii="Arial" w:hAnsi="Arial" w:cs="Arial"/>
                <w:b/>
                <w:bCs/>
                <w:szCs w:val="20"/>
                <w:lang w:val="en-US" w:eastAsia="ru-RU"/>
              </w:rPr>
            </w:pPr>
            <w:r w:rsidRPr="00AC619A">
              <w:rPr>
                <w:rFonts w:ascii="Arial" w:hAnsi="Arial" w:cs="Arial"/>
                <w:b/>
                <w:bCs/>
                <w:szCs w:val="20"/>
                <w:lang w:val="en-US" w:eastAsia="ru-RU"/>
              </w:rPr>
              <w:t>(128)</w:t>
            </w:r>
          </w:p>
        </w:tc>
        <w:tc>
          <w:tcPr>
            <w:tcW w:w="122" w:type="pct"/>
          </w:tcPr>
          <w:p w:rsidR="00AC619A" w:rsidRPr="00AC619A" w:rsidRDefault="00AC619A" w:rsidP="00AC619A">
            <w:pPr>
              <w:jc w:val="right"/>
              <w:rPr>
                <w:rFonts w:ascii="Arial" w:hAnsi="Arial" w:cs="Arial"/>
                <w:b/>
                <w:bCs/>
                <w:lang w:val="en-US" w:eastAsia="ru-RU"/>
              </w:rPr>
            </w:pPr>
          </w:p>
        </w:tc>
        <w:tc>
          <w:tcPr>
            <w:tcW w:w="522" w:type="pct"/>
            <w:tcBorders>
              <w:bottom w:val="single" w:sz="12" w:space="0" w:color="auto"/>
            </w:tcBorders>
            <w:shd w:val="clear" w:color="auto" w:fill="auto"/>
            <w:noWrap/>
            <w:vAlign w:val="center"/>
            <w:hideMark/>
          </w:tcPr>
          <w:p w:rsidR="00AC619A" w:rsidRPr="00AC619A" w:rsidRDefault="00AC619A" w:rsidP="00AC619A">
            <w:pPr>
              <w:jc w:val="right"/>
              <w:rPr>
                <w:rFonts w:ascii="Arial" w:hAnsi="Arial" w:cs="Arial"/>
                <w:b/>
                <w:bCs/>
                <w:szCs w:val="20"/>
                <w:lang w:val="en-US" w:eastAsia="ru-RU"/>
              </w:rPr>
            </w:pPr>
            <w:r w:rsidRPr="00AC619A">
              <w:rPr>
                <w:rFonts w:ascii="Arial" w:hAnsi="Arial" w:cs="Arial"/>
                <w:b/>
                <w:bCs/>
                <w:szCs w:val="20"/>
                <w:lang w:val="en-US" w:eastAsia="ru-RU"/>
              </w:rPr>
              <w:t>(35</w:t>
            </w:r>
            <w:r w:rsidRPr="00AC619A">
              <w:rPr>
                <w:rFonts w:ascii="Calibri" w:eastAsia="Calibri" w:hAnsi="Calibri"/>
                <w:color w:val="auto"/>
                <w:sz w:val="22"/>
                <w:szCs w:val="22"/>
                <w:lang w:val="en-US" w:eastAsia="en-US"/>
              </w:rPr>
              <w:t>)</w:t>
            </w:r>
          </w:p>
        </w:tc>
        <w:tc>
          <w:tcPr>
            <w:tcW w:w="121" w:type="pct"/>
          </w:tcPr>
          <w:p w:rsidR="00AC619A" w:rsidRPr="00AC619A" w:rsidRDefault="00AC619A" w:rsidP="00AC619A">
            <w:pPr>
              <w:jc w:val="right"/>
              <w:rPr>
                <w:rFonts w:ascii="Arial" w:hAnsi="Arial" w:cs="Arial"/>
                <w:b/>
                <w:bCs/>
                <w:szCs w:val="20"/>
                <w:lang w:val="en-US" w:eastAsia="ru-RU"/>
              </w:rPr>
            </w:pPr>
          </w:p>
        </w:tc>
        <w:tc>
          <w:tcPr>
            <w:tcW w:w="541" w:type="pct"/>
            <w:tcBorders>
              <w:bottom w:val="single" w:sz="12" w:space="0" w:color="auto"/>
            </w:tcBorders>
            <w:shd w:val="clear" w:color="auto" w:fill="auto"/>
            <w:noWrap/>
            <w:vAlign w:val="center"/>
            <w:hideMark/>
          </w:tcPr>
          <w:p w:rsidR="00AC619A" w:rsidRPr="00AC619A" w:rsidRDefault="00AC619A" w:rsidP="00AC619A">
            <w:pPr>
              <w:jc w:val="right"/>
              <w:rPr>
                <w:rFonts w:ascii="Arial" w:hAnsi="Arial" w:cs="Arial"/>
                <w:b/>
                <w:bCs/>
                <w:szCs w:val="20"/>
                <w:lang w:val="en-US" w:eastAsia="ru-RU"/>
              </w:rPr>
            </w:pPr>
            <w:r w:rsidRPr="00AC619A">
              <w:rPr>
                <w:rFonts w:ascii="Arial" w:hAnsi="Arial" w:cs="Arial"/>
                <w:b/>
                <w:bCs/>
                <w:szCs w:val="20"/>
                <w:lang w:val="en-US" w:eastAsia="ru-RU"/>
              </w:rPr>
              <w:t>(6</w:t>
            </w:r>
            <w:r w:rsidRPr="00AC619A">
              <w:rPr>
                <w:rFonts w:ascii="Calibri" w:eastAsia="Calibri" w:hAnsi="Calibri"/>
                <w:color w:val="auto"/>
                <w:sz w:val="22"/>
                <w:szCs w:val="22"/>
                <w:lang w:val="en-US" w:eastAsia="en-US"/>
              </w:rPr>
              <w:t>)</w:t>
            </w:r>
          </w:p>
        </w:tc>
        <w:tc>
          <w:tcPr>
            <w:tcW w:w="121" w:type="pct"/>
          </w:tcPr>
          <w:p w:rsidR="00AC619A" w:rsidRPr="00AC619A" w:rsidRDefault="00AC619A" w:rsidP="00AC619A">
            <w:pPr>
              <w:jc w:val="right"/>
              <w:rPr>
                <w:rFonts w:ascii="Arial" w:hAnsi="Arial" w:cs="Arial"/>
                <w:b/>
                <w:bCs/>
                <w:szCs w:val="20"/>
                <w:lang w:val="en-US" w:eastAsia="ru-RU"/>
              </w:rPr>
            </w:pPr>
          </w:p>
        </w:tc>
        <w:tc>
          <w:tcPr>
            <w:tcW w:w="536" w:type="pct"/>
            <w:tcBorders>
              <w:bottom w:val="single" w:sz="12" w:space="0" w:color="auto"/>
            </w:tcBorders>
            <w:shd w:val="clear" w:color="auto" w:fill="auto"/>
            <w:noWrap/>
            <w:vAlign w:val="center"/>
            <w:hideMark/>
          </w:tcPr>
          <w:p w:rsidR="00AC619A" w:rsidRPr="00AC619A" w:rsidRDefault="00AC619A" w:rsidP="00AC619A">
            <w:pPr>
              <w:jc w:val="right"/>
              <w:rPr>
                <w:rFonts w:ascii="Arial" w:hAnsi="Arial" w:cs="Arial"/>
                <w:b/>
                <w:bCs/>
                <w:szCs w:val="20"/>
                <w:lang w:val="en-US" w:eastAsia="ru-RU"/>
              </w:rPr>
            </w:pPr>
            <w:r w:rsidRPr="00AC619A">
              <w:rPr>
                <w:rFonts w:ascii="Arial" w:hAnsi="Arial" w:cs="Arial"/>
                <w:b/>
                <w:bCs/>
                <w:szCs w:val="20"/>
                <w:lang w:val="en-US" w:eastAsia="ru-RU"/>
              </w:rPr>
              <w:t>(30</w:t>
            </w:r>
            <w:r w:rsidRPr="00AC619A">
              <w:rPr>
                <w:rFonts w:ascii="Calibri" w:eastAsia="Calibri" w:hAnsi="Calibri"/>
                <w:color w:val="auto"/>
                <w:sz w:val="22"/>
                <w:szCs w:val="22"/>
                <w:lang w:val="en-US" w:eastAsia="en-US"/>
              </w:rPr>
              <w:t>)</w:t>
            </w:r>
          </w:p>
        </w:tc>
      </w:tr>
    </w:tbl>
    <w:bookmarkEnd w:id="5"/>
    <w:p w:rsidR="00AC619A" w:rsidRPr="00AC619A" w:rsidRDefault="00AC619A" w:rsidP="00AC619A">
      <w:pPr>
        <w:autoSpaceDE w:val="0"/>
        <w:spacing w:before="120" w:after="120" w:line="276" w:lineRule="auto"/>
        <w:jc w:val="both"/>
        <w:rPr>
          <w:rFonts w:ascii="Arial" w:eastAsia="Calibri" w:hAnsi="Arial" w:cs="Arial"/>
          <w:szCs w:val="20"/>
          <w:lang w:val="en-US" w:eastAsia="en-US"/>
        </w:rPr>
      </w:pPr>
      <w:r w:rsidRPr="00AC619A">
        <w:rPr>
          <w:rFonts w:ascii="Arial" w:eastAsia="Calibri" w:hAnsi="Arial" w:cs="Arial"/>
          <w:szCs w:val="20"/>
          <w:lang w:val="en-US" w:eastAsia="en-US"/>
        </w:rPr>
        <w:t xml:space="preserve">Cash flow from operations before changes in working capital has increased and amounted to </w:t>
      </w:r>
      <w:r w:rsidRPr="00AC619A">
        <w:rPr>
          <w:rFonts w:ascii="Arial" w:eastAsia="Calibri" w:hAnsi="Arial" w:cs="Arial"/>
          <w:szCs w:val="20"/>
          <w:lang w:val="en-US" w:eastAsia="en-US"/>
        </w:rPr>
        <w:br/>
        <w:t xml:space="preserve">US$ 167 million in H1 2015 (H1 2014: US$ 145 million). </w:t>
      </w:r>
    </w:p>
    <w:p w:rsidR="00AC619A" w:rsidRPr="00AC619A" w:rsidRDefault="00AC619A" w:rsidP="00AC619A">
      <w:pPr>
        <w:autoSpaceDE w:val="0"/>
        <w:spacing w:before="120" w:after="120" w:line="276" w:lineRule="auto"/>
        <w:jc w:val="both"/>
        <w:rPr>
          <w:rFonts w:ascii="Arial" w:eastAsia="Calibri" w:hAnsi="Arial" w:cs="Arial"/>
          <w:szCs w:val="20"/>
          <w:lang w:val="en-US" w:eastAsia="en-US"/>
        </w:rPr>
      </w:pPr>
      <w:r w:rsidRPr="00AC619A">
        <w:rPr>
          <w:rFonts w:ascii="Arial" w:eastAsia="Calibri" w:hAnsi="Arial" w:cs="Arial"/>
          <w:szCs w:val="20"/>
          <w:lang w:val="en-US" w:eastAsia="en-US"/>
        </w:rPr>
        <w:t>Use of funds in working capital during H1 2015 is mainly related to investment in crops in fields to be harvested in 2015.</w:t>
      </w:r>
    </w:p>
    <w:p w:rsidR="00AC619A" w:rsidRPr="00AC619A" w:rsidRDefault="00AC619A" w:rsidP="00AC619A">
      <w:pPr>
        <w:autoSpaceDE w:val="0"/>
        <w:spacing w:before="120" w:after="120" w:line="276" w:lineRule="auto"/>
        <w:jc w:val="both"/>
        <w:rPr>
          <w:rFonts w:ascii="Arial" w:eastAsia="Calibri" w:hAnsi="Arial" w:cs="Arial"/>
          <w:color w:val="auto"/>
          <w:szCs w:val="20"/>
          <w:lang w:val="en-US" w:eastAsia="en-US"/>
        </w:rPr>
      </w:pPr>
      <w:r w:rsidRPr="00AC619A">
        <w:rPr>
          <w:rFonts w:ascii="Arial" w:eastAsia="Calibri" w:hAnsi="Arial" w:cs="Arial"/>
          <w:szCs w:val="20"/>
          <w:lang w:val="en-US" w:eastAsia="en-US"/>
        </w:rPr>
        <w:t xml:space="preserve">In H1 2015 total CAPEX amounted to US$ 67 million related to new agro machinery equipment purchases, construction of </w:t>
      </w:r>
      <w:proofErr w:type="spellStart"/>
      <w:r w:rsidRPr="00AC619A">
        <w:rPr>
          <w:rFonts w:ascii="Arial" w:eastAsia="Calibri" w:hAnsi="Arial" w:cs="Arial"/>
          <w:szCs w:val="20"/>
          <w:lang w:val="en-US" w:eastAsia="en-US"/>
        </w:rPr>
        <w:t>Peremoga</w:t>
      </w:r>
      <w:proofErr w:type="spellEnd"/>
      <w:r w:rsidRPr="00AC619A">
        <w:rPr>
          <w:rFonts w:ascii="Arial" w:eastAsia="Calibri" w:hAnsi="Arial" w:cs="Arial"/>
          <w:szCs w:val="20"/>
          <w:lang w:val="en-US" w:eastAsia="en-US"/>
        </w:rPr>
        <w:t xml:space="preserve"> breeder farm, </w:t>
      </w:r>
      <w:proofErr w:type="spellStart"/>
      <w:r w:rsidRPr="00AC619A">
        <w:rPr>
          <w:rFonts w:ascii="Arial" w:eastAsia="Calibri" w:hAnsi="Arial" w:cs="Arial"/>
          <w:szCs w:val="20"/>
          <w:lang w:val="en-US" w:eastAsia="en-US"/>
        </w:rPr>
        <w:t>Myronivka</w:t>
      </w:r>
      <w:proofErr w:type="spellEnd"/>
      <w:r w:rsidRPr="00AC619A">
        <w:rPr>
          <w:rFonts w:ascii="Arial" w:eastAsia="Calibri" w:hAnsi="Arial" w:cs="Arial"/>
          <w:szCs w:val="20"/>
          <w:lang w:val="en-US" w:eastAsia="en-US"/>
        </w:rPr>
        <w:t xml:space="preserve"> and </w:t>
      </w:r>
      <w:proofErr w:type="spellStart"/>
      <w:r w:rsidRPr="00AC619A">
        <w:rPr>
          <w:rFonts w:ascii="Arial" w:eastAsia="Calibri" w:hAnsi="Arial" w:cs="Arial"/>
          <w:szCs w:val="20"/>
          <w:lang w:val="en-US" w:eastAsia="en-US"/>
        </w:rPr>
        <w:t>Oril</w:t>
      </w:r>
      <w:proofErr w:type="spellEnd"/>
      <w:r w:rsidRPr="00AC619A">
        <w:rPr>
          <w:rFonts w:ascii="Arial" w:eastAsia="Calibri" w:hAnsi="Arial" w:cs="Arial"/>
          <w:szCs w:val="20"/>
          <w:lang w:val="en-US" w:eastAsia="en-US"/>
        </w:rPr>
        <w:t xml:space="preserve"> Leader farms expansion of rearing sites and soy oil extraction plant. </w:t>
      </w:r>
      <w:proofErr w:type="spellStart"/>
      <w:r w:rsidRPr="00AC619A">
        <w:rPr>
          <w:rFonts w:ascii="Arial" w:eastAsia="Calibri" w:hAnsi="Arial" w:cs="Arial"/>
          <w:szCs w:val="20"/>
          <w:lang w:val="en-US" w:eastAsia="en-US"/>
        </w:rPr>
        <w:t>Myronivka</w:t>
      </w:r>
      <w:proofErr w:type="spellEnd"/>
      <w:r w:rsidRPr="00AC619A">
        <w:rPr>
          <w:rFonts w:ascii="Arial" w:eastAsia="Calibri" w:hAnsi="Arial" w:cs="Arial"/>
          <w:szCs w:val="20"/>
          <w:lang w:val="en-US" w:eastAsia="en-US"/>
        </w:rPr>
        <w:t xml:space="preserve"> and </w:t>
      </w:r>
      <w:proofErr w:type="spellStart"/>
      <w:r w:rsidRPr="00AC619A">
        <w:rPr>
          <w:rFonts w:ascii="Arial" w:eastAsia="Calibri" w:hAnsi="Arial" w:cs="Arial"/>
          <w:szCs w:val="20"/>
          <w:lang w:val="en-US" w:eastAsia="en-US"/>
        </w:rPr>
        <w:t>Oril</w:t>
      </w:r>
      <w:proofErr w:type="spellEnd"/>
      <w:r w:rsidRPr="00AC619A">
        <w:rPr>
          <w:rFonts w:ascii="Arial" w:eastAsia="Calibri" w:hAnsi="Arial" w:cs="Arial"/>
          <w:szCs w:val="20"/>
          <w:lang w:val="en-US" w:eastAsia="en-US"/>
        </w:rPr>
        <w:t xml:space="preserve"> Leader farms are being expanded during 2015 at rearing sites so that first poultry volumes are expected in 2016.</w:t>
      </w:r>
      <w:bookmarkStart w:id="6" w:name="OLE_LINK5"/>
      <w:r w:rsidRPr="00AC619A">
        <w:rPr>
          <w:rFonts w:ascii="Arial" w:eastAsia="Calibri" w:hAnsi="Arial" w:cs="Arial"/>
          <w:b/>
          <w:color w:val="auto"/>
          <w:sz w:val="22"/>
          <w:szCs w:val="22"/>
          <w:lang w:val="en-US" w:eastAsia="en-US"/>
        </w:rPr>
        <w:br w:type="page"/>
      </w:r>
    </w:p>
    <w:p w:rsidR="00AC619A" w:rsidRPr="00AC619A" w:rsidRDefault="00AC619A" w:rsidP="00AC619A">
      <w:pPr>
        <w:spacing w:after="200" w:line="276" w:lineRule="auto"/>
        <w:rPr>
          <w:rFonts w:ascii="Arial" w:eastAsia="Calibri" w:hAnsi="Arial" w:cs="Arial"/>
          <w:b/>
          <w:color w:val="auto"/>
          <w:sz w:val="22"/>
          <w:szCs w:val="22"/>
          <w:lang w:val="en-US" w:eastAsia="en-US"/>
        </w:rPr>
      </w:pPr>
      <w:r w:rsidRPr="00AC619A">
        <w:rPr>
          <w:rFonts w:ascii="Arial" w:eastAsia="Calibri" w:hAnsi="Arial" w:cs="Arial"/>
          <w:b/>
          <w:color w:val="auto"/>
          <w:sz w:val="22"/>
          <w:szCs w:val="22"/>
          <w:lang w:val="en-US" w:eastAsia="en-US"/>
        </w:rPr>
        <w:t>Debt Structure and Liquidity</w:t>
      </w:r>
    </w:p>
    <w:tbl>
      <w:tblPr>
        <w:tblW w:w="4932" w:type="pct"/>
        <w:tblLayout w:type="fixed"/>
        <w:tblLook w:val="04A0" w:firstRow="1" w:lastRow="0" w:firstColumn="1" w:lastColumn="0" w:noHBand="0" w:noVBand="1"/>
      </w:tblPr>
      <w:tblGrid>
        <w:gridCol w:w="3087"/>
        <w:gridCol w:w="236"/>
        <w:gridCol w:w="2029"/>
        <w:gridCol w:w="236"/>
        <w:gridCol w:w="1993"/>
        <w:gridCol w:w="236"/>
        <w:gridCol w:w="1765"/>
      </w:tblGrid>
      <w:tr w:rsidR="00AC619A" w:rsidRPr="00AC619A" w:rsidTr="00354AFC">
        <w:trPr>
          <w:trHeight w:hRule="exact" w:val="284"/>
        </w:trPr>
        <w:tc>
          <w:tcPr>
            <w:tcW w:w="1611" w:type="pct"/>
            <w:tcBorders>
              <w:top w:val="single" w:sz="12" w:space="0" w:color="auto"/>
              <w:bottom w:val="single" w:sz="12" w:space="0" w:color="auto"/>
            </w:tcBorders>
            <w:shd w:val="clear" w:color="auto" w:fill="auto"/>
            <w:noWrap/>
            <w:vAlign w:val="center"/>
            <w:hideMark/>
          </w:tcPr>
          <w:bookmarkEnd w:id="6"/>
          <w:p w:rsidR="00AC619A" w:rsidRPr="00AC619A" w:rsidRDefault="00AC619A" w:rsidP="00AC619A">
            <w:pPr>
              <w:rPr>
                <w:rFonts w:ascii="Arial" w:hAnsi="Arial" w:cs="Arial"/>
                <w:b/>
                <w:bCs/>
                <w:szCs w:val="20"/>
                <w:lang w:val="en-US" w:eastAsia="ru-RU"/>
              </w:rPr>
            </w:pPr>
            <w:r w:rsidRPr="00AC619A">
              <w:rPr>
                <w:rFonts w:ascii="Arial" w:hAnsi="Arial" w:cs="Arial"/>
                <w:i/>
                <w:szCs w:val="20"/>
                <w:lang w:val="en-US" w:eastAsia="ru-RU"/>
              </w:rPr>
              <w:t>(</w:t>
            </w:r>
            <w:proofErr w:type="gramStart"/>
            <w:r w:rsidRPr="00AC619A">
              <w:rPr>
                <w:rFonts w:ascii="Arial" w:hAnsi="Arial" w:cs="Arial"/>
                <w:i/>
                <w:szCs w:val="20"/>
                <w:lang w:val="en-US" w:eastAsia="ru-RU"/>
              </w:rPr>
              <w:t>in</w:t>
            </w:r>
            <w:proofErr w:type="gramEnd"/>
            <w:r w:rsidRPr="00AC619A">
              <w:rPr>
                <w:rFonts w:ascii="Arial" w:hAnsi="Arial" w:cs="Arial"/>
                <w:i/>
                <w:szCs w:val="20"/>
                <w:lang w:val="en-US" w:eastAsia="ru-RU"/>
              </w:rPr>
              <w:t xml:space="preserve"> </w:t>
            </w:r>
            <w:proofErr w:type="spellStart"/>
            <w:r w:rsidRPr="00AC619A">
              <w:rPr>
                <w:rFonts w:ascii="Arial" w:hAnsi="Arial" w:cs="Arial"/>
                <w:i/>
                <w:szCs w:val="20"/>
                <w:lang w:val="en-US" w:eastAsia="ru-RU"/>
              </w:rPr>
              <w:t>mln</w:t>
            </w:r>
            <w:proofErr w:type="spellEnd"/>
            <w:r w:rsidRPr="00AC619A">
              <w:rPr>
                <w:rFonts w:ascii="Arial" w:hAnsi="Arial" w:cs="Arial"/>
                <w:i/>
                <w:szCs w:val="20"/>
                <w:lang w:val="en-US" w:eastAsia="ru-RU"/>
              </w:rPr>
              <w:t>. US$)</w:t>
            </w:r>
          </w:p>
        </w:tc>
        <w:tc>
          <w:tcPr>
            <w:tcW w:w="123" w:type="pct"/>
          </w:tcPr>
          <w:p w:rsidR="00AC619A" w:rsidRPr="00AC619A" w:rsidRDefault="00AC619A" w:rsidP="00AC619A">
            <w:pPr>
              <w:jc w:val="right"/>
              <w:rPr>
                <w:rFonts w:ascii="Arial" w:hAnsi="Arial" w:cs="Arial"/>
                <w:b/>
                <w:bCs/>
                <w:szCs w:val="20"/>
                <w:lang w:val="en-US" w:eastAsia="ru-RU"/>
              </w:rPr>
            </w:pPr>
          </w:p>
        </w:tc>
        <w:tc>
          <w:tcPr>
            <w:tcW w:w="1059" w:type="pct"/>
            <w:tcBorders>
              <w:top w:val="single" w:sz="12" w:space="0" w:color="auto"/>
              <w:bottom w:val="single" w:sz="12" w:space="0" w:color="auto"/>
            </w:tcBorders>
            <w:shd w:val="clear" w:color="auto" w:fill="auto"/>
            <w:noWrap/>
            <w:vAlign w:val="center"/>
            <w:hideMark/>
          </w:tcPr>
          <w:p w:rsidR="00AC619A" w:rsidRPr="00AC619A" w:rsidRDefault="00AC619A" w:rsidP="00AC619A">
            <w:pPr>
              <w:jc w:val="right"/>
              <w:rPr>
                <w:rFonts w:ascii="Arial" w:hAnsi="Arial" w:cs="Arial"/>
                <w:b/>
                <w:bCs/>
                <w:szCs w:val="20"/>
                <w:lang w:val="en-US" w:eastAsia="ru-RU"/>
              </w:rPr>
            </w:pPr>
            <w:r w:rsidRPr="00AC619A">
              <w:rPr>
                <w:rFonts w:ascii="Arial" w:eastAsia="Calibri" w:hAnsi="Arial" w:cs="Arial"/>
                <w:b/>
                <w:color w:val="auto"/>
                <w:szCs w:val="20"/>
                <w:lang w:val="en-US" w:eastAsia="en-US"/>
              </w:rPr>
              <w:t>30 June 2015</w:t>
            </w:r>
          </w:p>
        </w:tc>
        <w:tc>
          <w:tcPr>
            <w:tcW w:w="123" w:type="pct"/>
          </w:tcPr>
          <w:p w:rsidR="00AC619A" w:rsidRPr="00AC619A" w:rsidRDefault="00AC619A" w:rsidP="00AC619A">
            <w:pPr>
              <w:jc w:val="right"/>
              <w:rPr>
                <w:rFonts w:ascii="Arial" w:hAnsi="Arial" w:cs="Arial"/>
                <w:b/>
                <w:bCs/>
                <w:szCs w:val="20"/>
                <w:lang w:val="en-US" w:eastAsia="ru-RU"/>
              </w:rPr>
            </w:pPr>
          </w:p>
        </w:tc>
        <w:tc>
          <w:tcPr>
            <w:tcW w:w="1040" w:type="pct"/>
            <w:tcBorders>
              <w:top w:val="single" w:sz="12" w:space="0" w:color="auto"/>
              <w:bottom w:val="single" w:sz="12" w:space="0" w:color="auto"/>
            </w:tcBorders>
            <w:shd w:val="clear" w:color="auto" w:fill="auto"/>
            <w:noWrap/>
            <w:vAlign w:val="center"/>
            <w:hideMark/>
          </w:tcPr>
          <w:p w:rsidR="00AC619A" w:rsidRPr="00AC619A" w:rsidRDefault="00AC619A" w:rsidP="00AC619A">
            <w:pPr>
              <w:jc w:val="right"/>
              <w:rPr>
                <w:rFonts w:ascii="Arial" w:hAnsi="Arial" w:cs="Arial"/>
                <w:b/>
                <w:bCs/>
                <w:szCs w:val="20"/>
                <w:lang w:val="en-US" w:eastAsia="ru-RU"/>
              </w:rPr>
            </w:pPr>
            <w:r w:rsidRPr="00AC619A">
              <w:rPr>
                <w:rFonts w:ascii="Arial" w:eastAsia="Calibri" w:hAnsi="Arial" w:cs="Arial"/>
                <w:b/>
                <w:color w:val="auto"/>
                <w:szCs w:val="20"/>
                <w:lang w:val="en-US" w:eastAsia="en-US"/>
              </w:rPr>
              <w:t>31 March 2015</w:t>
            </w:r>
          </w:p>
        </w:tc>
        <w:tc>
          <w:tcPr>
            <w:tcW w:w="123" w:type="pct"/>
          </w:tcPr>
          <w:p w:rsidR="00AC619A" w:rsidRPr="00AC619A" w:rsidRDefault="00AC619A" w:rsidP="00AC619A">
            <w:pPr>
              <w:jc w:val="right"/>
              <w:rPr>
                <w:rFonts w:ascii="Arial" w:hAnsi="Arial" w:cs="Arial"/>
                <w:b/>
                <w:bCs/>
                <w:szCs w:val="20"/>
                <w:lang w:val="en-US" w:eastAsia="ru-RU"/>
              </w:rPr>
            </w:pPr>
          </w:p>
        </w:tc>
        <w:tc>
          <w:tcPr>
            <w:tcW w:w="921" w:type="pct"/>
            <w:tcBorders>
              <w:top w:val="single" w:sz="12" w:space="0" w:color="auto"/>
              <w:bottom w:val="single" w:sz="12" w:space="0" w:color="auto"/>
            </w:tcBorders>
            <w:shd w:val="clear" w:color="auto" w:fill="auto"/>
            <w:noWrap/>
            <w:vAlign w:val="center"/>
            <w:hideMark/>
          </w:tcPr>
          <w:p w:rsidR="00AC619A" w:rsidRPr="00AC619A" w:rsidRDefault="00AC619A" w:rsidP="00AC619A">
            <w:pPr>
              <w:jc w:val="right"/>
              <w:rPr>
                <w:rFonts w:ascii="Arial" w:eastAsia="Calibri" w:hAnsi="Arial" w:cs="Arial"/>
                <w:b/>
                <w:color w:val="auto"/>
                <w:szCs w:val="20"/>
                <w:lang w:val="en-US" w:eastAsia="en-US"/>
              </w:rPr>
            </w:pPr>
            <w:r w:rsidRPr="00AC619A">
              <w:rPr>
                <w:rFonts w:ascii="Arial" w:eastAsia="Calibri" w:hAnsi="Arial" w:cs="Arial"/>
                <w:b/>
                <w:color w:val="auto"/>
                <w:szCs w:val="20"/>
                <w:lang w:val="en-US" w:eastAsia="en-US"/>
              </w:rPr>
              <w:t>31 December 2014</w:t>
            </w:r>
          </w:p>
        </w:tc>
      </w:tr>
      <w:tr w:rsidR="00AC619A" w:rsidRPr="00AC619A" w:rsidTr="00354AFC">
        <w:trPr>
          <w:trHeight w:hRule="exact" w:val="57"/>
        </w:trPr>
        <w:tc>
          <w:tcPr>
            <w:tcW w:w="1611" w:type="pct"/>
            <w:tcBorders>
              <w:top w:val="single" w:sz="12" w:space="0" w:color="auto"/>
            </w:tcBorders>
            <w:shd w:val="clear" w:color="auto" w:fill="auto"/>
            <w:noWrap/>
            <w:vAlign w:val="center"/>
          </w:tcPr>
          <w:p w:rsidR="00AC619A" w:rsidRPr="00AC619A" w:rsidRDefault="00AC619A" w:rsidP="00AC619A">
            <w:pPr>
              <w:rPr>
                <w:rFonts w:ascii="Arial" w:hAnsi="Arial" w:cs="Arial"/>
                <w:b/>
                <w:bCs/>
                <w:szCs w:val="20"/>
                <w:lang w:val="en-US" w:eastAsia="ru-RU"/>
              </w:rPr>
            </w:pPr>
          </w:p>
        </w:tc>
        <w:tc>
          <w:tcPr>
            <w:tcW w:w="123" w:type="pct"/>
          </w:tcPr>
          <w:p w:rsidR="00AC619A" w:rsidRPr="00AC619A" w:rsidRDefault="00AC619A" w:rsidP="00AC619A">
            <w:pPr>
              <w:jc w:val="right"/>
              <w:rPr>
                <w:rFonts w:ascii="Arial" w:hAnsi="Arial" w:cs="Arial"/>
                <w:b/>
                <w:bCs/>
                <w:szCs w:val="20"/>
                <w:lang w:val="en-US" w:eastAsia="ru-RU"/>
              </w:rPr>
            </w:pPr>
          </w:p>
        </w:tc>
        <w:tc>
          <w:tcPr>
            <w:tcW w:w="1059" w:type="pct"/>
            <w:tcBorders>
              <w:top w:val="single" w:sz="12" w:space="0" w:color="auto"/>
            </w:tcBorders>
            <w:shd w:val="clear" w:color="auto" w:fill="auto"/>
            <w:noWrap/>
            <w:vAlign w:val="center"/>
          </w:tcPr>
          <w:p w:rsidR="00AC619A" w:rsidRPr="00AC619A" w:rsidRDefault="00AC619A" w:rsidP="00AC619A">
            <w:pPr>
              <w:jc w:val="right"/>
              <w:rPr>
                <w:rFonts w:ascii="Arial" w:hAnsi="Arial" w:cs="Arial"/>
                <w:b/>
                <w:bCs/>
                <w:szCs w:val="20"/>
                <w:lang w:val="en-US" w:eastAsia="ru-RU"/>
              </w:rPr>
            </w:pPr>
          </w:p>
        </w:tc>
        <w:tc>
          <w:tcPr>
            <w:tcW w:w="123" w:type="pct"/>
          </w:tcPr>
          <w:p w:rsidR="00AC619A" w:rsidRPr="00AC619A" w:rsidRDefault="00AC619A" w:rsidP="00AC619A">
            <w:pPr>
              <w:jc w:val="right"/>
              <w:rPr>
                <w:rFonts w:ascii="Arial" w:hAnsi="Arial" w:cs="Arial"/>
                <w:b/>
                <w:bCs/>
                <w:szCs w:val="20"/>
                <w:lang w:val="en-US" w:eastAsia="ru-RU"/>
              </w:rPr>
            </w:pPr>
          </w:p>
        </w:tc>
        <w:tc>
          <w:tcPr>
            <w:tcW w:w="1040" w:type="pct"/>
            <w:tcBorders>
              <w:top w:val="single" w:sz="12" w:space="0" w:color="auto"/>
            </w:tcBorders>
            <w:shd w:val="clear" w:color="auto" w:fill="auto"/>
            <w:noWrap/>
            <w:vAlign w:val="center"/>
          </w:tcPr>
          <w:p w:rsidR="00AC619A" w:rsidRPr="00AC619A" w:rsidRDefault="00AC619A" w:rsidP="00AC619A">
            <w:pPr>
              <w:jc w:val="right"/>
              <w:rPr>
                <w:rFonts w:ascii="Arial" w:hAnsi="Arial" w:cs="Arial"/>
                <w:b/>
                <w:bCs/>
                <w:szCs w:val="20"/>
                <w:lang w:val="en-US" w:eastAsia="ru-RU"/>
              </w:rPr>
            </w:pPr>
          </w:p>
        </w:tc>
        <w:tc>
          <w:tcPr>
            <w:tcW w:w="123" w:type="pct"/>
          </w:tcPr>
          <w:p w:rsidR="00AC619A" w:rsidRPr="00AC619A" w:rsidRDefault="00AC619A" w:rsidP="00AC619A">
            <w:pPr>
              <w:jc w:val="right"/>
              <w:rPr>
                <w:rFonts w:ascii="Arial" w:hAnsi="Arial" w:cs="Arial"/>
                <w:b/>
                <w:bCs/>
                <w:szCs w:val="20"/>
                <w:lang w:val="en-US" w:eastAsia="ru-RU"/>
              </w:rPr>
            </w:pPr>
          </w:p>
        </w:tc>
        <w:tc>
          <w:tcPr>
            <w:tcW w:w="921" w:type="pct"/>
            <w:tcBorders>
              <w:top w:val="single" w:sz="12" w:space="0" w:color="auto"/>
            </w:tcBorders>
            <w:shd w:val="clear" w:color="auto" w:fill="auto"/>
            <w:noWrap/>
            <w:vAlign w:val="center"/>
          </w:tcPr>
          <w:p w:rsidR="00AC619A" w:rsidRPr="00AC619A" w:rsidRDefault="00AC619A" w:rsidP="00AC619A">
            <w:pPr>
              <w:jc w:val="right"/>
              <w:rPr>
                <w:rFonts w:ascii="Arial" w:hAnsi="Arial" w:cs="Arial"/>
                <w:b/>
                <w:bCs/>
                <w:szCs w:val="20"/>
                <w:lang w:val="en-US" w:eastAsia="ru-RU"/>
              </w:rPr>
            </w:pPr>
          </w:p>
        </w:tc>
      </w:tr>
      <w:tr w:rsidR="00AC619A" w:rsidRPr="00AC619A" w:rsidTr="00354AFC">
        <w:trPr>
          <w:trHeight w:hRule="exact" w:val="284"/>
        </w:trPr>
        <w:tc>
          <w:tcPr>
            <w:tcW w:w="1611" w:type="pct"/>
            <w:shd w:val="clear" w:color="auto" w:fill="auto"/>
            <w:noWrap/>
            <w:vAlign w:val="center"/>
            <w:hideMark/>
          </w:tcPr>
          <w:p w:rsidR="00AC619A" w:rsidRPr="00AC619A" w:rsidRDefault="00AC619A" w:rsidP="00AC619A">
            <w:pPr>
              <w:rPr>
                <w:rFonts w:ascii="Arial" w:hAnsi="Arial" w:cs="Arial"/>
                <w:b/>
                <w:bCs/>
                <w:szCs w:val="20"/>
                <w:lang w:val="en-US" w:eastAsia="ru-RU"/>
              </w:rPr>
            </w:pPr>
            <w:r w:rsidRPr="00AC619A">
              <w:rPr>
                <w:rFonts w:ascii="Arial" w:hAnsi="Arial" w:cs="Arial"/>
                <w:b/>
                <w:bCs/>
                <w:szCs w:val="20"/>
                <w:lang w:val="en-US" w:eastAsia="ru-RU"/>
              </w:rPr>
              <w:t>Total Debt</w:t>
            </w:r>
          </w:p>
        </w:tc>
        <w:tc>
          <w:tcPr>
            <w:tcW w:w="123" w:type="pct"/>
          </w:tcPr>
          <w:p w:rsidR="00AC619A" w:rsidRPr="00AC619A" w:rsidRDefault="00AC619A" w:rsidP="00AC619A">
            <w:pPr>
              <w:jc w:val="right"/>
              <w:rPr>
                <w:rFonts w:ascii="Arial" w:hAnsi="Arial" w:cs="Arial"/>
                <w:b/>
                <w:bCs/>
                <w:szCs w:val="20"/>
                <w:lang w:val="en-US" w:eastAsia="ru-RU"/>
              </w:rPr>
            </w:pPr>
          </w:p>
        </w:tc>
        <w:tc>
          <w:tcPr>
            <w:tcW w:w="1059" w:type="pct"/>
            <w:shd w:val="clear" w:color="auto" w:fill="auto"/>
            <w:noWrap/>
            <w:vAlign w:val="center"/>
            <w:hideMark/>
          </w:tcPr>
          <w:p w:rsidR="00AC619A" w:rsidRPr="00AC619A" w:rsidRDefault="00AC619A" w:rsidP="00AC619A">
            <w:pPr>
              <w:jc w:val="right"/>
              <w:rPr>
                <w:rFonts w:ascii="Arial" w:hAnsi="Arial" w:cs="Arial"/>
                <w:b/>
                <w:bCs/>
                <w:szCs w:val="20"/>
                <w:lang w:val="en-US" w:eastAsia="ru-RU"/>
              </w:rPr>
            </w:pPr>
            <w:r w:rsidRPr="00AC619A">
              <w:rPr>
                <w:rFonts w:ascii="Arial" w:hAnsi="Arial" w:cs="Arial"/>
                <w:b/>
                <w:bCs/>
                <w:szCs w:val="20"/>
                <w:lang w:val="en-US" w:eastAsia="ru-RU"/>
              </w:rPr>
              <w:t xml:space="preserve"> 1,243</w:t>
            </w:r>
          </w:p>
        </w:tc>
        <w:tc>
          <w:tcPr>
            <w:tcW w:w="123" w:type="pct"/>
          </w:tcPr>
          <w:p w:rsidR="00AC619A" w:rsidRPr="00AC619A" w:rsidRDefault="00AC619A" w:rsidP="00AC619A">
            <w:pPr>
              <w:jc w:val="right"/>
              <w:rPr>
                <w:rFonts w:ascii="Arial" w:hAnsi="Arial" w:cs="Arial"/>
                <w:b/>
                <w:bCs/>
                <w:szCs w:val="20"/>
                <w:lang w:val="en-US" w:eastAsia="ru-RU"/>
              </w:rPr>
            </w:pPr>
          </w:p>
        </w:tc>
        <w:tc>
          <w:tcPr>
            <w:tcW w:w="1040" w:type="pct"/>
            <w:shd w:val="clear" w:color="auto" w:fill="auto"/>
            <w:noWrap/>
            <w:vAlign w:val="center"/>
            <w:hideMark/>
          </w:tcPr>
          <w:p w:rsidR="00AC619A" w:rsidRPr="00AC619A" w:rsidRDefault="00AC619A" w:rsidP="00AC619A">
            <w:pPr>
              <w:jc w:val="right"/>
              <w:rPr>
                <w:rFonts w:ascii="Arial" w:hAnsi="Arial" w:cs="Arial"/>
                <w:b/>
                <w:bCs/>
                <w:szCs w:val="20"/>
                <w:lang w:val="en-US" w:eastAsia="ru-RU"/>
              </w:rPr>
            </w:pPr>
            <w:r w:rsidRPr="00AC619A">
              <w:rPr>
                <w:rFonts w:ascii="Arial" w:hAnsi="Arial" w:cs="Arial"/>
                <w:b/>
                <w:bCs/>
                <w:szCs w:val="20"/>
                <w:lang w:val="en-US" w:eastAsia="ru-RU"/>
              </w:rPr>
              <w:t xml:space="preserve">          1,314 </w:t>
            </w:r>
          </w:p>
        </w:tc>
        <w:tc>
          <w:tcPr>
            <w:tcW w:w="123" w:type="pct"/>
          </w:tcPr>
          <w:p w:rsidR="00AC619A" w:rsidRPr="00AC619A" w:rsidRDefault="00AC619A" w:rsidP="00AC619A">
            <w:pPr>
              <w:jc w:val="right"/>
              <w:rPr>
                <w:rFonts w:ascii="Arial" w:hAnsi="Arial" w:cs="Arial"/>
                <w:b/>
                <w:bCs/>
                <w:szCs w:val="20"/>
                <w:lang w:val="en-US" w:eastAsia="ru-RU"/>
              </w:rPr>
            </w:pPr>
          </w:p>
        </w:tc>
        <w:tc>
          <w:tcPr>
            <w:tcW w:w="921" w:type="pct"/>
            <w:shd w:val="clear" w:color="auto" w:fill="auto"/>
            <w:noWrap/>
            <w:vAlign w:val="center"/>
            <w:hideMark/>
          </w:tcPr>
          <w:p w:rsidR="00AC619A" w:rsidRPr="00AC619A" w:rsidRDefault="00AC619A" w:rsidP="00AC619A">
            <w:pPr>
              <w:jc w:val="right"/>
              <w:rPr>
                <w:rFonts w:ascii="Arial" w:hAnsi="Arial" w:cs="Arial"/>
                <w:b/>
                <w:bCs/>
                <w:szCs w:val="20"/>
                <w:lang w:val="en-US" w:eastAsia="ru-RU"/>
              </w:rPr>
            </w:pPr>
            <w:r w:rsidRPr="00AC619A">
              <w:rPr>
                <w:rFonts w:ascii="Arial" w:hAnsi="Arial" w:cs="Arial"/>
                <w:b/>
                <w:bCs/>
                <w:szCs w:val="20"/>
                <w:lang w:val="en-US" w:eastAsia="ru-RU"/>
              </w:rPr>
              <w:t xml:space="preserve"> 1,215</w:t>
            </w:r>
          </w:p>
        </w:tc>
      </w:tr>
      <w:tr w:rsidR="00AC619A" w:rsidRPr="00AC619A" w:rsidTr="00354AFC">
        <w:trPr>
          <w:trHeight w:hRule="exact" w:val="284"/>
        </w:trPr>
        <w:tc>
          <w:tcPr>
            <w:tcW w:w="1611" w:type="pct"/>
            <w:shd w:val="clear" w:color="auto" w:fill="auto"/>
            <w:noWrap/>
            <w:vAlign w:val="center"/>
            <w:hideMark/>
          </w:tcPr>
          <w:p w:rsidR="00AC619A" w:rsidRPr="00AC619A" w:rsidRDefault="00AC619A" w:rsidP="00AC619A">
            <w:pPr>
              <w:rPr>
                <w:rFonts w:ascii="Arial" w:hAnsi="Arial" w:cs="Arial"/>
                <w:szCs w:val="20"/>
                <w:lang w:val="en-US" w:eastAsia="ru-RU"/>
              </w:rPr>
            </w:pPr>
            <w:r w:rsidRPr="00AC619A">
              <w:rPr>
                <w:rFonts w:ascii="Arial" w:hAnsi="Arial" w:cs="Arial"/>
                <w:szCs w:val="20"/>
                <w:lang w:val="en-US" w:eastAsia="ru-RU"/>
              </w:rPr>
              <w:t>LT Debt</w:t>
            </w:r>
          </w:p>
        </w:tc>
        <w:tc>
          <w:tcPr>
            <w:tcW w:w="123" w:type="pct"/>
          </w:tcPr>
          <w:p w:rsidR="00AC619A" w:rsidRPr="00AC619A" w:rsidRDefault="00AC619A" w:rsidP="00AC619A">
            <w:pPr>
              <w:jc w:val="right"/>
              <w:rPr>
                <w:rFonts w:ascii="Arial" w:hAnsi="Arial" w:cs="Arial"/>
                <w:szCs w:val="20"/>
                <w:lang w:val="en-US" w:eastAsia="ru-RU"/>
              </w:rPr>
            </w:pPr>
          </w:p>
        </w:tc>
        <w:tc>
          <w:tcPr>
            <w:tcW w:w="1059" w:type="pct"/>
            <w:shd w:val="clear" w:color="auto" w:fill="auto"/>
            <w:noWrap/>
            <w:vAlign w:val="center"/>
            <w:hideMark/>
          </w:tcPr>
          <w:p w:rsidR="00AC619A" w:rsidRPr="00AC619A" w:rsidRDefault="00AC619A" w:rsidP="00AC619A">
            <w:pPr>
              <w:jc w:val="right"/>
              <w:rPr>
                <w:rFonts w:ascii="Arial" w:hAnsi="Arial" w:cs="Arial"/>
                <w:szCs w:val="20"/>
                <w:lang w:val="en-US" w:eastAsia="ru-RU"/>
              </w:rPr>
            </w:pPr>
            <w:r w:rsidRPr="00AC619A">
              <w:rPr>
                <w:rFonts w:ascii="Arial" w:hAnsi="Arial" w:cs="Arial"/>
                <w:szCs w:val="20"/>
                <w:lang w:val="en-US" w:eastAsia="ru-RU"/>
              </w:rPr>
              <w:t xml:space="preserve"> 1,053</w:t>
            </w:r>
          </w:p>
        </w:tc>
        <w:tc>
          <w:tcPr>
            <w:tcW w:w="123" w:type="pct"/>
          </w:tcPr>
          <w:p w:rsidR="00AC619A" w:rsidRPr="00AC619A" w:rsidRDefault="00AC619A" w:rsidP="00AC619A">
            <w:pPr>
              <w:jc w:val="right"/>
              <w:rPr>
                <w:rFonts w:ascii="Arial" w:hAnsi="Arial" w:cs="Arial"/>
                <w:szCs w:val="20"/>
                <w:lang w:val="en-US" w:eastAsia="ru-RU"/>
              </w:rPr>
            </w:pPr>
          </w:p>
        </w:tc>
        <w:tc>
          <w:tcPr>
            <w:tcW w:w="1040" w:type="pct"/>
            <w:shd w:val="clear" w:color="auto" w:fill="auto"/>
            <w:noWrap/>
            <w:vAlign w:val="center"/>
            <w:hideMark/>
          </w:tcPr>
          <w:p w:rsidR="00AC619A" w:rsidRPr="00AC619A" w:rsidRDefault="00AC619A" w:rsidP="00AC619A">
            <w:pPr>
              <w:jc w:val="right"/>
              <w:rPr>
                <w:rFonts w:ascii="Arial" w:hAnsi="Arial" w:cs="Arial"/>
                <w:szCs w:val="20"/>
                <w:lang w:val="en-US" w:eastAsia="ru-RU"/>
              </w:rPr>
            </w:pPr>
            <w:r w:rsidRPr="00AC619A">
              <w:rPr>
                <w:rFonts w:ascii="Arial" w:hAnsi="Arial" w:cs="Arial"/>
                <w:szCs w:val="20"/>
                <w:lang w:val="en-US" w:eastAsia="ru-RU"/>
              </w:rPr>
              <w:t xml:space="preserve">             953 </w:t>
            </w:r>
          </w:p>
        </w:tc>
        <w:tc>
          <w:tcPr>
            <w:tcW w:w="123" w:type="pct"/>
          </w:tcPr>
          <w:p w:rsidR="00AC619A" w:rsidRPr="00AC619A" w:rsidRDefault="00AC619A" w:rsidP="00AC619A">
            <w:pPr>
              <w:jc w:val="right"/>
              <w:rPr>
                <w:rFonts w:ascii="Arial" w:hAnsi="Arial" w:cs="Arial"/>
                <w:szCs w:val="20"/>
                <w:lang w:val="en-US" w:eastAsia="ru-RU"/>
              </w:rPr>
            </w:pPr>
          </w:p>
        </w:tc>
        <w:tc>
          <w:tcPr>
            <w:tcW w:w="921" w:type="pct"/>
            <w:shd w:val="clear" w:color="auto" w:fill="auto"/>
            <w:noWrap/>
            <w:vAlign w:val="center"/>
            <w:hideMark/>
          </w:tcPr>
          <w:p w:rsidR="00AC619A" w:rsidRPr="00AC619A" w:rsidRDefault="00AC619A" w:rsidP="00AC619A">
            <w:pPr>
              <w:jc w:val="right"/>
              <w:rPr>
                <w:rFonts w:ascii="Arial" w:hAnsi="Arial" w:cs="Arial"/>
                <w:bCs/>
                <w:szCs w:val="20"/>
                <w:lang w:val="en-US" w:eastAsia="ru-RU"/>
              </w:rPr>
            </w:pPr>
            <w:r w:rsidRPr="00AC619A">
              <w:rPr>
                <w:rFonts w:ascii="Arial" w:hAnsi="Arial" w:cs="Arial"/>
                <w:bCs/>
                <w:szCs w:val="20"/>
                <w:lang w:val="en-US" w:eastAsia="ru-RU"/>
              </w:rPr>
              <w:t xml:space="preserve"> 899</w:t>
            </w:r>
          </w:p>
        </w:tc>
      </w:tr>
      <w:tr w:rsidR="00AC619A" w:rsidRPr="00AC619A" w:rsidTr="00354AFC">
        <w:trPr>
          <w:trHeight w:hRule="exact" w:val="284"/>
        </w:trPr>
        <w:tc>
          <w:tcPr>
            <w:tcW w:w="1611" w:type="pct"/>
            <w:shd w:val="clear" w:color="auto" w:fill="auto"/>
            <w:noWrap/>
            <w:vAlign w:val="center"/>
            <w:hideMark/>
          </w:tcPr>
          <w:p w:rsidR="00AC619A" w:rsidRPr="00AC619A" w:rsidRDefault="00AC619A" w:rsidP="00AC619A">
            <w:pPr>
              <w:rPr>
                <w:rFonts w:ascii="Arial" w:hAnsi="Arial" w:cs="Arial"/>
                <w:szCs w:val="20"/>
                <w:lang w:val="en-US" w:eastAsia="ru-RU"/>
              </w:rPr>
            </w:pPr>
            <w:r w:rsidRPr="00AC619A">
              <w:rPr>
                <w:rFonts w:ascii="Arial" w:hAnsi="Arial" w:cs="Arial"/>
                <w:szCs w:val="20"/>
                <w:lang w:val="en-US" w:eastAsia="ru-RU"/>
              </w:rPr>
              <w:t xml:space="preserve">ST Debt </w:t>
            </w:r>
          </w:p>
        </w:tc>
        <w:tc>
          <w:tcPr>
            <w:tcW w:w="123" w:type="pct"/>
          </w:tcPr>
          <w:p w:rsidR="00AC619A" w:rsidRPr="00AC619A" w:rsidRDefault="00AC619A" w:rsidP="00AC619A">
            <w:pPr>
              <w:jc w:val="right"/>
              <w:rPr>
                <w:rFonts w:ascii="Arial" w:hAnsi="Arial" w:cs="Arial"/>
                <w:szCs w:val="20"/>
                <w:lang w:val="en-US" w:eastAsia="ru-RU"/>
              </w:rPr>
            </w:pPr>
          </w:p>
        </w:tc>
        <w:tc>
          <w:tcPr>
            <w:tcW w:w="1059" w:type="pct"/>
            <w:shd w:val="clear" w:color="auto" w:fill="auto"/>
            <w:noWrap/>
            <w:vAlign w:val="center"/>
            <w:hideMark/>
          </w:tcPr>
          <w:p w:rsidR="00AC619A" w:rsidRPr="00AC619A" w:rsidRDefault="00AC619A" w:rsidP="00AC619A">
            <w:pPr>
              <w:jc w:val="right"/>
              <w:rPr>
                <w:rFonts w:ascii="Arial" w:hAnsi="Arial" w:cs="Arial"/>
                <w:szCs w:val="20"/>
                <w:lang w:val="en-US" w:eastAsia="ru-RU"/>
              </w:rPr>
            </w:pPr>
            <w:r w:rsidRPr="00AC619A">
              <w:rPr>
                <w:rFonts w:ascii="Arial" w:hAnsi="Arial" w:cs="Arial"/>
                <w:szCs w:val="20"/>
                <w:lang w:val="en-US" w:eastAsia="ru-RU"/>
              </w:rPr>
              <w:t xml:space="preserve"> 190</w:t>
            </w:r>
          </w:p>
        </w:tc>
        <w:tc>
          <w:tcPr>
            <w:tcW w:w="123" w:type="pct"/>
          </w:tcPr>
          <w:p w:rsidR="00AC619A" w:rsidRPr="00AC619A" w:rsidRDefault="00AC619A" w:rsidP="00AC619A">
            <w:pPr>
              <w:jc w:val="right"/>
              <w:rPr>
                <w:rFonts w:ascii="Arial" w:hAnsi="Arial" w:cs="Arial"/>
                <w:szCs w:val="20"/>
                <w:lang w:val="en-US" w:eastAsia="ru-RU"/>
              </w:rPr>
            </w:pPr>
          </w:p>
        </w:tc>
        <w:tc>
          <w:tcPr>
            <w:tcW w:w="1040" w:type="pct"/>
            <w:shd w:val="clear" w:color="auto" w:fill="auto"/>
            <w:noWrap/>
            <w:vAlign w:val="center"/>
            <w:hideMark/>
          </w:tcPr>
          <w:p w:rsidR="00AC619A" w:rsidRPr="00AC619A" w:rsidRDefault="00AC619A" w:rsidP="00AC619A">
            <w:pPr>
              <w:jc w:val="right"/>
              <w:rPr>
                <w:rFonts w:ascii="Arial" w:hAnsi="Arial" w:cs="Arial"/>
                <w:szCs w:val="20"/>
                <w:lang w:val="en-US" w:eastAsia="ru-RU"/>
              </w:rPr>
            </w:pPr>
            <w:r w:rsidRPr="00AC619A">
              <w:rPr>
                <w:rFonts w:ascii="Arial" w:hAnsi="Arial" w:cs="Arial"/>
                <w:szCs w:val="20"/>
                <w:lang w:val="en-US" w:eastAsia="ru-RU"/>
              </w:rPr>
              <w:t xml:space="preserve">             361 </w:t>
            </w:r>
          </w:p>
        </w:tc>
        <w:tc>
          <w:tcPr>
            <w:tcW w:w="123" w:type="pct"/>
          </w:tcPr>
          <w:p w:rsidR="00AC619A" w:rsidRPr="00AC619A" w:rsidRDefault="00AC619A" w:rsidP="00AC619A">
            <w:pPr>
              <w:jc w:val="right"/>
              <w:rPr>
                <w:rFonts w:ascii="Arial" w:hAnsi="Arial" w:cs="Arial"/>
                <w:szCs w:val="20"/>
                <w:lang w:val="en-US" w:eastAsia="ru-RU"/>
              </w:rPr>
            </w:pPr>
          </w:p>
        </w:tc>
        <w:tc>
          <w:tcPr>
            <w:tcW w:w="921" w:type="pct"/>
            <w:shd w:val="clear" w:color="auto" w:fill="auto"/>
            <w:noWrap/>
            <w:vAlign w:val="center"/>
            <w:hideMark/>
          </w:tcPr>
          <w:p w:rsidR="00AC619A" w:rsidRPr="00AC619A" w:rsidRDefault="00AC619A" w:rsidP="00AC619A">
            <w:pPr>
              <w:jc w:val="right"/>
              <w:rPr>
                <w:rFonts w:ascii="Arial" w:hAnsi="Arial" w:cs="Arial"/>
                <w:bCs/>
                <w:szCs w:val="20"/>
                <w:lang w:val="en-US" w:eastAsia="ru-RU"/>
              </w:rPr>
            </w:pPr>
            <w:r w:rsidRPr="00AC619A">
              <w:rPr>
                <w:rFonts w:ascii="Arial" w:hAnsi="Arial" w:cs="Arial"/>
                <w:bCs/>
                <w:szCs w:val="20"/>
                <w:lang w:val="en-US" w:eastAsia="ru-RU"/>
              </w:rPr>
              <w:t xml:space="preserve"> 316</w:t>
            </w:r>
          </w:p>
        </w:tc>
      </w:tr>
      <w:tr w:rsidR="00AC619A" w:rsidRPr="00AC619A" w:rsidTr="00354AFC">
        <w:trPr>
          <w:trHeight w:hRule="exact" w:val="284"/>
        </w:trPr>
        <w:tc>
          <w:tcPr>
            <w:tcW w:w="1611" w:type="pct"/>
            <w:shd w:val="clear" w:color="auto" w:fill="auto"/>
            <w:noWrap/>
            <w:vAlign w:val="center"/>
            <w:hideMark/>
          </w:tcPr>
          <w:p w:rsidR="00AC619A" w:rsidRPr="00AC619A" w:rsidRDefault="00AC619A" w:rsidP="00AC619A">
            <w:pPr>
              <w:rPr>
                <w:rFonts w:ascii="Arial" w:hAnsi="Arial" w:cs="Arial"/>
                <w:szCs w:val="20"/>
                <w:lang w:val="en-US" w:eastAsia="ru-RU"/>
              </w:rPr>
            </w:pPr>
            <w:r w:rsidRPr="00AC619A">
              <w:rPr>
                <w:rFonts w:ascii="Arial" w:hAnsi="Arial" w:cs="Arial"/>
                <w:szCs w:val="20"/>
                <w:lang w:val="en-US" w:eastAsia="ru-RU"/>
              </w:rPr>
              <w:t>Cash  and bank deposits</w:t>
            </w:r>
          </w:p>
        </w:tc>
        <w:tc>
          <w:tcPr>
            <w:tcW w:w="123" w:type="pct"/>
          </w:tcPr>
          <w:p w:rsidR="00AC619A" w:rsidRPr="00AC619A" w:rsidRDefault="00AC619A" w:rsidP="00AC619A">
            <w:pPr>
              <w:jc w:val="right"/>
              <w:rPr>
                <w:rFonts w:ascii="Arial" w:hAnsi="Arial" w:cs="Arial"/>
                <w:bCs/>
                <w:szCs w:val="20"/>
                <w:lang w:val="en-US" w:eastAsia="ru-RU"/>
              </w:rPr>
            </w:pPr>
          </w:p>
        </w:tc>
        <w:tc>
          <w:tcPr>
            <w:tcW w:w="1059" w:type="pct"/>
            <w:shd w:val="clear" w:color="auto" w:fill="auto"/>
            <w:noWrap/>
            <w:vAlign w:val="center"/>
            <w:hideMark/>
          </w:tcPr>
          <w:p w:rsidR="00AC619A" w:rsidRPr="00AC619A" w:rsidRDefault="00AC619A" w:rsidP="00AC619A">
            <w:pPr>
              <w:jc w:val="right"/>
              <w:rPr>
                <w:rFonts w:ascii="Arial" w:hAnsi="Arial" w:cs="Arial"/>
                <w:bCs/>
                <w:szCs w:val="20"/>
                <w:lang w:val="en-US" w:eastAsia="ru-RU"/>
              </w:rPr>
            </w:pPr>
            <w:r w:rsidRPr="00AC619A">
              <w:rPr>
                <w:rFonts w:ascii="Arial" w:hAnsi="Arial" w:cs="Arial"/>
                <w:szCs w:val="20"/>
                <w:lang w:val="en-US" w:eastAsia="ru-RU"/>
              </w:rPr>
              <w:t>(80)</w:t>
            </w:r>
          </w:p>
        </w:tc>
        <w:tc>
          <w:tcPr>
            <w:tcW w:w="123" w:type="pct"/>
          </w:tcPr>
          <w:p w:rsidR="00AC619A" w:rsidRPr="00AC619A" w:rsidRDefault="00AC619A" w:rsidP="00AC619A">
            <w:pPr>
              <w:jc w:val="right"/>
              <w:rPr>
                <w:rFonts w:ascii="Arial" w:hAnsi="Arial" w:cs="Arial"/>
                <w:bCs/>
                <w:szCs w:val="20"/>
                <w:lang w:val="en-US" w:eastAsia="ru-RU"/>
              </w:rPr>
            </w:pPr>
          </w:p>
        </w:tc>
        <w:tc>
          <w:tcPr>
            <w:tcW w:w="1040" w:type="pct"/>
            <w:shd w:val="clear" w:color="auto" w:fill="auto"/>
            <w:noWrap/>
            <w:vAlign w:val="center"/>
            <w:hideMark/>
          </w:tcPr>
          <w:p w:rsidR="00AC619A" w:rsidRPr="00AC619A" w:rsidRDefault="00AC619A" w:rsidP="00AC619A">
            <w:pPr>
              <w:jc w:val="right"/>
              <w:rPr>
                <w:rFonts w:ascii="Arial" w:hAnsi="Arial" w:cs="Arial"/>
                <w:bCs/>
                <w:szCs w:val="20"/>
                <w:lang w:val="en-US" w:eastAsia="ru-RU"/>
              </w:rPr>
            </w:pPr>
            <w:r w:rsidRPr="00AC619A">
              <w:rPr>
                <w:rFonts w:ascii="Arial" w:hAnsi="Arial" w:cs="Arial"/>
                <w:szCs w:val="20"/>
                <w:lang w:val="en-US" w:eastAsia="ru-RU"/>
              </w:rPr>
              <w:t xml:space="preserve">           (214)</w:t>
            </w:r>
          </w:p>
        </w:tc>
        <w:tc>
          <w:tcPr>
            <w:tcW w:w="123" w:type="pct"/>
          </w:tcPr>
          <w:p w:rsidR="00AC619A" w:rsidRPr="00AC619A" w:rsidRDefault="00AC619A" w:rsidP="00AC619A">
            <w:pPr>
              <w:jc w:val="right"/>
              <w:rPr>
                <w:rFonts w:ascii="Arial" w:hAnsi="Arial" w:cs="Arial"/>
                <w:bCs/>
                <w:szCs w:val="20"/>
                <w:lang w:val="en-US" w:eastAsia="ru-RU"/>
              </w:rPr>
            </w:pPr>
          </w:p>
        </w:tc>
        <w:tc>
          <w:tcPr>
            <w:tcW w:w="921" w:type="pct"/>
            <w:shd w:val="clear" w:color="auto" w:fill="auto"/>
            <w:noWrap/>
            <w:vAlign w:val="center"/>
            <w:hideMark/>
          </w:tcPr>
          <w:p w:rsidR="00AC619A" w:rsidRPr="00AC619A" w:rsidRDefault="00AC619A" w:rsidP="00AC619A">
            <w:pPr>
              <w:jc w:val="right"/>
              <w:rPr>
                <w:rFonts w:ascii="Arial" w:hAnsi="Arial" w:cs="Arial"/>
                <w:bCs/>
                <w:szCs w:val="20"/>
                <w:lang w:val="en-US" w:eastAsia="ru-RU"/>
              </w:rPr>
            </w:pPr>
            <w:r w:rsidRPr="00AC619A">
              <w:rPr>
                <w:rFonts w:ascii="Arial" w:hAnsi="Arial" w:cs="Arial"/>
                <w:szCs w:val="20"/>
                <w:lang w:val="en-US" w:eastAsia="ru-RU"/>
              </w:rPr>
              <w:t>(100)</w:t>
            </w:r>
          </w:p>
        </w:tc>
      </w:tr>
      <w:tr w:rsidR="00AC619A" w:rsidRPr="00AC619A" w:rsidTr="00354AFC">
        <w:trPr>
          <w:trHeight w:hRule="exact" w:val="284"/>
        </w:trPr>
        <w:tc>
          <w:tcPr>
            <w:tcW w:w="1611" w:type="pct"/>
            <w:tcBorders>
              <w:bottom w:val="single" w:sz="2" w:space="0" w:color="auto"/>
            </w:tcBorders>
            <w:shd w:val="clear" w:color="auto" w:fill="auto"/>
            <w:noWrap/>
            <w:vAlign w:val="center"/>
            <w:hideMark/>
          </w:tcPr>
          <w:p w:rsidR="00AC619A" w:rsidRPr="00AC619A" w:rsidRDefault="00AC619A" w:rsidP="00AC619A">
            <w:pPr>
              <w:rPr>
                <w:rFonts w:ascii="Arial" w:hAnsi="Arial" w:cs="Arial"/>
                <w:b/>
                <w:bCs/>
                <w:szCs w:val="20"/>
                <w:lang w:val="en-US" w:eastAsia="ru-RU"/>
              </w:rPr>
            </w:pPr>
            <w:r w:rsidRPr="00AC619A">
              <w:rPr>
                <w:rFonts w:ascii="Arial" w:hAnsi="Arial" w:cs="Arial"/>
                <w:b/>
                <w:bCs/>
                <w:szCs w:val="20"/>
                <w:lang w:val="en-US" w:eastAsia="ru-RU"/>
              </w:rPr>
              <w:t>Net Debt</w:t>
            </w:r>
          </w:p>
        </w:tc>
        <w:tc>
          <w:tcPr>
            <w:tcW w:w="123" w:type="pct"/>
          </w:tcPr>
          <w:p w:rsidR="00AC619A" w:rsidRPr="00AC619A" w:rsidRDefault="00AC619A" w:rsidP="00AC619A">
            <w:pPr>
              <w:jc w:val="right"/>
              <w:rPr>
                <w:rFonts w:ascii="Arial" w:hAnsi="Arial" w:cs="Arial"/>
                <w:b/>
                <w:bCs/>
                <w:szCs w:val="20"/>
                <w:lang w:val="en-US" w:eastAsia="ru-RU"/>
              </w:rPr>
            </w:pPr>
          </w:p>
        </w:tc>
        <w:tc>
          <w:tcPr>
            <w:tcW w:w="1059" w:type="pct"/>
            <w:tcBorders>
              <w:bottom w:val="single" w:sz="2" w:space="0" w:color="auto"/>
            </w:tcBorders>
            <w:shd w:val="clear" w:color="auto" w:fill="auto"/>
            <w:noWrap/>
            <w:vAlign w:val="center"/>
            <w:hideMark/>
          </w:tcPr>
          <w:p w:rsidR="00AC619A" w:rsidRPr="00AC619A" w:rsidRDefault="00AC619A" w:rsidP="00AC619A">
            <w:pPr>
              <w:jc w:val="right"/>
              <w:rPr>
                <w:rFonts w:ascii="Arial" w:hAnsi="Arial" w:cs="Arial"/>
                <w:b/>
                <w:bCs/>
                <w:szCs w:val="20"/>
                <w:lang w:val="en-US" w:eastAsia="ru-RU"/>
              </w:rPr>
            </w:pPr>
            <w:r w:rsidRPr="00AC619A">
              <w:rPr>
                <w:rFonts w:ascii="Arial" w:hAnsi="Arial" w:cs="Arial"/>
                <w:b/>
                <w:bCs/>
                <w:szCs w:val="20"/>
                <w:lang w:val="en-US" w:eastAsia="ru-RU"/>
              </w:rPr>
              <w:t xml:space="preserve"> 1,163</w:t>
            </w:r>
          </w:p>
        </w:tc>
        <w:tc>
          <w:tcPr>
            <w:tcW w:w="123" w:type="pct"/>
          </w:tcPr>
          <w:p w:rsidR="00AC619A" w:rsidRPr="00AC619A" w:rsidRDefault="00AC619A" w:rsidP="00AC619A">
            <w:pPr>
              <w:jc w:val="right"/>
              <w:rPr>
                <w:rFonts w:ascii="Arial" w:hAnsi="Arial" w:cs="Arial"/>
                <w:b/>
                <w:bCs/>
                <w:szCs w:val="20"/>
                <w:lang w:val="en-US" w:eastAsia="ru-RU"/>
              </w:rPr>
            </w:pPr>
          </w:p>
        </w:tc>
        <w:tc>
          <w:tcPr>
            <w:tcW w:w="1040" w:type="pct"/>
            <w:tcBorders>
              <w:bottom w:val="single" w:sz="2" w:space="0" w:color="auto"/>
            </w:tcBorders>
            <w:shd w:val="clear" w:color="auto" w:fill="auto"/>
            <w:noWrap/>
            <w:vAlign w:val="center"/>
            <w:hideMark/>
          </w:tcPr>
          <w:p w:rsidR="00AC619A" w:rsidRPr="00AC619A" w:rsidRDefault="00AC619A" w:rsidP="00AC619A">
            <w:pPr>
              <w:jc w:val="right"/>
              <w:rPr>
                <w:rFonts w:ascii="Arial" w:hAnsi="Arial" w:cs="Arial"/>
                <w:b/>
                <w:bCs/>
                <w:szCs w:val="20"/>
                <w:lang w:val="en-US" w:eastAsia="ru-RU"/>
              </w:rPr>
            </w:pPr>
            <w:r w:rsidRPr="00AC619A">
              <w:rPr>
                <w:rFonts w:ascii="Arial" w:hAnsi="Arial" w:cs="Arial"/>
                <w:b/>
                <w:bCs/>
                <w:szCs w:val="20"/>
                <w:lang w:val="en-US" w:eastAsia="ru-RU"/>
              </w:rPr>
              <w:t xml:space="preserve"> 1,100</w:t>
            </w:r>
          </w:p>
        </w:tc>
        <w:tc>
          <w:tcPr>
            <w:tcW w:w="123" w:type="pct"/>
          </w:tcPr>
          <w:p w:rsidR="00AC619A" w:rsidRPr="00AC619A" w:rsidRDefault="00AC619A" w:rsidP="00AC619A">
            <w:pPr>
              <w:jc w:val="right"/>
              <w:rPr>
                <w:rFonts w:ascii="Arial" w:hAnsi="Arial" w:cs="Arial"/>
                <w:b/>
                <w:bCs/>
                <w:szCs w:val="20"/>
                <w:lang w:val="en-US" w:eastAsia="ru-RU"/>
              </w:rPr>
            </w:pPr>
          </w:p>
        </w:tc>
        <w:tc>
          <w:tcPr>
            <w:tcW w:w="921" w:type="pct"/>
            <w:tcBorders>
              <w:bottom w:val="single" w:sz="2" w:space="0" w:color="auto"/>
            </w:tcBorders>
            <w:shd w:val="clear" w:color="auto" w:fill="auto"/>
            <w:noWrap/>
            <w:vAlign w:val="center"/>
            <w:hideMark/>
          </w:tcPr>
          <w:p w:rsidR="00AC619A" w:rsidRPr="00AC619A" w:rsidRDefault="00AC619A" w:rsidP="00AC619A">
            <w:pPr>
              <w:jc w:val="right"/>
              <w:rPr>
                <w:rFonts w:ascii="Arial" w:hAnsi="Arial" w:cs="Arial"/>
                <w:b/>
                <w:bCs/>
                <w:szCs w:val="20"/>
                <w:lang w:val="en-US" w:eastAsia="ru-RU"/>
              </w:rPr>
            </w:pPr>
            <w:r w:rsidRPr="00AC619A">
              <w:rPr>
                <w:rFonts w:ascii="Arial" w:hAnsi="Arial" w:cs="Arial"/>
                <w:b/>
                <w:bCs/>
                <w:szCs w:val="20"/>
                <w:lang w:val="en-US" w:eastAsia="ru-RU"/>
              </w:rPr>
              <w:t xml:space="preserve"> 1,115</w:t>
            </w:r>
          </w:p>
        </w:tc>
      </w:tr>
      <w:tr w:rsidR="00AC619A" w:rsidRPr="00AC619A" w:rsidTr="00354AFC">
        <w:trPr>
          <w:trHeight w:hRule="exact" w:val="57"/>
        </w:trPr>
        <w:tc>
          <w:tcPr>
            <w:tcW w:w="1611" w:type="pct"/>
            <w:tcBorders>
              <w:top w:val="single" w:sz="2" w:space="0" w:color="auto"/>
            </w:tcBorders>
            <w:shd w:val="clear" w:color="auto" w:fill="auto"/>
            <w:noWrap/>
            <w:vAlign w:val="center"/>
          </w:tcPr>
          <w:p w:rsidR="00AC619A" w:rsidRPr="00AC619A" w:rsidRDefault="00AC619A" w:rsidP="00AC619A">
            <w:pPr>
              <w:rPr>
                <w:rFonts w:ascii="Arial" w:hAnsi="Arial" w:cs="Arial"/>
                <w:szCs w:val="20"/>
                <w:lang w:val="en-US" w:eastAsia="ru-RU"/>
              </w:rPr>
            </w:pPr>
          </w:p>
        </w:tc>
        <w:tc>
          <w:tcPr>
            <w:tcW w:w="123" w:type="pct"/>
          </w:tcPr>
          <w:p w:rsidR="00AC619A" w:rsidRPr="00AC619A" w:rsidRDefault="00AC619A" w:rsidP="00AC619A">
            <w:pPr>
              <w:jc w:val="right"/>
              <w:rPr>
                <w:rFonts w:ascii="Arial" w:hAnsi="Arial" w:cs="Arial"/>
                <w:szCs w:val="20"/>
                <w:lang w:val="en-US" w:eastAsia="ru-RU"/>
              </w:rPr>
            </w:pPr>
          </w:p>
        </w:tc>
        <w:tc>
          <w:tcPr>
            <w:tcW w:w="1059" w:type="pct"/>
            <w:tcBorders>
              <w:top w:val="single" w:sz="2" w:space="0" w:color="auto"/>
            </w:tcBorders>
            <w:shd w:val="clear" w:color="auto" w:fill="auto"/>
            <w:noWrap/>
            <w:vAlign w:val="center"/>
          </w:tcPr>
          <w:p w:rsidR="00AC619A" w:rsidRPr="00AC619A" w:rsidRDefault="00AC619A" w:rsidP="00AC619A">
            <w:pPr>
              <w:jc w:val="right"/>
              <w:rPr>
                <w:rFonts w:ascii="Arial" w:hAnsi="Arial" w:cs="Arial"/>
                <w:szCs w:val="20"/>
                <w:lang w:val="en-US" w:eastAsia="ru-RU"/>
              </w:rPr>
            </w:pPr>
          </w:p>
        </w:tc>
        <w:tc>
          <w:tcPr>
            <w:tcW w:w="123" w:type="pct"/>
          </w:tcPr>
          <w:p w:rsidR="00AC619A" w:rsidRPr="00AC619A" w:rsidRDefault="00AC619A" w:rsidP="00AC619A">
            <w:pPr>
              <w:jc w:val="right"/>
              <w:rPr>
                <w:rFonts w:ascii="Arial" w:hAnsi="Arial" w:cs="Arial"/>
                <w:szCs w:val="20"/>
                <w:lang w:val="en-US" w:eastAsia="ru-RU"/>
              </w:rPr>
            </w:pPr>
          </w:p>
        </w:tc>
        <w:tc>
          <w:tcPr>
            <w:tcW w:w="1040" w:type="pct"/>
            <w:tcBorders>
              <w:top w:val="single" w:sz="2" w:space="0" w:color="auto"/>
            </w:tcBorders>
            <w:shd w:val="clear" w:color="auto" w:fill="auto"/>
            <w:noWrap/>
            <w:vAlign w:val="center"/>
          </w:tcPr>
          <w:p w:rsidR="00AC619A" w:rsidRPr="00AC619A" w:rsidRDefault="00AC619A" w:rsidP="00AC619A">
            <w:pPr>
              <w:jc w:val="right"/>
              <w:rPr>
                <w:rFonts w:ascii="Arial" w:hAnsi="Arial" w:cs="Arial"/>
                <w:szCs w:val="20"/>
                <w:lang w:val="en-US" w:eastAsia="ru-RU"/>
              </w:rPr>
            </w:pPr>
          </w:p>
        </w:tc>
        <w:tc>
          <w:tcPr>
            <w:tcW w:w="123" w:type="pct"/>
          </w:tcPr>
          <w:p w:rsidR="00AC619A" w:rsidRPr="00AC619A" w:rsidRDefault="00AC619A" w:rsidP="00AC619A">
            <w:pPr>
              <w:jc w:val="right"/>
              <w:rPr>
                <w:rFonts w:ascii="Arial" w:hAnsi="Arial" w:cs="Arial"/>
                <w:szCs w:val="20"/>
                <w:lang w:val="en-US" w:eastAsia="ru-RU"/>
              </w:rPr>
            </w:pPr>
          </w:p>
        </w:tc>
        <w:tc>
          <w:tcPr>
            <w:tcW w:w="921" w:type="pct"/>
            <w:tcBorders>
              <w:top w:val="single" w:sz="2" w:space="0" w:color="auto"/>
            </w:tcBorders>
            <w:shd w:val="clear" w:color="auto" w:fill="auto"/>
            <w:noWrap/>
            <w:vAlign w:val="center"/>
          </w:tcPr>
          <w:p w:rsidR="00AC619A" w:rsidRPr="00AC619A" w:rsidRDefault="00AC619A" w:rsidP="00AC619A">
            <w:pPr>
              <w:jc w:val="right"/>
              <w:rPr>
                <w:rFonts w:ascii="Arial" w:hAnsi="Arial" w:cs="Arial"/>
                <w:szCs w:val="20"/>
                <w:lang w:val="en-US" w:eastAsia="ru-RU"/>
              </w:rPr>
            </w:pPr>
          </w:p>
        </w:tc>
      </w:tr>
      <w:tr w:rsidR="00AC619A" w:rsidRPr="00AC619A" w:rsidTr="00354AFC">
        <w:trPr>
          <w:trHeight w:hRule="exact" w:val="284"/>
        </w:trPr>
        <w:tc>
          <w:tcPr>
            <w:tcW w:w="1611" w:type="pct"/>
            <w:shd w:val="clear" w:color="auto" w:fill="auto"/>
            <w:noWrap/>
            <w:vAlign w:val="center"/>
            <w:hideMark/>
          </w:tcPr>
          <w:p w:rsidR="00AC619A" w:rsidRPr="00AC619A" w:rsidRDefault="00AC619A" w:rsidP="00AC619A">
            <w:pPr>
              <w:rPr>
                <w:rFonts w:ascii="Arial" w:hAnsi="Arial" w:cs="Arial"/>
                <w:szCs w:val="20"/>
                <w:lang w:val="en-US" w:eastAsia="ru-RU"/>
              </w:rPr>
            </w:pPr>
            <w:r w:rsidRPr="00AC619A">
              <w:rPr>
                <w:rFonts w:ascii="Arial" w:hAnsi="Arial" w:cs="Arial"/>
                <w:szCs w:val="20"/>
                <w:lang w:val="en-US" w:eastAsia="ru-RU"/>
              </w:rPr>
              <w:t>LTM EBITDA</w:t>
            </w:r>
          </w:p>
        </w:tc>
        <w:tc>
          <w:tcPr>
            <w:tcW w:w="123" w:type="pct"/>
          </w:tcPr>
          <w:p w:rsidR="00AC619A" w:rsidRPr="00AC619A" w:rsidRDefault="00AC619A" w:rsidP="00AC619A">
            <w:pPr>
              <w:jc w:val="right"/>
              <w:rPr>
                <w:rFonts w:ascii="Arial" w:hAnsi="Arial" w:cs="Arial"/>
                <w:szCs w:val="20"/>
                <w:lang w:val="en-US" w:eastAsia="ru-RU"/>
              </w:rPr>
            </w:pPr>
          </w:p>
        </w:tc>
        <w:tc>
          <w:tcPr>
            <w:tcW w:w="1059" w:type="pct"/>
            <w:shd w:val="clear" w:color="auto" w:fill="auto"/>
            <w:noWrap/>
            <w:vAlign w:val="center"/>
            <w:hideMark/>
          </w:tcPr>
          <w:p w:rsidR="00AC619A" w:rsidRPr="00AC619A" w:rsidRDefault="00AC619A" w:rsidP="00AC619A">
            <w:pPr>
              <w:jc w:val="right"/>
              <w:rPr>
                <w:rFonts w:ascii="Arial" w:hAnsi="Arial" w:cs="Arial"/>
                <w:szCs w:val="20"/>
                <w:lang w:val="en-US" w:eastAsia="ru-RU"/>
              </w:rPr>
            </w:pPr>
            <w:r w:rsidRPr="00AC619A">
              <w:rPr>
                <w:rFonts w:ascii="Arial" w:hAnsi="Arial" w:cs="Arial"/>
                <w:szCs w:val="20"/>
                <w:lang w:val="en-US" w:eastAsia="ru-RU"/>
              </w:rPr>
              <w:t xml:space="preserve"> 553</w:t>
            </w:r>
          </w:p>
        </w:tc>
        <w:tc>
          <w:tcPr>
            <w:tcW w:w="123" w:type="pct"/>
          </w:tcPr>
          <w:p w:rsidR="00AC619A" w:rsidRPr="00AC619A" w:rsidRDefault="00AC619A" w:rsidP="00AC619A">
            <w:pPr>
              <w:jc w:val="right"/>
              <w:rPr>
                <w:rFonts w:ascii="Arial" w:hAnsi="Arial" w:cs="Arial"/>
                <w:szCs w:val="20"/>
                <w:lang w:val="en-US" w:eastAsia="ru-RU"/>
              </w:rPr>
            </w:pPr>
          </w:p>
        </w:tc>
        <w:tc>
          <w:tcPr>
            <w:tcW w:w="1040" w:type="pct"/>
            <w:shd w:val="clear" w:color="auto" w:fill="auto"/>
            <w:noWrap/>
            <w:vAlign w:val="center"/>
            <w:hideMark/>
          </w:tcPr>
          <w:p w:rsidR="00AC619A" w:rsidRPr="00AC619A" w:rsidRDefault="00AC619A" w:rsidP="00AC619A">
            <w:pPr>
              <w:jc w:val="right"/>
              <w:rPr>
                <w:rFonts w:ascii="Arial" w:hAnsi="Arial" w:cs="Arial"/>
                <w:szCs w:val="20"/>
                <w:lang w:val="en-US" w:eastAsia="ru-RU"/>
              </w:rPr>
            </w:pPr>
            <w:r w:rsidRPr="00AC619A">
              <w:rPr>
                <w:rFonts w:ascii="Arial" w:hAnsi="Arial" w:cs="Arial"/>
                <w:szCs w:val="20"/>
                <w:lang w:val="en-US" w:eastAsia="ru-RU"/>
              </w:rPr>
              <w:t xml:space="preserve"> 572</w:t>
            </w:r>
          </w:p>
        </w:tc>
        <w:tc>
          <w:tcPr>
            <w:tcW w:w="123" w:type="pct"/>
          </w:tcPr>
          <w:p w:rsidR="00AC619A" w:rsidRPr="00AC619A" w:rsidRDefault="00AC619A" w:rsidP="00AC619A">
            <w:pPr>
              <w:jc w:val="right"/>
              <w:rPr>
                <w:rFonts w:ascii="Arial" w:hAnsi="Arial" w:cs="Arial"/>
                <w:szCs w:val="20"/>
                <w:lang w:val="en-US" w:eastAsia="ru-RU"/>
              </w:rPr>
            </w:pPr>
          </w:p>
        </w:tc>
        <w:tc>
          <w:tcPr>
            <w:tcW w:w="921" w:type="pct"/>
            <w:shd w:val="clear" w:color="auto" w:fill="auto"/>
            <w:noWrap/>
            <w:vAlign w:val="center"/>
            <w:hideMark/>
          </w:tcPr>
          <w:p w:rsidR="00AC619A" w:rsidRPr="00AC619A" w:rsidRDefault="00AC619A" w:rsidP="00AC619A">
            <w:pPr>
              <w:jc w:val="right"/>
              <w:rPr>
                <w:rFonts w:ascii="Arial" w:hAnsi="Arial" w:cs="Arial"/>
                <w:szCs w:val="20"/>
                <w:lang w:val="en-US" w:eastAsia="ru-RU"/>
              </w:rPr>
            </w:pPr>
            <w:r w:rsidRPr="00AC619A">
              <w:rPr>
                <w:rFonts w:ascii="Arial" w:hAnsi="Arial" w:cs="Arial"/>
                <w:szCs w:val="20"/>
                <w:lang w:val="en-US" w:eastAsia="ru-RU"/>
              </w:rPr>
              <w:t xml:space="preserve"> 555</w:t>
            </w:r>
          </w:p>
        </w:tc>
      </w:tr>
      <w:tr w:rsidR="00AC619A" w:rsidRPr="00AC619A" w:rsidTr="00354AFC">
        <w:trPr>
          <w:trHeight w:hRule="exact" w:val="284"/>
        </w:trPr>
        <w:tc>
          <w:tcPr>
            <w:tcW w:w="1611" w:type="pct"/>
            <w:tcBorders>
              <w:bottom w:val="single" w:sz="12" w:space="0" w:color="auto"/>
            </w:tcBorders>
            <w:shd w:val="clear" w:color="auto" w:fill="auto"/>
            <w:noWrap/>
            <w:vAlign w:val="center"/>
            <w:hideMark/>
          </w:tcPr>
          <w:p w:rsidR="00AC619A" w:rsidRPr="00AC619A" w:rsidRDefault="00AC619A" w:rsidP="00AC619A">
            <w:pPr>
              <w:rPr>
                <w:rFonts w:ascii="Arial" w:hAnsi="Arial" w:cs="Arial"/>
                <w:i/>
                <w:iCs/>
                <w:szCs w:val="20"/>
                <w:lang w:val="en-US" w:eastAsia="ru-RU"/>
              </w:rPr>
            </w:pPr>
            <w:r w:rsidRPr="00AC619A">
              <w:rPr>
                <w:rFonts w:ascii="Arial" w:hAnsi="Arial" w:cs="Arial"/>
                <w:i/>
                <w:iCs/>
                <w:szCs w:val="20"/>
                <w:lang w:val="en-US" w:eastAsia="ru-RU"/>
              </w:rPr>
              <w:t>Net Debt / LTM EBITDA</w:t>
            </w:r>
          </w:p>
        </w:tc>
        <w:tc>
          <w:tcPr>
            <w:tcW w:w="123" w:type="pct"/>
          </w:tcPr>
          <w:p w:rsidR="00AC619A" w:rsidRPr="00AC619A" w:rsidRDefault="00AC619A" w:rsidP="00AC619A">
            <w:pPr>
              <w:jc w:val="right"/>
              <w:rPr>
                <w:rFonts w:ascii="Arial" w:hAnsi="Arial" w:cs="Arial"/>
                <w:i/>
                <w:iCs/>
                <w:szCs w:val="20"/>
                <w:lang w:val="en-US" w:eastAsia="ru-RU"/>
              </w:rPr>
            </w:pPr>
          </w:p>
        </w:tc>
        <w:tc>
          <w:tcPr>
            <w:tcW w:w="1059" w:type="pct"/>
            <w:tcBorders>
              <w:bottom w:val="single" w:sz="12" w:space="0" w:color="auto"/>
            </w:tcBorders>
            <w:shd w:val="clear" w:color="auto" w:fill="auto"/>
            <w:noWrap/>
            <w:vAlign w:val="center"/>
            <w:hideMark/>
          </w:tcPr>
          <w:p w:rsidR="00AC619A" w:rsidRPr="00AC619A" w:rsidRDefault="00AC619A" w:rsidP="00AC619A">
            <w:pPr>
              <w:jc w:val="right"/>
              <w:rPr>
                <w:rFonts w:ascii="Arial" w:hAnsi="Arial" w:cs="Arial"/>
                <w:i/>
                <w:iCs/>
                <w:szCs w:val="20"/>
                <w:lang w:val="en-US" w:eastAsia="ru-RU"/>
              </w:rPr>
            </w:pPr>
            <w:r w:rsidRPr="00AC619A">
              <w:rPr>
                <w:rFonts w:ascii="Arial" w:hAnsi="Arial" w:cs="Arial"/>
                <w:i/>
                <w:iCs/>
                <w:szCs w:val="20"/>
                <w:lang w:val="en-US" w:eastAsia="ru-RU"/>
              </w:rPr>
              <w:t xml:space="preserve"> 2.10</w:t>
            </w:r>
          </w:p>
        </w:tc>
        <w:tc>
          <w:tcPr>
            <w:tcW w:w="123" w:type="pct"/>
          </w:tcPr>
          <w:p w:rsidR="00AC619A" w:rsidRPr="00AC619A" w:rsidRDefault="00AC619A" w:rsidP="00AC619A">
            <w:pPr>
              <w:jc w:val="right"/>
              <w:rPr>
                <w:rFonts w:ascii="Arial" w:hAnsi="Arial" w:cs="Arial"/>
                <w:i/>
                <w:iCs/>
                <w:szCs w:val="20"/>
                <w:lang w:val="en-US" w:eastAsia="ru-RU"/>
              </w:rPr>
            </w:pPr>
          </w:p>
        </w:tc>
        <w:tc>
          <w:tcPr>
            <w:tcW w:w="1040" w:type="pct"/>
            <w:tcBorders>
              <w:bottom w:val="single" w:sz="12" w:space="0" w:color="auto"/>
            </w:tcBorders>
            <w:shd w:val="clear" w:color="auto" w:fill="auto"/>
            <w:noWrap/>
            <w:vAlign w:val="center"/>
            <w:hideMark/>
          </w:tcPr>
          <w:p w:rsidR="00AC619A" w:rsidRPr="00AC619A" w:rsidRDefault="00AC619A" w:rsidP="00AC619A">
            <w:pPr>
              <w:jc w:val="right"/>
              <w:rPr>
                <w:rFonts w:ascii="Arial" w:hAnsi="Arial" w:cs="Arial"/>
                <w:i/>
                <w:iCs/>
                <w:szCs w:val="20"/>
                <w:lang w:val="en-US" w:eastAsia="ru-RU"/>
              </w:rPr>
            </w:pPr>
            <w:r w:rsidRPr="00AC619A">
              <w:rPr>
                <w:rFonts w:ascii="Arial" w:hAnsi="Arial" w:cs="Arial"/>
                <w:i/>
                <w:iCs/>
                <w:szCs w:val="20"/>
                <w:lang w:val="en-US" w:eastAsia="ru-RU"/>
              </w:rPr>
              <w:t xml:space="preserve"> 1.92</w:t>
            </w:r>
          </w:p>
        </w:tc>
        <w:tc>
          <w:tcPr>
            <w:tcW w:w="123" w:type="pct"/>
          </w:tcPr>
          <w:p w:rsidR="00AC619A" w:rsidRPr="00AC619A" w:rsidRDefault="00AC619A" w:rsidP="00AC619A">
            <w:pPr>
              <w:jc w:val="right"/>
              <w:rPr>
                <w:rFonts w:ascii="Arial" w:hAnsi="Arial" w:cs="Arial"/>
                <w:i/>
                <w:iCs/>
                <w:szCs w:val="20"/>
                <w:lang w:val="en-US" w:eastAsia="ru-RU"/>
              </w:rPr>
            </w:pPr>
          </w:p>
        </w:tc>
        <w:tc>
          <w:tcPr>
            <w:tcW w:w="921" w:type="pct"/>
            <w:tcBorders>
              <w:bottom w:val="single" w:sz="12" w:space="0" w:color="auto"/>
            </w:tcBorders>
            <w:shd w:val="clear" w:color="auto" w:fill="auto"/>
            <w:noWrap/>
            <w:vAlign w:val="center"/>
            <w:hideMark/>
          </w:tcPr>
          <w:p w:rsidR="00AC619A" w:rsidRPr="00AC619A" w:rsidRDefault="00AC619A" w:rsidP="00AC619A">
            <w:pPr>
              <w:jc w:val="right"/>
              <w:rPr>
                <w:rFonts w:ascii="Arial" w:hAnsi="Arial" w:cs="Arial"/>
                <w:i/>
                <w:iCs/>
                <w:szCs w:val="20"/>
                <w:lang w:val="en-US" w:eastAsia="ru-RU"/>
              </w:rPr>
            </w:pPr>
            <w:r w:rsidRPr="00AC619A">
              <w:rPr>
                <w:rFonts w:ascii="Arial" w:hAnsi="Arial" w:cs="Arial"/>
                <w:i/>
                <w:iCs/>
                <w:szCs w:val="20"/>
                <w:lang w:val="en-US" w:eastAsia="ru-RU"/>
              </w:rPr>
              <w:t xml:space="preserve"> 2.01</w:t>
            </w:r>
          </w:p>
        </w:tc>
      </w:tr>
    </w:tbl>
    <w:p w:rsidR="00AC619A" w:rsidRPr="00AC619A" w:rsidRDefault="00AC619A" w:rsidP="00AC619A">
      <w:pPr>
        <w:spacing w:before="120" w:after="120" w:line="276" w:lineRule="auto"/>
        <w:jc w:val="both"/>
        <w:rPr>
          <w:rFonts w:ascii="Arial" w:eastAsia="Calibri" w:hAnsi="Arial" w:cs="Arial"/>
          <w:szCs w:val="20"/>
          <w:lang w:val="en-US" w:eastAsia="en-US"/>
        </w:rPr>
      </w:pPr>
      <w:r w:rsidRPr="00AC619A">
        <w:rPr>
          <w:rFonts w:ascii="Arial" w:eastAsia="Calibri" w:hAnsi="Arial" w:cs="Arial"/>
          <w:szCs w:val="20"/>
          <w:lang w:val="en-US" w:eastAsia="en-US"/>
        </w:rPr>
        <w:t>As of June 30, 2015, the Company’s short-term debt decreased by 47% compared to 31 March 2015 mainly as a result of repayment of 10.25% Senior Notes due 29 April 2015 in amount of US$220 million using syndicated loan facility of IFC (International Financial Corporation), a member of World Bank Group, which provided MHP with US$200 million (US$175 million from IFC and US$25 million from ING), and the MHP’s cash from operations.</w:t>
      </w:r>
    </w:p>
    <w:p w:rsidR="00AC619A" w:rsidRPr="00AC619A" w:rsidRDefault="00AC619A" w:rsidP="00AC619A">
      <w:pPr>
        <w:spacing w:before="120" w:after="120" w:line="276" w:lineRule="auto"/>
        <w:jc w:val="both"/>
        <w:rPr>
          <w:rFonts w:ascii="Arial" w:eastAsia="Calibri" w:hAnsi="Arial" w:cs="Arial"/>
          <w:szCs w:val="20"/>
          <w:lang w:val="en-US" w:eastAsia="en-US"/>
        </w:rPr>
      </w:pPr>
      <w:r w:rsidRPr="00AC619A">
        <w:rPr>
          <w:rFonts w:ascii="Arial" w:eastAsia="Calibri" w:hAnsi="Arial" w:cs="Arial"/>
          <w:szCs w:val="20"/>
          <w:lang w:val="en-US" w:eastAsia="en-US"/>
        </w:rPr>
        <w:t>The share of long-term debt in the total outstanding debt is about 85%. The weighted average cost of debt is around 8.5%.</w:t>
      </w:r>
    </w:p>
    <w:p w:rsidR="00AC619A" w:rsidRPr="00AC619A" w:rsidRDefault="00AC619A" w:rsidP="00AC619A">
      <w:pPr>
        <w:spacing w:before="120" w:after="120" w:line="276" w:lineRule="auto"/>
        <w:jc w:val="both"/>
        <w:rPr>
          <w:rFonts w:ascii="Arial" w:eastAsia="Calibri" w:hAnsi="Arial" w:cs="Arial"/>
          <w:szCs w:val="20"/>
          <w:lang w:val="en-US" w:eastAsia="en-US"/>
        </w:rPr>
      </w:pPr>
      <w:r w:rsidRPr="00AC619A">
        <w:rPr>
          <w:rFonts w:ascii="Arial" w:eastAsia="Calibri" w:hAnsi="Arial" w:cs="Arial"/>
          <w:szCs w:val="20"/>
          <w:lang w:val="en-US" w:eastAsia="en-US"/>
        </w:rPr>
        <w:t xml:space="preserve">At the end of H1 2015, MHP’s cash and cash equivalents amounted to US$ 80 million. Net debt remained relatively stable at US$ 1,163 million. </w:t>
      </w:r>
    </w:p>
    <w:p w:rsidR="00AC619A" w:rsidRPr="00AC619A" w:rsidRDefault="00AC619A" w:rsidP="00AC619A">
      <w:pPr>
        <w:spacing w:before="120" w:after="120" w:line="276" w:lineRule="auto"/>
        <w:jc w:val="both"/>
        <w:rPr>
          <w:rFonts w:ascii="Arial" w:eastAsia="Calibri" w:hAnsi="Arial" w:cs="Arial"/>
          <w:szCs w:val="20"/>
          <w:lang w:val="en-US" w:eastAsia="en-US"/>
        </w:rPr>
      </w:pPr>
      <w:r w:rsidRPr="00AC619A">
        <w:rPr>
          <w:rFonts w:ascii="Arial" w:eastAsia="Calibri" w:hAnsi="Arial" w:cs="Arial"/>
          <w:szCs w:val="20"/>
          <w:lang w:val="en-US" w:eastAsia="en-US"/>
        </w:rPr>
        <w:t>The Net Debt / LTM EBITDA ratio was 2.10 as of 30 June 2015, well within the Eurobond covenant limit of 3.0.</w:t>
      </w:r>
    </w:p>
    <w:p w:rsidR="00AC619A" w:rsidRPr="00AC619A" w:rsidRDefault="00AC619A" w:rsidP="00AC619A">
      <w:pPr>
        <w:spacing w:before="120" w:after="120" w:line="276" w:lineRule="auto"/>
        <w:jc w:val="both"/>
        <w:rPr>
          <w:rFonts w:ascii="Arial" w:eastAsia="Calibri" w:hAnsi="Arial" w:cs="Arial"/>
          <w:szCs w:val="20"/>
          <w:lang w:val="en-US" w:eastAsia="en-US"/>
        </w:rPr>
      </w:pPr>
      <w:r w:rsidRPr="00AC619A">
        <w:rPr>
          <w:rFonts w:ascii="Arial" w:eastAsia="Calibri" w:hAnsi="Arial" w:cs="Arial"/>
          <w:szCs w:val="20"/>
          <w:lang w:val="en-US" w:eastAsia="en-US"/>
        </w:rPr>
        <w:t>As a hedge for currency risks, revenue from the export of grain, sunflower and soybean oil, sunflower husks, and chicken meat are denominated in US Dollars, fully covering debt service expenses. Export revenue for the six months period ended 30 June 2015 amounted to US$ 241 million or 44% of total revenue (US$ 233</w:t>
      </w:r>
      <w:r w:rsidRPr="00AC619A">
        <w:rPr>
          <w:rFonts w:ascii="Arial" w:eastAsia="Calibri" w:hAnsi="Arial" w:cs="Arial"/>
          <w:szCs w:val="20"/>
          <w:lang w:eastAsia="en-US"/>
        </w:rPr>
        <w:t xml:space="preserve"> </w:t>
      </w:r>
      <w:r w:rsidRPr="00AC619A">
        <w:rPr>
          <w:rFonts w:ascii="Arial" w:eastAsia="Calibri" w:hAnsi="Arial" w:cs="Arial"/>
          <w:szCs w:val="20"/>
          <w:lang w:val="en-US" w:eastAsia="en-US"/>
        </w:rPr>
        <w:t>million or 37% of total sales in H1 2014).</w:t>
      </w:r>
    </w:p>
    <w:p w:rsidR="00AC619A" w:rsidRPr="00AC619A" w:rsidRDefault="00AC619A" w:rsidP="00AC619A">
      <w:pPr>
        <w:tabs>
          <w:tab w:val="left" w:pos="237"/>
        </w:tabs>
        <w:spacing w:after="120" w:line="276" w:lineRule="auto"/>
        <w:jc w:val="both"/>
        <w:rPr>
          <w:rFonts w:ascii="Arial" w:eastAsia="Calibri" w:hAnsi="Arial" w:cs="Arial"/>
          <w:color w:val="auto"/>
          <w:szCs w:val="20"/>
          <w:lang w:val="en-US" w:eastAsia="en-US"/>
        </w:rPr>
      </w:pPr>
    </w:p>
    <w:p w:rsidR="00AC619A" w:rsidRPr="00AC619A" w:rsidRDefault="00AC619A" w:rsidP="00AC619A">
      <w:pPr>
        <w:spacing w:after="200" w:line="276" w:lineRule="auto"/>
        <w:rPr>
          <w:rFonts w:ascii="Arial" w:eastAsia="Calibri" w:hAnsi="Arial" w:cs="Arial"/>
          <w:b/>
          <w:color w:val="auto"/>
          <w:sz w:val="22"/>
          <w:szCs w:val="22"/>
          <w:lang w:val="en-US" w:eastAsia="en-US"/>
        </w:rPr>
      </w:pPr>
      <w:r w:rsidRPr="00AC619A">
        <w:rPr>
          <w:rFonts w:ascii="Arial" w:eastAsia="Calibri" w:hAnsi="Arial" w:cs="Arial"/>
          <w:b/>
          <w:color w:val="auto"/>
          <w:sz w:val="22"/>
          <w:szCs w:val="22"/>
          <w:lang w:val="en-US" w:eastAsia="en-US"/>
        </w:rPr>
        <w:t>Dividends</w:t>
      </w:r>
    </w:p>
    <w:p w:rsidR="00AC619A" w:rsidRPr="00AC619A" w:rsidRDefault="00AC619A" w:rsidP="00AC619A">
      <w:pPr>
        <w:spacing w:before="120" w:after="120" w:line="276" w:lineRule="auto"/>
        <w:jc w:val="both"/>
        <w:rPr>
          <w:rFonts w:ascii="Arial" w:eastAsia="Calibri" w:hAnsi="Arial" w:cs="Arial"/>
          <w:szCs w:val="20"/>
          <w:lang w:val="en-US" w:eastAsia="en-US"/>
        </w:rPr>
      </w:pPr>
      <w:r w:rsidRPr="00AC619A">
        <w:rPr>
          <w:rFonts w:ascii="Arial" w:eastAsia="Calibri" w:hAnsi="Arial" w:cs="Arial"/>
          <w:szCs w:val="20"/>
          <w:lang w:val="en-US" w:eastAsia="en-US"/>
        </w:rPr>
        <w:t xml:space="preserve">On 28 April 2015, the Board of Directors of MHP S.A. approved payment of the interim dividend of </w:t>
      </w:r>
      <w:r w:rsidRPr="00AC619A">
        <w:rPr>
          <w:rFonts w:ascii="Arial" w:eastAsia="Calibri" w:hAnsi="Arial" w:cs="Arial"/>
          <w:szCs w:val="20"/>
          <w:lang w:val="en-US" w:eastAsia="en-US"/>
        </w:rPr>
        <w:br/>
        <w:t>USD 0.47429 per share, equivalent to approximately USD 50 million. The Board of Directors approved a payment date of dividends on 14 May 2015 to shareholders of a record on 8 May 2015. The Board of Directors approved that no dividend will be paid on the Company’s shares held in treasury.</w:t>
      </w:r>
    </w:p>
    <w:p w:rsidR="00AC619A" w:rsidRPr="00AC619A" w:rsidRDefault="00AC619A" w:rsidP="00AC619A">
      <w:pPr>
        <w:spacing w:after="120" w:line="276" w:lineRule="auto"/>
        <w:rPr>
          <w:rFonts w:ascii="Arial" w:eastAsia="Calibri" w:hAnsi="Arial" w:cs="Arial"/>
          <w:b/>
          <w:color w:val="auto"/>
          <w:sz w:val="22"/>
          <w:szCs w:val="22"/>
          <w:lang w:val="en-US" w:eastAsia="en-US"/>
        </w:rPr>
      </w:pPr>
    </w:p>
    <w:p w:rsidR="00AC619A" w:rsidRPr="00AC619A" w:rsidRDefault="00AC619A" w:rsidP="00AC619A">
      <w:pPr>
        <w:spacing w:after="200" w:line="276" w:lineRule="auto"/>
        <w:rPr>
          <w:rFonts w:ascii="Arial" w:eastAsia="Calibri" w:hAnsi="Arial" w:cs="Arial"/>
          <w:b/>
          <w:color w:val="auto"/>
          <w:sz w:val="22"/>
          <w:szCs w:val="22"/>
          <w:lang w:val="en-US" w:eastAsia="en-US"/>
        </w:rPr>
      </w:pPr>
      <w:r w:rsidRPr="00AC619A">
        <w:rPr>
          <w:rFonts w:ascii="Arial" w:eastAsia="Calibri" w:hAnsi="Arial" w:cs="Arial"/>
          <w:b/>
          <w:color w:val="auto"/>
          <w:sz w:val="22"/>
          <w:szCs w:val="22"/>
          <w:lang w:val="en-US" w:eastAsia="en-US"/>
        </w:rPr>
        <w:t>Change in the group structure</w:t>
      </w:r>
    </w:p>
    <w:p w:rsidR="00AC619A" w:rsidRPr="00AC619A" w:rsidRDefault="00AC619A" w:rsidP="00AC619A">
      <w:pPr>
        <w:spacing w:before="120" w:after="120" w:line="276" w:lineRule="auto"/>
        <w:jc w:val="both"/>
        <w:rPr>
          <w:rFonts w:ascii="Arial" w:eastAsia="Calibri" w:hAnsi="Arial" w:cs="Arial"/>
          <w:color w:val="auto"/>
          <w:szCs w:val="20"/>
          <w:lang w:val="en-US" w:eastAsia="en-US"/>
        </w:rPr>
      </w:pPr>
      <w:r w:rsidRPr="00AC619A">
        <w:rPr>
          <w:rFonts w:ascii="Arial" w:eastAsia="Calibri" w:hAnsi="Arial" w:cs="Arial"/>
          <w:color w:val="auto"/>
          <w:szCs w:val="20"/>
          <w:lang w:val="en-US" w:eastAsia="en-US"/>
        </w:rPr>
        <w:t xml:space="preserve">In May 2015 MHP has signed an asset swap agreement with </w:t>
      </w:r>
      <w:proofErr w:type="spellStart"/>
      <w:r w:rsidRPr="00AC619A">
        <w:rPr>
          <w:rFonts w:ascii="Arial" w:eastAsia="Calibri" w:hAnsi="Arial" w:cs="Arial"/>
          <w:color w:val="auto"/>
          <w:szCs w:val="20"/>
          <w:lang w:val="en-US" w:eastAsia="en-US"/>
        </w:rPr>
        <w:t>Agrokultura</w:t>
      </w:r>
      <w:proofErr w:type="spellEnd"/>
      <w:r w:rsidRPr="00AC619A">
        <w:rPr>
          <w:rFonts w:ascii="Arial" w:eastAsia="Calibri" w:hAnsi="Arial" w:cs="Arial"/>
          <w:color w:val="auto"/>
          <w:szCs w:val="20"/>
          <w:lang w:val="en-US" w:eastAsia="en-US"/>
        </w:rPr>
        <w:t xml:space="preserve"> AB, whereby assets of Voronezh Agro Holding where swapped with assets of group of companies </w:t>
      </w:r>
      <w:proofErr w:type="spellStart"/>
      <w:r w:rsidRPr="00AC619A">
        <w:rPr>
          <w:rFonts w:ascii="Arial" w:eastAsia="Calibri" w:hAnsi="Arial" w:cs="Arial"/>
          <w:color w:val="auto"/>
          <w:szCs w:val="20"/>
          <w:lang w:val="en-US" w:eastAsia="en-US"/>
        </w:rPr>
        <w:t>Agrokultura</w:t>
      </w:r>
      <w:proofErr w:type="spellEnd"/>
      <w:r w:rsidRPr="00AC619A">
        <w:rPr>
          <w:rFonts w:ascii="Arial" w:eastAsia="Calibri" w:hAnsi="Arial" w:cs="Arial"/>
          <w:color w:val="auto"/>
          <w:szCs w:val="20"/>
          <w:lang w:val="en-US" w:eastAsia="en-US"/>
        </w:rPr>
        <w:t xml:space="preserve"> Ukraine. The transaction has been completed with effective transfer of control in June 2015. Group of companies </w:t>
      </w:r>
      <w:proofErr w:type="spellStart"/>
      <w:r w:rsidRPr="00AC619A">
        <w:rPr>
          <w:rFonts w:ascii="Arial" w:eastAsia="Calibri" w:hAnsi="Arial" w:cs="Arial"/>
          <w:color w:val="auto"/>
          <w:szCs w:val="20"/>
          <w:lang w:val="en-US" w:eastAsia="en-US"/>
        </w:rPr>
        <w:t>Agrokultura</w:t>
      </w:r>
      <w:proofErr w:type="spellEnd"/>
      <w:r w:rsidRPr="00AC619A">
        <w:rPr>
          <w:rFonts w:ascii="Arial" w:eastAsia="Calibri" w:hAnsi="Arial" w:cs="Arial"/>
          <w:color w:val="auto"/>
          <w:szCs w:val="20"/>
          <w:lang w:val="en-US" w:eastAsia="en-US"/>
        </w:rPr>
        <w:t xml:space="preserve"> Ukraine, entering MHP group, is a grain growing business cultivating a land bank of about 60,000 hectares in </w:t>
      </w:r>
      <w:proofErr w:type="spellStart"/>
      <w:r w:rsidRPr="00AC619A">
        <w:rPr>
          <w:rFonts w:ascii="Arial" w:eastAsia="Calibri" w:hAnsi="Arial" w:cs="Arial"/>
          <w:color w:val="auto"/>
          <w:szCs w:val="20"/>
          <w:lang w:val="en-US" w:eastAsia="en-US"/>
        </w:rPr>
        <w:t>Lviv</w:t>
      </w:r>
      <w:proofErr w:type="spellEnd"/>
      <w:r w:rsidRPr="00AC619A">
        <w:rPr>
          <w:rFonts w:ascii="Arial" w:eastAsia="Calibri" w:hAnsi="Arial" w:cs="Arial"/>
          <w:color w:val="auto"/>
          <w:szCs w:val="20"/>
          <w:lang w:val="en-US" w:eastAsia="en-US"/>
        </w:rPr>
        <w:t xml:space="preserve">, </w:t>
      </w:r>
      <w:proofErr w:type="spellStart"/>
      <w:r w:rsidRPr="00AC619A">
        <w:rPr>
          <w:rFonts w:ascii="Arial" w:eastAsia="Calibri" w:hAnsi="Arial" w:cs="Arial"/>
          <w:color w:val="auto"/>
          <w:szCs w:val="20"/>
          <w:lang w:val="en-US" w:eastAsia="en-US"/>
        </w:rPr>
        <w:t>Ternopil</w:t>
      </w:r>
      <w:proofErr w:type="spellEnd"/>
      <w:r w:rsidRPr="00AC619A">
        <w:rPr>
          <w:rFonts w:ascii="Arial" w:eastAsia="Calibri" w:hAnsi="Arial" w:cs="Arial"/>
          <w:color w:val="auto"/>
          <w:szCs w:val="20"/>
          <w:lang w:val="en-US" w:eastAsia="en-US"/>
        </w:rPr>
        <w:t xml:space="preserve"> and Ivano-Frankivsk regions of Ukraine, with approximately 90,000 </w:t>
      </w:r>
      <w:proofErr w:type="spellStart"/>
      <w:r w:rsidRPr="00AC619A">
        <w:rPr>
          <w:rFonts w:ascii="Arial" w:eastAsia="Calibri" w:hAnsi="Arial" w:cs="Arial"/>
          <w:color w:val="auto"/>
          <w:szCs w:val="20"/>
          <w:lang w:val="en-US" w:eastAsia="en-US"/>
        </w:rPr>
        <w:t>tonnes</w:t>
      </w:r>
      <w:proofErr w:type="spellEnd"/>
      <w:r w:rsidRPr="00AC619A">
        <w:rPr>
          <w:rFonts w:ascii="Arial" w:eastAsia="Calibri" w:hAnsi="Arial" w:cs="Arial"/>
          <w:color w:val="auto"/>
          <w:szCs w:val="20"/>
          <w:lang w:val="en-US" w:eastAsia="en-US"/>
        </w:rPr>
        <w:t xml:space="preserve"> of grain storage capacities.</w:t>
      </w:r>
    </w:p>
    <w:p w:rsidR="00AC619A" w:rsidRPr="00AC619A" w:rsidRDefault="00AC619A" w:rsidP="00AC619A">
      <w:pPr>
        <w:tabs>
          <w:tab w:val="left" w:pos="237"/>
        </w:tabs>
        <w:spacing w:after="120" w:line="276" w:lineRule="auto"/>
        <w:jc w:val="both"/>
        <w:rPr>
          <w:rFonts w:ascii="Arial" w:eastAsia="Calibri" w:hAnsi="Arial" w:cs="Arial"/>
          <w:color w:val="auto"/>
          <w:szCs w:val="20"/>
          <w:lang w:val="en-US" w:eastAsia="en-US"/>
        </w:rPr>
      </w:pPr>
    </w:p>
    <w:p w:rsidR="00AC619A" w:rsidRDefault="00AC619A">
      <w:pPr>
        <w:rPr>
          <w:rFonts w:ascii="Arial" w:eastAsia="Calibri" w:hAnsi="Arial" w:cs="Arial"/>
          <w:color w:val="auto"/>
          <w:szCs w:val="20"/>
          <w:lang w:val="en-US" w:eastAsia="en-US"/>
        </w:rPr>
      </w:pPr>
      <w:r>
        <w:rPr>
          <w:rFonts w:ascii="Arial" w:eastAsia="Calibri" w:hAnsi="Arial" w:cs="Arial"/>
          <w:color w:val="auto"/>
          <w:szCs w:val="20"/>
          <w:lang w:val="en-US" w:eastAsia="en-US"/>
        </w:rPr>
        <w:br w:type="page"/>
      </w:r>
    </w:p>
    <w:p w:rsidR="00AC619A" w:rsidRPr="00AC619A" w:rsidRDefault="00AC619A" w:rsidP="00D722A8">
      <w:pPr>
        <w:tabs>
          <w:tab w:val="left" w:pos="237"/>
        </w:tabs>
        <w:spacing w:after="200" w:line="276" w:lineRule="auto"/>
        <w:jc w:val="both"/>
        <w:rPr>
          <w:rFonts w:ascii="Arial" w:eastAsia="Calibri" w:hAnsi="Arial" w:cs="Arial"/>
          <w:b/>
          <w:color w:val="auto"/>
          <w:sz w:val="22"/>
          <w:szCs w:val="22"/>
          <w:lang w:val="en-US" w:eastAsia="en-US"/>
        </w:rPr>
      </w:pPr>
      <w:r w:rsidRPr="00AC619A">
        <w:rPr>
          <w:rFonts w:ascii="Arial" w:eastAsia="Calibri" w:hAnsi="Arial" w:cs="Arial"/>
          <w:b/>
          <w:color w:val="auto"/>
          <w:sz w:val="22"/>
          <w:szCs w:val="22"/>
          <w:lang w:val="en-US" w:eastAsia="en-US"/>
        </w:rPr>
        <w:t>Outlook</w:t>
      </w:r>
    </w:p>
    <w:p w:rsidR="00AC619A" w:rsidRPr="00AC619A" w:rsidRDefault="00AC619A">
      <w:pPr>
        <w:spacing w:before="120" w:after="120" w:line="276" w:lineRule="auto"/>
        <w:jc w:val="both"/>
        <w:rPr>
          <w:rFonts w:ascii="Arial" w:eastAsia="Calibri" w:hAnsi="Arial" w:cs="Arial"/>
          <w:color w:val="auto"/>
          <w:szCs w:val="20"/>
          <w:lang w:val="en-US" w:eastAsia="en-US"/>
        </w:rPr>
      </w:pPr>
      <w:r w:rsidRPr="00AC619A">
        <w:rPr>
          <w:rFonts w:ascii="Arial" w:eastAsia="Calibri" w:hAnsi="Arial" w:cs="Arial"/>
          <w:color w:val="auto"/>
          <w:szCs w:val="20"/>
          <w:lang w:val="en-US" w:eastAsia="en-US"/>
        </w:rPr>
        <w:t>MHP continues to develop and grow both in poultry and grain growing segments of the business.</w:t>
      </w:r>
    </w:p>
    <w:p w:rsidR="00AC619A" w:rsidRPr="00AC619A" w:rsidRDefault="00AC619A">
      <w:pPr>
        <w:spacing w:before="120" w:after="120" w:line="276" w:lineRule="auto"/>
        <w:jc w:val="both"/>
        <w:rPr>
          <w:rFonts w:ascii="Arial" w:eastAsia="Calibri" w:hAnsi="Arial" w:cs="Arial"/>
          <w:color w:val="auto"/>
          <w:szCs w:val="20"/>
          <w:lang w:val="en-US" w:eastAsia="en-US"/>
        </w:rPr>
      </w:pPr>
      <w:r w:rsidRPr="00AC619A">
        <w:rPr>
          <w:rFonts w:ascii="Arial" w:eastAsia="Calibri" w:hAnsi="Arial" w:cs="Arial"/>
          <w:color w:val="auto"/>
          <w:szCs w:val="20"/>
          <w:lang w:val="en-US" w:eastAsia="en-US"/>
        </w:rPr>
        <w:t xml:space="preserve">The company is gradually growing in poultry segment by building new site at </w:t>
      </w:r>
      <w:proofErr w:type="spellStart"/>
      <w:r w:rsidRPr="00AC619A">
        <w:rPr>
          <w:rFonts w:ascii="Arial" w:eastAsia="Calibri" w:hAnsi="Arial" w:cs="Arial"/>
          <w:color w:val="auto"/>
          <w:szCs w:val="20"/>
          <w:lang w:val="en-US" w:eastAsia="en-US"/>
        </w:rPr>
        <w:t>Myronivka</w:t>
      </w:r>
      <w:proofErr w:type="spellEnd"/>
      <w:r w:rsidRPr="00AC619A">
        <w:rPr>
          <w:rFonts w:ascii="Arial" w:eastAsia="Calibri" w:hAnsi="Arial" w:cs="Arial"/>
          <w:color w:val="auto"/>
          <w:szCs w:val="20"/>
          <w:lang w:val="en-US" w:eastAsia="en-US"/>
        </w:rPr>
        <w:t xml:space="preserve"> and </w:t>
      </w:r>
      <w:proofErr w:type="spellStart"/>
      <w:r w:rsidRPr="00AC619A">
        <w:rPr>
          <w:rFonts w:ascii="Arial" w:eastAsia="Calibri" w:hAnsi="Arial" w:cs="Arial"/>
          <w:color w:val="auto"/>
          <w:szCs w:val="20"/>
          <w:lang w:val="en-US" w:eastAsia="en-US"/>
        </w:rPr>
        <w:t>Oril</w:t>
      </w:r>
      <w:proofErr w:type="spellEnd"/>
      <w:r w:rsidRPr="00AC619A">
        <w:rPr>
          <w:rFonts w:ascii="Arial" w:eastAsia="Calibri" w:hAnsi="Arial" w:cs="Arial"/>
          <w:color w:val="auto"/>
          <w:szCs w:val="20"/>
          <w:lang w:val="en-US" w:eastAsia="en-US"/>
        </w:rPr>
        <w:t xml:space="preserve">-Leader, which are going to be operational since January 2016.  At the same time Phase 2 of the </w:t>
      </w:r>
      <w:proofErr w:type="spellStart"/>
      <w:r w:rsidRPr="00AC619A">
        <w:rPr>
          <w:rFonts w:ascii="Arial" w:eastAsia="Calibri" w:hAnsi="Arial" w:cs="Arial"/>
          <w:color w:val="auto"/>
          <w:szCs w:val="20"/>
          <w:lang w:val="en-US" w:eastAsia="en-US"/>
        </w:rPr>
        <w:t>Vinnytsia</w:t>
      </w:r>
      <w:proofErr w:type="spellEnd"/>
      <w:r w:rsidRPr="00AC619A">
        <w:rPr>
          <w:rFonts w:ascii="Arial" w:eastAsia="Calibri" w:hAnsi="Arial" w:cs="Arial"/>
          <w:color w:val="auto"/>
          <w:szCs w:val="20"/>
          <w:lang w:val="en-US" w:eastAsia="en-US"/>
        </w:rPr>
        <w:t xml:space="preserve"> Project is on track with all project papers ready and pre-construction activities done.</w:t>
      </w:r>
    </w:p>
    <w:p w:rsidR="00AC619A" w:rsidRPr="00AC619A" w:rsidRDefault="00AC619A">
      <w:pPr>
        <w:spacing w:before="120" w:after="120" w:line="276" w:lineRule="auto"/>
        <w:jc w:val="both"/>
        <w:rPr>
          <w:rFonts w:ascii="Arial" w:eastAsia="Calibri" w:hAnsi="Arial" w:cs="Arial"/>
          <w:color w:val="auto"/>
          <w:szCs w:val="20"/>
          <w:lang w:val="en-US" w:eastAsia="en-US"/>
        </w:rPr>
      </w:pPr>
      <w:r w:rsidRPr="00AC619A">
        <w:rPr>
          <w:rFonts w:ascii="Arial" w:eastAsia="Calibri" w:hAnsi="Arial" w:cs="Arial"/>
          <w:color w:val="auto"/>
          <w:szCs w:val="20"/>
          <w:lang w:val="en-US" w:eastAsia="en-US"/>
        </w:rPr>
        <w:t>As forecasted at the beginning of the year, our breeding facilities are being gradually expanded, so that in 2016 MHP will become once again self-sufficient in hatching eggs.</w:t>
      </w:r>
    </w:p>
    <w:p w:rsidR="00AC619A" w:rsidRPr="00AC619A" w:rsidRDefault="00AC619A">
      <w:pPr>
        <w:spacing w:before="120" w:after="120" w:line="276" w:lineRule="auto"/>
        <w:jc w:val="both"/>
        <w:rPr>
          <w:rFonts w:ascii="Arial" w:eastAsia="Calibri" w:hAnsi="Arial" w:cs="Arial"/>
          <w:color w:val="auto"/>
          <w:szCs w:val="20"/>
          <w:lang w:val="en-US" w:eastAsia="en-US"/>
        </w:rPr>
      </w:pPr>
      <w:r w:rsidRPr="00AC619A">
        <w:rPr>
          <w:rFonts w:ascii="Arial" w:eastAsia="Calibri" w:hAnsi="Arial" w:cs="Arial"/>
          <w:color w:val="auto"/>
          <w:szCs w:val="20"/>
          <w:lang w:val="en-US" w:eastAsia="en-US"/>
        </w:rPr>
        <w:t>In line with our strategy we grow our land bank organically.</w:t>
      </w:r>
    </w:p>
    <w:p w:rsidR="00D722A8" w:rsidRDefault="00AC619A" w:rsidP="00591F31">
      <w:pPr>
        <w:jc w:val="both"/>
        <w:rPr>
          <w:rFonts w:ascii="Arial" w:eastAsia="Calibri" w:hAnsi="Arial" w:cs="Arial"/>
          <w:szCs w:val="20"/>
          <w:lang w:val="en-US" w:eastAsia="en-US"/>
        </w:rPr>
      </w:pPr>
      <w:r w:rsidRPr="00AC619A">
        <w:rPr>
          <w:rFonts w:ascii="Arial" w:eastAsia="Calibri" w:hAnsi="Arial" w:cs="Arial"/>
          <w:color w:val="auto"/>
          <w:szCs w:val="20"/>
          <w:lang w:val="en-US" w:eastAsia="en-US"/>
        </w:rPr>
        <w:t>Even in this challenging time for Ukraine, we are confident that due to our vertically integrated business model, we will deliver good financial results, supported by significant share of hard currency revenues from our chicken, oil and grain export sales.</w:t>
      </w:r>
    </w:p>
    <w:p w:rsidR="00D722A8" w:rsidRDefault="00D722A8" w:rsidP="00591F31">
      <w:pPr>
        <w:jc w:val="both"/>
        <w:rPr>
          <w:rFonts w:ascii="Arial" w:eastAsia="Calibri" w:hAnsi="Arial" w:cs="Arial"/>
          <w:szCs w:val="20"/>
          <w:lang w:val="en-US" w:eastAsia="en-US"/>
        </w:rPr>
      </w:pPr>
    </w:p>
    <w:p w:rsidR="00D722A8" w:rsidRDefault="00D722A8" w:rsidP="00591F31">
      <w:pPr>
        <w:jc w:val="both"/>
        <w:rPr>
          <w:rFonts w:ascii="Arial" w:eastAsia="Calibri" w:hAnsi="Arial" w:cs="Arial"/>
          <w:szCs w:val="20"/>
          <w:lang w:val="en-US" w:eastAsia="en-US"/>
        </w:rPr>
      </w:pPr>
    </w:p>
    <w:p w:rsidR="00D722A8" w:rsidRDefault="00D722A8" w:rsidP="00591F31">
      <w:pPr>
        <w:jc w:val="both"/>
        <w:rPr>
          <w:rFonts w:ascii="Arial" w:eastAsia="Calibri" w:hAnsi="Arial" w:cs="Arial"/>
          <w:szCs w:val="20"/>
          <w:lang w:val="en-US" w:eastAsia="en-US"/>
        </w:rPr>
      </w:pPr>
    </w:p>
    <w:p w:rsidR="00D722A8" w:rsidRDefault="00D722A8" w:rsidP="00591F31">
      <w:pPr>
        <w:jc w:val="both"/>
        <w:rPr>
          <w:rFonts w:ascii="Arial" w:eastAsia="Calibri" w:hAnsi="Arial" w:cs="Arial"/>
          <w:szCs w:val="20"/>
          <w:lang w:val="en-US" w:eastAsia="en-US"/>
        </w:rPr>
      </w:pPr>
    </w:p>
    <w:p w:rsidR="00D722A8" w:rsidRDefault="00D722A8" w:rsidP="00591F31">
      <w:pPr>
        <w:jc w:val="both"/>
        <w:rPr>
          <w:rFonts w:ascii="Arial" w:eastAsia="Calibri" w:hAnsi="Arial" w:cs="Arial"/>
          <w:szCs w:val="20"/>
          <w:lang w:val="en-US" w:eastAsia="en-US"/>
        </w:rPr>
      </w:pPr>
    </w:p>
    <w:p w:rsidR="00D722A8" w:rsidRDefault="00D722A8" w:rsidP="00591F31">
      <w:pPr>
        <w:jc w:val="both"/>
        <w:rPr>
          <w:rFonts w:ascii="Arial" w:eastAsia="Calibri" w:hAnsi="Arial" w:cs="Arial"/>
          <w:szCs w:val="20"/>
          <w:lang w:val="en-US" w:eastAsia="en-US"/>
        </w:rPr>
      </w:pPr>
    </w:p>
    <w:p w:rsidR="00AC619A" w:rsidRPr="00AC619A" w:rsidRDefault="00AC619A" w:rsidP="00591F31">
      <w:pPr>
        <w:jc w:val="both"/>
        <w:rPr>
          <w:rFonts w:ascii="Arial" w:hAnsi="Arial" w:cs="Arial"/>
          <w:b/>
          <w:bCs/>
          <w:color w:val="auto"/>
          <w:spacing w:val="-5"/>
          <w:szCs w:val="20"/>
          <w:lang w:val="en-US" w:eastAsia="en-US"/>
        </w:rPr>
      </w:pPr>
      <w:r w:rsidRPr="00AC619A">
        <w:rPr>
          <w:rFonts w:ascii="Arial" w:hAnsi="Arial" w:cs="Arial"/>
          <w:b/>
          <w:bCs/>
          <w:color w:val="auto"/>
          <w:spacing w:val="-5"/>
          <w:szCs w:val="20"/>
          <w:lang w:val="en-US" w:eastAsia="en-US"/>
        </w:rPr>
        <w:t>Notes to Editors:</w:t>
      </w:r>
    </w:p>
    <w:p w:rsidR="00AC619A" w:rsidRPr="00AC619A" w:rsidRDefault="00AC619A" w:rsidP="00AC619A">
      <w:pPr>
        <w:jc w:val="both"/>
        <w:outlineLvl w:val="0"/>
        <w:rPr>
          <w:rFonts w:ascii="Arial" w:eastAsia="Calibri" w:hAnsi="Arial" w:cs="Arial"/>
          <w:b/>
          <w:bCs/>
          <w:color w:val="auto"/>
          <w:spacing w:val="-2"/>
          <w:szCs w:val="20"/>
          <w:lang w:val="en-US" w:eastAsia="en-US"/>
        </w:rPr>
      </w:pPr>
    </w:p>
    <w:p w:rsidR="00AC619A" w:rsidRPr="00AC619A" w:rsidRDefault="00AC619A" w:rsidP="00AC619A">
      <w:pPr>
        <w:spacing w:after="200"/>
        <w:jc w:val="both"/>
        <w:outlineLvl w:val="0"/>
        <w:rPr>
          <w:rFonts w:ascii="Arial" w:eastAsia="Calibri" w:hAnsi="Arial" w:cs="Arial"/>
          <w:b/>
          <w:bCs/>
          <w:color w:val="auto"/>
          <w:spacing w:val="-2"/>
          <w:szCs w:val="20"/>
          <w:lang w:val="en-US" w:eastAsia="en-US"/>
        </w:rPr>
      </w:pPr>
      <w:r w:rsidRPr="00AC619A">
        <w:rPr>
          <w:rFonts w:ascii="Arial" w:eastAsia="Calibri" w:hAnsi="Arial" w:cs="Arial"/>
          <w:b/>
          <w:bCs/>
          <w:color w:val="auto"/>
          <w:spacing w:val="-2"/>
          <w:szCs w:val="20"/>
          <w:lang w:val="en-US" w:eastAsia="en-US"/>
        </w:rPr>
        <w:t>About MHP</w:t>
      </w:r>
    </w:p>
    <w:p w:rsidR="00AC619A" w:rsidRPr="00AC619A" w:rsidRDefault="00AC619A" w:rsidP="00AC619A">
      <w:pPr>
        <w:spacing w:after="240" w:line="276" w:lineRule="auto"/>
        <w:jc w:val="both"/>
        <w:rPr>
          <w:rFonts w:ascii="Arial" w:hAnsi="Arial" w:cs="Arial"/>
          <w:color w:val="auto"/>
          <w:szCs w:val="20"/>
          <w:lang w:val="en-US" w:eastAsia="en-GB"/>
        </w:rPr>
      </w:pPr>
      <w:r w:rsidRPr="00AC619A">
        <w:rPr>
          <w:rFonts w:ascii="Arial" w:hAnsi="Arial" w:cs="Arial"/>
          <w:color w:val="auto"/>
          <w:spacing w:val="-2"/>
          <w:szCs w:val="20"/>
          <w:lang w:val="en-US" w:eastAsia="en-GB"/>
        </w:rPr>
        <w:t xml:space="preserve">MHP is the leading producer of poultry products in Ukraine with the greatest market share and highest brand recognition for its products. MHP owns and operates each of the key stages of chicken production processes, from feed grains and fodder production to egg hatching and grow out to processing, marketing, distribution and sales (including through MHP's franchise outlets). Vertical integration reduces MHP's dependence on suppliers and its exposure to increases in raw material prices. In addition to cost efficiency, vertical integration also allows MHP to maintain strict biosecurity and to control the quality of its inputs and the resulting quality and consistency of its products through to the point of sale. To support its sales, MHP maintains a distribution network consisting of 11 distribution and logistical </w:t>
      </w:r>
      <w:proofErr w:type="spellStart"/>
      <w:r w:rsidRPr="00AC619A">
        <w:rPr>
          <w:rFonts w:ascii="Arial" w:hAnsi="Arial" w:cs="Arial"/>
          <w:color w:val="auto"/>
          <w:spacing w:val="-2"/>
          <w:szCs w:val="20"/>
          <w:lang w:val="en-US" w:eastAsia="en-GB"/>
        </w:rPr>
        <w:t>centres</w:t>
      </w:r>
      <w:proofErr w:type="spellEnd"/>
      <w:r w:rsidRPr="00AC619A">
        <w:rPr>
          <w:rFonts w:ascii="Arial" w:hAnsi="Arial" w:cs="Arial"/>
          <w:color w:val="auto"/>
          <w:spacing w:val="-2"/>
          <w:szCs w:val="20"/>
          <w:lang w:val="en-US" w:eastAsia="en-GB"/>
        </w:rPr>
        <w:t>, within major Ukrainian cities. MHP uses its trucks for the distribution of its products, which Management believes reduces overall transportation costs and delivery times.</w:t>
      </w:r>
    </w:p>
    <w:p w:rsidR="00AC619A" w:rsidRPr="00AC619A" w:rsidRDefault="00AC619A" w:rsidP="00AC619A">
      <w:pPr>
        <w:spacing w:line="276" w:lineRule="auto"/>
        <w:jc w:val="both"/>
        <w:rPr>
          <w:rFonts w:ascii="Arial" w:hAnsi="Arial" w:cs="Arial"/>
          <w:color w:val="auto"/>
          <w:szCs w:val="20"/>
          <w:lang w:val="en-US" w:eastAsia="en-GB"/>
        </w:rPr>
      </w:pPr>
      <w:r w:rsidRPr="00AC619A">
        <w:rPr>
          <w:rFonts w:ascii="Arial" w:hAnsi="Arial" w:cs="Arial"/>
          <w:color w:val="auto"/>
          <w:spacing w:val="-2"/>
          <w:szCs w:val="20"/>
          <w:lang w:val="en-US" w:eastAsia="en-GB"/>
        </w:rPr>
        <w:t>MHP also has a leading grain cultivation business growing corn to support the vertical integration of its chicken production and increasingly other grains, such as wheat and rape, for sale to third parties. MHP leases agricultural land located primarily in the highly fertile black soil regions of Ukraine.</w:t>
      </w:r>
    </w:p>
    <w:p w:rsidR="00AC619A" w:rsidRPr="00AC619A" w:rsidRDefault="00AC619A" w:rsidP="00AC619A">
      <w:pPr>
        <w:spacing w:line="276" w:lineRule="auto"/>
        <w:jc w:val="both"/>
        <w:rPr>
          <w:rFonts w:ascii="Arial" w:hAnsi="Arial" w:cs="Arial"/>
          <w:color w:val="auto"/>
          <w:szCs w:val="20"/>
          <w:lang w:val="en-US" w:eastAsia="en-GB"/>
        </w:rPr>
      </w:pPr>
    </w:p>
    <w:p w:rsidR="00AC619A" w:rsidRPr="00AC619A" w:rsidRDefault="00AC619A" w:rsidP="00AC619A">
      <w:pPr>
        <w:spacing w:line="276" w:lineRule="auto"/>
        <w:jc w:val="both"/>
        <w:rPr>
          <w:rFonts w:ascii="Arial" w:hAnsi="Arial" w:cs="Arial"/>
          <w:color w:val="auto"/>
          <w:szCs w:val="20"/>
          <w:lang w:val="en-US" w:eastAsia="en-GB"/>
        </w:rPr>
      </w:pPr>
      <w:r w:rsidRPr="00AC619A">
        <w:rPr>
          <w:rFonts w:ascii="Arial" w:hAnsi="Arial" w:cs="Arial"/>
          <w:color w:val="auto"/>
          <w:spacing w:val="-2"/>
          <w:szCs w:val="20"/>
          <w:lang w:val="en-US" w:eastAsia="en-GB"/>
        </w:rPr>
        <w:t>Since May 15, 2008, MHP has traded on the London Stock Exchange under the ticker symbol MHPC.</w:t>
      </w:r>
    </w:p>
    <w:p w:rsidR="00AC619A" w:rsidRPr="00AC619A" w:rsidRDefault="00AC619A" w:rsidP="00AC619A">
      <w:pPr>
        <w:spacing w:line="276" w:lineRule="auto"/>
        <w:jc w:val="both"/>
        <w:rPr>
          <w:rFonts w:ascii="Arial" w:hAnsi="Arial" w:cs="Arial"/>
          <w:color w:val="auto"/>
          <w:szCs w:val="20"/>
          <w:lang w:val="en-US" w:eastAsia="en-GB"/>
        </w:rPr>
      </w:pPr>
    </w:p>
    <w:p w:rsidR="00AC619A" w:rsidRPr="00AC619A" w:rsidRDefault="00AC619A" w:rsidP="00AC619A">
      <w:pPr>
        <w:spacing w:line="276" w:lineRule="auto"/>
        <w:jc w:val="both"/>
        <w:rPr>
          <w:rFonts w:ascii="Arial" w:hAnsi="Arial" w:cs="Arial"/>
          <w:color w:val="auto"/>
          <w:szCs w:val="20"/>
          <w:lang w:val="en-US" w:eastAsia="en-GB"/>
        </w:rPr>
      </w:pPr>
      <w:r w:rsidRPr="00AC619A">
        <w:rPr>
          <w:rFonts w:ascii="Arial" w:hAnsi="Arial" w:cs="Arial"/>
          <w:b/>
          <w:bCs/>
          <w:color w:val="auto"/>
          <w:szCs w:val="20"/>
          <w:lang w:val="en-US" w:eastAsia="en-GB"/>
        </w:rPr>
        <w:t>Forward-Looking Statements</w:t>
      </w:r>
    </w:p>
    <w:p w:rsidR="00AC619A" w:rsidRPr="00AC619A" w:rsidRDefault="00AC619A" w:rsidP="00AC619A">
      <w:pPr>
        <w:spacing w:line="276" w:lineRule="auto"/>
        <w:jc w:val="both"/>
        <w:rPr>
          <w:rFonts w:ascii="Arial" w:hAnsi="Arial" w:cs="Arial"/>
          <w:color w:val="auto"/>
          <w:szCs w:val="20"/>
          <w:lang w:val="en-US" w:eastAsia="en-GB"/>
        </w:rPr>
      </w:pPr>
    </w:p>
    <w:p w:rsidR="00AC619A" w:rsidRPr="00AC619A" w:rsidRDefault="00AC619A" w:rsidP="00AC619A">
      <w:pPr>
        <w:tabs>
          <w:tab w:val="left" w:pos="237"/>
        </w:tabs>
        <w:spacing w:after="200" w:line="276" w:lineRule="auto"/>
        <w:jc w:val="both"/>
        <w:rPr>
          <w:rFonts w:ascii="Arial" w:eastAsia="Calibri" w:hAnsi="Arial" w:cs="Arial"/>
          <w:color w:val="auto"/>
          <w:szCs w:val="20"/>
          <w:lang w:val="en-US" w:eastAsia="en-US"/>
        </w:rPr>
      </w:pPr>
      <w:r w:rsidRPr="00AC619A">
        <w:rPr>
          <w:rFonts w:ascii="Arial" w:eastAsia="Calibri" w:hAnsi="Arial" w:cs="Arial"/>
          <w:color w:val="auto"/>
          <w:szCs w:val="20"/>
          <w:lang w:val="en-US" w:eastAsia="en-US"/>
        </w:rPr>
        <w:t>This press release might contain forward-looking statements that refer to future events or forecast financial indicators for MHP S.A. Such statements do not guarantee that these are actions to be taken by MHP S.A. in the future, and estimates can be inaccurate and uncertain. Actual final indicators and results can considerably differ from those declared in any forward-looking statements. MHP S.A. does not intend to change these statements to reflect actual results.</w:t>
      </w:r>
    </w:p>
    <w:p w:rsidR="00AC619A" w:rsidRDefault="00AC619A" w:rsidP="00AC619A">
      <w:pPr>
        <w:rPr>
          <w:rFonts w:ascii="Arial" w:eastAsia="Calibri" w:hAnsi="Arial" w:cs="Arial"/>
          <w:color w:val="auto"/>
          <w:szCs w:val="20"/>
          <w:lang w:val="en-US" w:eastAsia="en-US"/>
        </w:rPr>
      </w:pPr>
      <w:r>
        <w:rPr>
          <w:rFonts w:ascii="Arial" w:eastAsia="Calibri" w:hAnsi="Arial" w:cs="Arial"/>
          <w:color w:val="auto"/>
          <w:szCs w:val="20"/>
          <w:lang w:val="en-US" w:eastAsia="en-US"/>
        </w:rPr>
        <w:br w:type="page"/>
      </w:r>
    </w:p>
    <w:p w:rsidR="00AC619A" w:rsidRPr="00AC619A" w:rsidRDefault="00AC619A" w:rsidP="00AC619A">
      <w:pPr>
        <w:tabs>
          <w:tab w:val="left" w:pos="237"/>
        </w:tabs>
        <w:spacing w:after="200" w:line="276" w:lineRule="auto"/>
        <w:jc w:val="both"/>
        <w:rPr>
          <w:rFonts w:ascii="Arial" w:eastAsia="Calibri" w:hAnsi="Arial" w:cs="Arial"/>
          <w:color w:val="auto"/>
          <w:szCs w:val="20"/>
          <w:lang w:val="en-US" w:eastAsia="en-US"/>
        </w:rPr>
        <w:sectPr w:rsidR="00AC619A" w:rsidRPr="00AC619A" w:rsidSect="00FD1A83">
          <w:pgSz w:w="11906" w:h="16838"/>
          <w:pgMar w:top="1134" w:right="707" w:bottom="709" w:left="1701" w:header="708" w:footer="283" w:gutter="0"/>
          <w:cols w:space="708"/>
          <w:docGrid w:linePitch="360"/>
        </w:sectPr>
      </w:pPr>
    </w:p>
    <w:p w:rsidR="00D0514F" w:rsidRPr="00434284" w:rsidRDefault="00D0514F" w:rsidP="00D722A8">
      <w:pPr>
        <w:spacing w:before="120" w:after="120" w:line="276" w:lineRule="auto"/>
        <w:jc w:val="both"/>
        <w:rPr>
          <w:rFonts w:ascii="Arial" w:hAnsi="Arial" w:cs="Arial"/>
          <w:lang w:val="en-US"/>
        </w:rPr>
      </w:pPr>
    </w:p>
    <w:p w:rsidR="00407563" w:rsidRPr="00434284" w:rsidRDefault="00407563" w:rsidP="00407563">
      <w:pPr>
        <w:ind w:left="4111"/>
        <w:rPr>
          <w:rFonts w:ascii="Arial" w:hAnsi="Arial" w:cs="Arial"/>
          <w:lang w:val="en-US"/>
        </w:rPr>
      </w:pPr>
    </w:p>
    <w:p w:rsidR="00407563" w:rsidRPr="00434284" w:rsidRDefault="00407563" w:rsidP="00407563">
      <w:pPr>
        <w:ind w:left="4111"/>
        <w:rPr>
          <w:rFonts w:ascii="Arial" w:hAnsi="Arial" w:cs="Arial"/>
          <w:lang w:val="en-US"/>
        </w:rPr>
      </w:pPr>
    </w:p>
    <w:p w:rsidR="00407563" w:rsidRPr="00434284" w:rsidRDefault="00407563" w:rsidP="00407563">
      <w:pPr>
        <w:ind w:left="4111"/>
        <w:rPr>
          <w:rFonts w:ascii="Arial" w:hAnsi="Arial" w:cs="Arial"/>
          <w:lang w:val="en-US"/>
        </w:rPr>
      </w:pPr>
    </w:p>
    <w:p w:rsidR="00407563" w:rsidRPr="00434284" w:rsidRDefault="00407563" w:rsidP="00407563">
      <w:pPr>
        <w:ind w:left="4111"/>
        <w:rPr>
          <w:rFonts w:ascii="Arial" w:hAnsi="Arial" w:cs="Arial"/>
          <w:lang w:val="en-US"/>
        </w:rPr>
      </w:pPr>
    </w:p>
    <w:p w:rsidR="00407563" w:rsidRPr="00434284" w:rsidRDefault="00407563" w:rsidP="00407563">
      <w:pPr>
        <w:ind w:left="4111"/>
        <w:rPr>
          <w:rFonts w:ascii="Arial" w:hAnsi="Arial" w:cs="Arial"/>
          <w:lang w:val="en-US"/>
        </w:rPr>
      </w:pPr>
    </w:p>
    <w:p w:rsidR="00407563" w:rsidRPr="00434284" w:rsidRDefault="00407563" w:rsidP="00407563">
      <w:pPr>
        <w:ind w:left="4111"/>
        <w:rPr>
          <w:rFonts w:ascii="Arial" w:hAnsi="Arial" w:cs="Arial"/>
          <w:lang w:val="en-US"/>
        </w:rPr>
      </w:pPr>
    </w:p>
    <w:p w:rsidR="00407563" w:rsidRPr="00434284" w:rsidRDefault="00407563" w:rsidP="00407563">
      <w:pPr>
        <w:ind w:left="4111"/>
        <w:rPr>
          <w:rFonts w:ascii="Arial" w:hAnsi="Arial" w:cs="Arial"/>
          <w:lang w:val="en-US"/>
        </w:rPr>
      </w:pPr>
    </w:p>
    <w:p w:rsidR="00407563" w:rsidRPr="00434284" w:rsidRDefault="00407563" w:rsidP="00407563">
      <w:pPr>
        <w:ind w:left="4111"/>
        <w:rPr>
          <w:rFonts w:ascii="Arial" w:hAnsi="Arial" w:cs="Arial"/>
          <w:lang w:val="en-US"/>
        </w:rPr>
      </w:pPr>
    </w:p>
    <w:p w:rsidR="00407563" w:rsidRPr="00434284" w:rsidRDefault="00407563" w:rsidP="00407563">
      <w:pPr>
        <w:ind w:left="4111"/>
        <w:rPr>
          <w:rFonts w:ascii="Arial" w:hAnsi="Arial" w:cs="Arial"/>
          <w:lang w:val="en-US"/>
        </w:rPr>
      </w:pPr>
    </w:p>
    <w:p w:rsidR="00407563" w:rsidRPr="00434284" w:rsidRDefault="00407563" w:rsidP="00407563">
      <w:pPr>
        <w:ind w:left="4111"/>
        <w:rPr>
          <w:rFonts w:ascii="Arial" w:hAnsi="Arial" w:cs="Arial"/>
          <w:lang w:val="en-US"/>
        </w:rPr>
      </w:pPr>
    </w:p>
    <w:p w:rsidR="00407563" w:rsidRPr="00434284" w:rsidRDefault="00407563" w:rsidP="00407563">
      <w:pPr>
        <w:ind w:left="4111"/>
        <w:rPr>
          <w:rFonts w:ascii="Arial" w:hAnsi="Arial" w:cs="Arial"/>
          <w:lang w:val="en-US"/>
        </w:rPr>
      </w:pPr>
    </w:p>
    <w:p w:rsidR="00407563" w:rsidRPr="00434284" w:rsidRDefault="00407563" w:rsidP="00407563">
      <w:pPr>
        <w:ind w:left="4111"/>
        <w:rPr>
          <w:rFonts w:ascii="Arial" w:hAnsi="Arial" w:cs="Arial"/>
          <w:lang w:val="en-US"/>
        </w:rPr>
      </w:pPr>
    </w:p>
    <w:p w:rsidR="00407563" w:rsidRPr="00434284" w:rsidRDefault="00407563" w:rsidP="00407563">
      <w:pPr>
        <w:ind w:left="4111"/>
        <w:rPr>
          <w:rFonts w:ascii="Arial" w:hAnsi="Arial" w:cs="Arial"/>
          <w:lang w:val="en-US"/>
        </w:rPr>
      </w:pPr>
    </w:p>
    <w:p w:rsidR="00407563" w:rsidRPr="00434284" w:rsidRDefault="00407563" w:rsidP="00407563">
      <w:pPr>
        <w:ind w:left="4111"/>
        <w:rPr>
          <w:rFonts w:ascii="Arial" w:hAnsi="Arial" w:cs="Arial"/>
          <w:lang w:val="en-US"/>
        </w:rPr>
      </w:pPr>
    </w:p>
    <w:p w:rsidR="00407563" w:rsidRPr="00434284" w:rsidRDefault="00407563" w:rsidP="00407563">
      <w:pPr>
        <w:ind w:left="4111"/>
        <w:rPr>
          <w:rFonts w:ascii="Arial" w:hAnsi="Arial" w:cs="Arial"/>
          <w:lang w:val="en-US"/>
        </w:rPr>
      </w:pPr>
    </w:p>
    <w:p w:rsidR="00407563" w:rsidRPr="00434284" w:rsidRDefault="00407563" w:rsidP="00407563">
      <w:pPr>
        <w:ind w:left="4111"/>
        <w:rPr>
          <w:rFonts w:ascii="Arial" w:hAnsi="Arial" w:cs="Arial"/>
          <w:lang w:val="en-US"/>
        </w:rPr>
      </w:pPr>
    </w:p>
    <w:p w:rsidR="00407563" w:rsidRPr="00434284" w:rsidRDefault="00407563" w:rsidP="00407563">
      <w:pPr>
        <w:ind w:left="4111"/>
        <w:rPr>
          <w:rFonts w:ascii="Arial" w:hAnsi="Arial" w:cs="Arial"/>
          <w:lang w:val="en-US"/>
        </w:rPr>
      </w:pPr>
    </w:p>
    <w:p w:rsidR="00407563" w:rsidRPr="00434284" w:rsidRDefault="00407563" w:rsidP="00407563">
      <w:pPr>
        <w:ind w:left="4111"/>
        <w:rPr>
          <w:rFonts w:ascii="Arial" w:hAnsi="Arial" w:cs="Arial"/>
          <w:lang w:val="en-US"/>
        </w:rPr>
      </w:pPr>
    </w:p>
    <w:p w:rsidR="00A57C10" w:rsidRPr="00434284" w:rsidRDefault="00A57C10" w:rsidP="00407563">
      <w:pPr>
        <w:ind w:left="4111"/>
        <w:rPr>
          <w:rFonts w:ascii="Arial" w:hAnsi="Arial" w:cs="Arial"/>
          <w:lang w:val="en-US"/>
        </w:rPr>
      </w:pPr>
    </w:p>
    <w:p w:rsidR="00A57C10" w:rsidRPr="00434284" w:rsidRDefault="00A57C10" w:rsidP="00407563">
      <w:pPr>
        <w:ind w:left="4111"/>
        <w:rPr>
          <w:rFonts w:ascii="Arial" w:hAnsi="Arial" w:cs="Arial"/>
          <w:lang w:val="en-US"/>
        </w:rPr>
      </w:pPr>
    </w:p>
    <w:p w:rsidR="00A57C10" w:rsidRPr="00434284" w:rsidRDefault="00A57C10" w:rsidP="00407563">
      <w:pPr>
        <w:ind w:left="4111"/>
        <w:rPr>
          <w:rFonts w:ascii="Arial" w:hAnsi="Arial" w:cs="Arial"/>
          <w:lang w:val="en-US"/>
        </w:rPr>
      </w:pPr>
    </w:p>
    <w:p w:rsidR="00A57C10" w:rsidRPr="00434284" w:rsidRDefault="00A57C10" w:rsidP="00407563">
      <w:pPr>
        <w:ind w:left="4111"/>
        <w:rPr>
          <w:rFonts w:ascii="Arial" w:hAnsi="Arial" w:cs="Arial"/>
          <w:lang w:val="en-US"/>
        </w:rPr>
      </w:pPr>
    </w:p>
    <w:p w:rsidR="00A57C10" w:rsidRPr="00434284" w:rsidRDefault="00A57C10" w:rsidP="00407563">
      <w:pPr>
        <w:ind w:left="4111"/>
        <w:rPr>
          <w:rFonts w:ascii="Arial" w:hAnsi="Arial" w:cs="Arial"/>
          <w:lang w:val="en-US"/>
        </w:rPr>
      </w:pPr>
    </w:p>
    <w:p w:rsidR="00A57C10" w:rsidRPr="00434284" w:rsidRDefault="00A57C10" w:rsidP="00407563">
      <w:pPr>
        <w:ind w:left="4111"/>
        <w:rPr>
          <w:rFonts w:ascii="Arial" w:hAnsi="Arial" w:cs="Arial"/>
          <w:lang w:val="en-US"/>
        </w:rPr>
      </w:pPr>
    </w:p>
    <w:p w:rsidR="00A57C10" w:rsidRPr="00434284" w:rsidRDefault="00A57C10" w:rsidP="00407563">
      <w:pPr>
        <w:ind w:left="4111"/>
        <w:rPr>
          <w:rFonts w:ascii="Arial" w:hAnsi="Arial" w:cs="Arial"/>
          <w:lang w:val="en-US"/>
        </w:rPr>
      </w:pPr>
    </w:p>
    <w:p w:rsidR="00A57C10" w:rsidRPr="00434284" w:rsidRDefault="00A57C10" w:rsidP="00407563">
      <w:pPr>
        <w:ind w:left="4111"/>
        <w:rPr>
          <w:rFonts w:ascii="Arial" w:hAnsi="Arial" w:cs="Arial"/>
          <w:lang w:val="en-US"/>
        </w:rPr>
      </w:pPr>
    </w:p>
    <w:p w:rsidR="00A57C10" w:rsidRPr="00434284" w:rsidRDefault="00A57C10" w:rsidP="00407563">
      <w:pPr>
        <w:ind w:left="4111"/>
        <w:rPr>
          <w:rFonts w:ascii="Arial" w:hAnsi="Arial" w:cs="Arial"/>
          <w:lang w:val="en-US"/>
        </w:rPr>
      </w:pPr>
    </w:p>
    <w:p w:rsidR="00A57C10" w:rsidRPr="00434284" w:rsidRDefault="00A57C10" w:rsidP="00407563">
      <w:pPr>
        <w:ind w:left="4111"/>
        <w:rPr>
          <w:rFonts w:ascii="Arial" w:hAnsi="Arial" w:cs="Arial"/>
          <w:lang w:val="en-US"/>
        </w:rPr>
      </w:pPr>
    </w:p>
    <w:p w:rsidR="00A57C10" w:rsidRPr="00434284" w:rsidRDefault="00A57C10" w:rsidP="00407563">
      <w:pPr>
        <w:ind w:left="4111"/>
        <w:rPr>
          <w:rFonts w:ascii="Arial" w:hAnsi="Arial" w:cs="Arial"/>
          <w:lang w:val="en-US"/>
        </w:rPr>
      </w:pPr>
    </w:p>
    <w:p w:rsidR="00A57C10" w:rsidRPr="00434284" w:rsidRDefault="00A57C10" w:rsidP="00407563">
      <w:pPr>
        <w:ind w:left="4111"/>
        <w:rPr>
          <w:rFonts w:ascii="Arial" w:hAnsi="Arial" w:cs="Arial"/>
          <w:lang w:val="en-US"/>
        </w:rPr>
      </w:pPr>
    </w:p>
    <w:p w:rsidR="00407563" w:rsidRPr="00434284" w:rsidRDefault="00407563" w:rsidP="00407563">
      <w:pPr>
        <w:ind w:left="4111"/>
        <w:rPr>
          <w:rFonts w:ascii="Arial" w:hAnsi="Arial" w:cs="Arial"/>
          <w:lang w:val="en-US"/>
        </w:rPr>
      </w:pPr>
    </w:p>
    <w:p w:rsidR="00817559" w:rsidRPr="00434284" w:rsidRDefault="00817559" w:rsidP="00407563">
      <w:pPr>
        <w:ind w:left="4111"/>
        <w:rPr>
          <w:rFonts w:ascii="Arial" w:hAnsi="Arial" w:cs="Arial"/>
          <w:lang w:val="en-US"/>
        </w:rPr>
      </w:pPr>
    </w:p>
    <w:p w:rsidR="00100428" w:rsidRPr="00434284" w:rsidRDefault="0000091A" w:rsidP="0000091A">
      <w:pPr>
        <w:pStyle w:val="TMMNotesheadernoncontent"/>
        <w:tabs>
          <w:tab w:val="left" w:pos="4111"/>
        </w:tabs>
        <w:spacing w:after="0"/>
        <w:rPr>
          <w:rFonts w:ascii="Arial" w:hAnsi="Arial" w:cs="Arial"/>
        </w:rPr>
      </w:pPr>
      <w:r w:rsidRPr="00434284">
        <w:rPr>
          <w:rFonts w:ascii="Arial" w:hAnsi="Arial" w:cs="Arial"/>
        </w:rPr>
        <w:tab/>
      </w:r>
      <w:r w:rsidR="007B19C1" w:rsidRPr="00434284">
        <w:rPr>
          <w:rFonts w:ascii="Arial" w:hAnsi="Arial" w:cs="Arial"/>
        </w:rPr>
        <w:t>MHP S.A. AND ITS SUBSIDIARIES</w:t>
      </w:r>
    </w:p>
    <w:p w:rsidR="00100428" w:rsidRPr="00434284" w:rsidRDefault="005C348B" w:rsidP="00092D75">
      <w:pPr>
        <w:tabs>
          <w:tab w:val="left" w:pos="4111"/>
        </w:tabs>
        <w:spacing w:before="60"/>
        <w:ind w:left="4111"/>
        <w:rPr>
          <w:rFonts w:ascii="Arial" w:hAnsi="Arial" w:cs="Arial"/>
          <w:lang w:val="en-US"/>
        </w:rPr>
      </w:pPr>
      <w:r w:rsidRPr="00434284">
        <w:rPr>
          <w:rFonts w:ascii="Arial" w:hAnsi="Arial" w:cs="Arial"/>
          <w:sz w:val="24"/>
          <w:lang w:val="en-US"/>
        </w:rPr>
        <w:t xml:space="preserve">Interim </w:t>
      </w:r>
      <w:r w:rsidR="008B2736" w:rsidRPr="00434284">
        <w:rPr>
          <w:rFonts w:ascii="Arial" w:hAnsi="Arial" w:cs="Arial"/>
          <w:sz w:val="24"/>
          <w:lang w:val="en-US"/>
        </w:rPr>
        <w:t>C</w:t>
      </w:r>
      <w:r w:rsidR="00A074FC" w:rsidRPr="00434284">
        <w:rPr>
          <w:rFonts w:ascii="Arial" w:hAnsi="Arial" w:cs="Arial"/>
          <w:sz w:val="24"/>
          <w:lang w:val="en-US"/>
        </w:rPr>
        <w:t>ondensed</w:t>
      </w:r>
      <w:r w:rsidRPr="00434284">
        <w:rPr>
          <w:rFonts w:ascii="Arial" w:hAnsi="Arial" w:cs="Arial"/>
          <w:sz w:val="24"/>
          <w:lang w:val="en-US"/>
        </w:rPr>
        <w:t xml:space="preserve"> </w:t>
      </w:r>
      <w:r w:rsidR="008B2736" w:rsidRPr="00434284">
        <w:rPr>
          <w:rFonts w:ascii="Arial" w:hAnsi="Arial" w:cs="Arial"/>
          <w:sz w:val="24"/>
          <w:lang w:val="en-US"/>
        </w:rPr>
        <w:t>C</w:t>
      </w:r>
      <w:r w:rsidR="00100428" w:rsidRPr="00434284">
        <w:rPr>
          <w:rFonts w:ascii="Arial" w:hAnsi="Arial" w:cs="Arial"/>
          <w:sz w:val="24"/>
          <w:lang w:val="en-US"/>
        </w:rPr>
        <w:t>onsolidated Financial Statements</w:t>
      </w:r>
    </w:p>
    <w:p w:rsidR="003D2119" w:rsidRPr="00434284" w:rsidRDefault="003D2119" w:rsidP="00407563">
      <w:pPr>
        <w:ind w:left="4111"/>
        <w:rPr>
          <w:rFonts w:ascii="Arial" w:hAnsi="Arial" w:cs="Arial"/>
          <w:lang w:val="en-US"/>
        </w:rPr>
      </w:pPr>
    </w:p>
    <w:p w:rsidR="00407563" w:rsidRPr="00434284" w:rsidRDefault="0000091A" w:rsidP="007B19C1">
      <w:pPr>
        <w:tabs>
          <w:tab w:val="left" w:pos="4111"/>
        </w:tabs>
        <w:rPr>
          <w:rFonts w:ascii="Arial" w:hAnsi="Arial" w:cs="Arial"/>
          <w:i/>
          <w:lang w:val="en-US"/>
        </w:rPr>
      </w:pPr>
      <w:r w:rsidRPr="00434284">
        <w:rPr>
          <w:rFonts w:ascii="Arial" w:hAnsi="Arial" w:cs="Arial"/>
          <w:i/>
          <w:lang w:val="en-US"/>
        </w:rPr>
        <w:tab/>
      </w:r>
      <w:r w:rsidR="008B2736" w:rsidRPr="00434284">
        <w:rPr>
          <w:rFonts w:ascii="Arial" w:hAnsi="Arial" w:cs="Arial"/>
          <w:i/>
          <w:lang w:val="en-US"/>
        </w:rPr>
        <w:t>As of and f</w:t>
      </w:r>
      <w:r w:rsidR="00A34E3D" w:rsidRPr="00434284">
        <w:rPr>
          <w:rFonts w:ascii="Arial" w:hAnsi="Arial" w:cs="Arial"/>
          <w:i/>
          <w:lang w:val="en-US"/>
        </w:rPr>
        <w:t xml:space="preserve">or the </w:t>
      </w:r>
      <w:r w:rsidR="0079217A" w:rsidRPr="00434284">
        <w:rPr>
          <w:rFonts w:ascii="Arial" w:hAnsi="Arial" w:cs="Arial"/>
          <w:i/>
          <w:lang w:val="en-US"/>
        </w:rPr>
        <w:t>six</w:t>
      </w:r>
      <w:r w:rsidR="00B97B3B" w:rsidRPr="00434284">
        <w:rPr>
          <w:rFonts w:ascii="Arial" w:hAnsi="Arial" w:cs="Arial"/>
          <w:i/>
          <w:lang w:val="en-US"/>
        </w:rPr>
        <w:t>-month</w:t>
      </w:r>
      <w:r w:rsidR="00DE495E" w:rsidRPr="00434284">
        <w:rPr>
          <w:rFonts w:ascii="Arial" w:hAnsi="Arial" w:cs="Arial"/>
          <w:i/>
          <w:lang w:val="en-US"/>
        </w:rPr>
        <w:t xml:space="preserve"> period</w:t>
      </w:r>
      <w:r w:rsidR="00A074FC" w:rsidRPr="00434284">
        <w:rPr>
          <w:rFonts w:ascii="Arial" w:hAnsi="Arial" w:cs="Arial"/>
          <w:i/>
          <w:lang w:val="en-US"/>
        </w:rPr>
        <w:t xml:space="preserve"> </w:t>
      </w:r>
      <w:r w:rsidR="00A34E3D" w:rsidRPr="00434284">
        <w:rPr>
          <w:rFonts w:ascii="Arial" w:hAnsi="Arial" w:cs="Arial"/>
          <w:i/>
          <w:lang w:val="en-US"/>
        </w:rPr>
        <w:t>ended</w:t>
      </w:r>
      <w:r w:rsidR="0036569F" w:rsidRPr="00434284">
        <w:rPr>
          <w:rFonts w:ascii="Arial" w:hAnsi="Arial" w:cs="Arial"/>
          <w:i/>
          <w:lang w:val="en-US"/>
        </w:rPr>
        <w:t xml:space="preserve"> </w:t>
      </w:r>
      <w:r w:rsidR="00121BB2" w:rsidRPr="00434284">
        <w:rPr>
          <w:rFonts w:ascii="Arial" w:hAnsi="Arial" w:cs="Arial"/>
          <w:i/>
          <w:lang w:val="en-US"/>
        </w:rPr>
        <w:t>30 June 2015</w:t>
      </w:r>
    </w:p>
    <w:p w:rsidR="0000091A" w:rsidRPr="00434284" w:rsidRDefault="0000091A" w:rsidP="0000091A">
      <w:pPr>
        <w:tabs>
          <w:tab w:val="left" w:pos="4111"/>
        </w:tabs>
        <w:rPr>
          <w:rFonts w:ascii="Arial" w:hAnsi="Arial" w:cs="Arial"/>
          <w:lang w:val="en-US"/>
        </w:rPr>
        <w:sectPr w:rsidR="0000091A" w:rsidRPr="00434284" w:rsidSect="00C51E34">
          <w:footerReference w:type="default" r:id="rId14"/>
          <w:footerReference w:type="first" r:id="rId15"/>
          <w:pgSz w:w="11906" w:h="16838"/>
          <w:pgMar w:top="426" w:right="1133" w:bottom="850" w:left="1276" w:header="708" w:footer="708" w:gutter="0"/>
          <w:cols w:space="720"/>
          <w:docGrid w:linePitch="360"/>
        </w:sectPr>
      </w:pPr>
    </w:p>
    <w:p w:rsidR="003D2119" w:rsidRPr="00434284" w:rsidRDefault="003D2119" w:rsidP="00407563">
      <w:pPr>
        <w:rPr>
          <w:rFonts w:ascii="Arial" w:hAnsi="Arial" w:cs="Arial"/>
          <w:lang w:val="en-US"/>
        </w:rPr>
      </w:pPr>
    </w:p>
    <w:p w:rsidR="00056FF2" w:rsidRPr="00434284" w:rsidRDefault="00056FF2" w:rsidP="00407563">
      <w:pPr>
        <w:rPr>
          <w:rFonts w:ascii="Arial" w:hAnsi="Arial" w:cs="Arial"/>
          <w:lang w:val="en-US"/>
        </w:rPr>
      </w:pPr>
    </w:p>
    <w:p w:rsidR="00056FF2" w:rsidRPr="00434284" w:rsidRDefault="00056FF2" w:rsidP="00407563">
      <w:pPr>
        <w:rPr>
          <w:rFonts w:ascii="Arial" w:hAnsi="Arial" w:cs="Arial"/>
          <w:lang w:val="en-US"/>
        </w:rPr>
      </w:pPr>
    </w:p>
    <w:p w:rsidR="00056FF2" w:rsidRPr="00434284" w:rsidRDefault="00056FF2" w:rsidP="00407563">
      <w:pPr>
        <w:rPr>
          <w:rFonts w:ascii="Arial" w:hAnsi="Arial" w:cs="Arial"/>
          <w:lang w:val="en-US"/>
        </w:rPr>
      </w:pPr>
    </w:p>
    <w:p w:rsidR="00056FF2" w:rsidRPr="00434284" w:rsidRDefault="00056FF2" w:rsidP="00407563">
      <w:pPr>
        <w:rPr>
          <w:rFonts w:ascii="Arial" w:hAnsi="Arial" w:cs="Arial"/>
          <w:lang w:val="en-US"/>
        </w:rPr>
      </w:pPr>
    </w:p>
    <w:p w:rsidR="00056FF2" w:rsidRPr="00434284" w:rsidRDefault="00056FF2" w:rsidP="00407563">
      <w:pPr>
        <w:rPr>
          <w:rFonts w:ascii="Arial" w:hAnsi="Arial" w:cs="Arial"/>
          <w:lang w:val="en-US"/>
        </w:rPr>
      </w:pPr>
    </w:p>
    <w:p w:rsidR="00056FF2" w:rsidRPr="00434284" w:rsidRDefault="00056FF2" w:rsidP="00407563">
      <w:pPr>
        <w:rPr>
          <w:rFonts w:ascii="Arial" w:hAnsi="Arial" w:cs="Arial"/>
          <w:lang w:val="en-US"/>
        </w:rPr>
      </w:pPr>
    </w:p>
    <w:p w:rsidR="00056FF2" w:rsidRPr="00434284" w:rsidRDefault="00056FF2" w:rsidP="00407563">
      <w:pPr>
        <w:rPr>
          <w:rFonts w:ascii="Arial" w:hAnsi="Arial" w:cs="Arial"/>
          <w:lang w:val="en-US"/>
        </w:rPr>
      </w:pPr>
    </w:p>
    <w:p w:rsidR="00056FF2" w:rsidRPr="00434284" w:rsidRDefault="00056FF2" w:rsidP="00540BE4">
      <w:pPr>
        <w:rPr>
          <w:rFonts w:ascii="Arial" w:hAnsi="Arial" w:cs="Arial"/>
          <w:b/>
          <w:sz w:val="22"/>
          <w:lang w:val="en-US"/>
        </w:rPr>
      </w:pPr>
      <w:r w:rsidRPr="00434284">
        <w:rPr>
          <w:rFonts w:ascii="Arial" w:hAnsi="Arial" w:cs="Arial"/>
          <w:b/>
          <w:sz w:val="22"/>
          <w:lang w:val="en-US"/>
        </w:rPr>
        <w:t>CONTENT</w:t>
      </w:r>
    </w:p>
    <w:p w:rsidR="00E91AD2" w:rsidRPr="00434284" w:rsidRDefault="00E91AD2" w:rsidP="008742EB">
      <w:pPr>
        <w:rPr>
          <w:rFonts w:ascii="Arial" w:hAnsi="Arial" w:cs="Arial"/>
          <w:b/>
          <w:sz w:val="22"/>
          <w:lang w:val="en-US"/>
        </w:rPr>
      </w:pPr>
    </w:p>
    <w:p w:rsidR="00E85B15" w:rsidRPr="00434284" w:rsidRDefault="00E85B15" w:rsidP="00575C3D">
      <w:pPr>
        <w:pStyle w:val="11"/>
        <w:spacing w:before="120" w:after="240"/>
        <w:rPr>
          <w:rFonts w:cs="Arial"/>
          <w:noProof/>
          <w:lang w:val="en-US"/>
        </w:rPr>
      </w:pPr>
      <w:r w:rsidRPr="00434284">
        <w:rPr>
          <w:rFonts w:cs="Arial"/>
          <w:noProof/>
          <w:lang w:val="en-US"/>
        </w:rPr>
        <w:t>MANAGEMENT STATEMENT</w:t>
      </w:r>
      <w:r w:rsidRPr="00434284">
        <w:rPr>
          <w:rFonts w:cs="Arial"/>
          <w:noProof/>
          <w:lang w:val="en-US"/>
        </w:rPr>
        <w:tab/>
        <w:t>(a)</w:t>
      </w:r>
    </w:p>
    <w:p w:rsidR="009434B7" w:rsidRDefault="009434B7" w:rsidP="009434B7">
      <w:pPr>
        <w:pStyle w:val="11"/>
        <w:spacing w:before="120" w:after="240"/>
        <w:rPr>
          <w:rFonts w:cs="Arial"/>
          <w:noProof/>
          <w:lang w:val="en-US"/>
        </w:rPr>
      </w:pPr>
      <w:r w:rsidRPr="00434284">
        <w:rPr>
          <w:rFonts w:cs="Arial"/>
          <w:noProof/>
          <w:lang w:val="en-US"/>
        </w:rPr>
        <w:t>MANAGEMENT REPORT</w:t>
      </w:r>
      <w:r w:rsidRPr="00434284">
        <w:rPr>
          <w:rFonts w:cs="Arial"/>
          <w:noProof/>
          <w:lang w:val="en-US"/>
        </w:rPr>
        <w:tab/>
        <w:t>(b)</w:t>
      </w:r>
    </w:p>
    <w:p w:rsidR="00F06B39" w:rsidRPr="00525252" w:rsidRDefault="00F06B39" w:rsidP="00525252">
      <w:pPr>
        <w:pStyle w:val="11"/>
        <w:spacing w:before="120" w:after="240"/>
        <w:rPr>
          <w:rFonts w:cs="Arial"/>
          <w:noProof/>
          <w:lang w:val="en-US"/>
        </w:rPr>
      </w:pPr>
      <w:r w:rsidRPr="00525252">
        <w:rPr>
          <w:rFonts w:cs="Arial"/>
          <w:noProof/>
          <w:lang w:val="en-US"/>
        </w:rPr>
        <w:t>REVIEW REPORT ON INTERIM FINANCIAL INFORMATION</w:t>
      </w:r>
      <w:r w:rsidRPr="00434284">
        <w:rPr>
          <w:rFonts w:cs="Arial"/>
          <w:noProof/>
          <w:lang w:val="en-US"/>
        </w:rPr>
        <w:tab/>
      </w:r>
      <w:r w:rsidRPr="00525252">
        <w:rPr>
          <w:rFonts w:cs="Arial"/>
          <w:noProof/>
          <w:lang w:val="en-US"/>
        </w:rPr>
        <w:t xml:space="preserve"> .......................................................................(i)</w:t>
      </w:r>
    </w:p>
    <w:p w:rsidR="00E76C7E" w:rsidRDefault="007373CB" w:rsidP="00507310">
      <w:pPr>
        <w:pStyle w:val="11"/>
        <w:jc w:val="both"/>
        <w:rPr>
          <w:rFonts w:cs="Arial"/>
          <w:caps/>
        </w:rPr>
      </w:pPr>
      <w:r w:rsidRPr="00434284">
        <w:rPr>
          <w:rFonts w:cs="Arial"/>
          <w:lang w:val="en-US"/>
        </w:rPr>
        <w:t xml:space="preserve">INTERIM CONDENSED CONSOLIDATED FINANCIAL STATEMENTS </w:t>
      </w:r>
      <w:r w:rsidR="008B2736" w:rsidRPr="00434284">
        <w:rPr>
          <w:rFonts w:cs="Arial"/>
          <w:lang w:val="en-US"/>
        </w:rPr>
        <w:t xml:space="preserve">AS OF AND </w:t>
      </w:r>
      <w:r w:rsidRPr="00434284">
        <w:rPr>
          <w:rFonts w:cs="Arial"/>
          <w:lang w:val="en-US"/>
        </w:rPr>
        <w:t xml:space="preserve">FOR THE </w:t>
      </w:r>
      <w:r w:rsidR="0079217A" w:rsidRPr="00434284">
        <w:rPr>
          <w:rFonts w:cs="Arial"/>
          <w:lang w:val="en-US"/>
        </w:rPr>
        <w:t>SIX</w:t>
      </w:r>
      <w:r w:rsidR="00B97B3B" w:rsidRPr="00434284">
        <w:rPr>
          <w:rFonts w:cs="Arial"/>
          <w:lang w:val="en-US"/>
        </w:rPr>
        <w:t xml:space="preserve">-MONTH PERIOD ENDED </w:t>
      </w:r>
      <w:r w:rsidR="00507310" w:rsidRPr="00434284">
        <w:rPr>
          <w:rFonts w:cs="Arial"/>
          <w:caps/>
          <w:lang w:val="en-US"/>
        </w:rPr>
        <w:t>30 June 2015</w:t>
      </w:r>
      <w:r w:rsidR="006142B8">
        <w:rPr>
          <w:rFonts w:cs="Arial"/>
          <w:caps/>
          <w:lang w:val="en-US"/>
        </w:rPr>
        <w:t xml:space="preserve"> </w:t>
      </w:r>
    </w:p>
    <w:p w:rsidR="000902BE" w:rsidRPr="00434284" w:rsidRDefault="000902BE" w:rsidP="00434284">
      <w:pPr>
        <w:rPr>
          <w:rFonts w:asciiTheme="minorHAnsi" w:hAnsiTheme="minorHAnsi"/>
        </w:rPr>
      </w:pPr>
    </w:p>
    <w:p w:rsidR="00121BB2" w:rsidRPr="00434284" w:rsidRDefault="00722E85">
      <w:pPr>
        <w:pStyle w:val="11"/>
        <w:rPr>
          <w:rFonts w:asciiTheme="minorHAnsi" w:eastAsiaTheme="minorEastAsia" w:hAnsiTheme="minorHAnsi" w:cstheme="minorBidi"/>
          <w:noProof/>
          <w:color w:val="auto"/>
          <w:sz w:val="22"/>
          <w:szCs w:val="22"/>
          <w:lang w:val="en-US" w:eastAsia="ru-RU"/>
        </w:rPr>
      </w:pPr>
      <w:r w:rsidRPr="00434284">
        <w:rPr>
          <w:rFonts w:cs="Arial"/>
          <w:b/>
          <w:lang w:val="en-US"/>
        </w:rPr>
        <w:fldChar w:fldCharType="begin"/>
      </w:r>
      <w:r w:rsidR="00056FF2" w:rsidRPr="00434284">
        <w:rPr>
          <w:rFonts w:cs="Arial"/>
          <w:b/>
          <w:lang w:val="en-US"/>
        </w:rPr>
        <w:instrText xml:space="preserve"> TOC \o "1-2" \u </w:instrText>
      </w:r>
      <w:r w:rsidRPr="00434284">
        <w:rPr>
          <w:rFonts w:ascii="EYInterstate" w:hAnsi="EYInterstate" w:cs="Arial"/>
          <w:b/>
          <w:lang w:val="en-US"/>
        </w:rPr>
        <w:fldChar w:fldCharType="separate"/>
      </w:r>
      <w:r w:rsidR="00121BB2" w:rsidRPr="001D1A74">
        <w:rPr>
          <w:rFonts w:cs="Arial"/>
          <w:noProof/>
          <w:lang w:val="en-US"/>
        </w:rPr>
        <w:t>INTERIM CONDENSED CONSOLIDATED STATEMENT OF COMPREHENSIVE INCOME</w:t>
      </w:r>
      <w:r w:rsidR="00121BB2">
        <w:rPr>
          <w:noProof/>
        </w:rPr>
        <w:tab/>
      </w:r>
      <w:r w:rsidR="00121BB2">
        <w:rPr>
          <w:noProof/>
        </w:rPr>
        <w:fldChar w:fldCharType="begin"/>
      </w:r>
      <w:r w:rsidR="00121BB2">
        <w:rPr>
          <w:noProof/>
        </w:rPr>
        <w:instrText xml:space="preserve"> PAGEREF _Toc428263971 \h </w:instrText>
      </w:r>
      <w:r w:rsidR="00121BB2">
        <w:rPr>
          <w:noProof/>
        </w:rPr>
      </w:r>
      <w:r w:rsidR="00121BB2">
        <w:rPr>
          <w:noProof/>
        </w:rPr>
        <w:fldChar w:fldCharType="separate"/>
      </w:r>
      <w:r w:rsidR="006579DD">
        <w:rPr>
          <w:noProof/>
        </w:rPr>
        <w:t>5</w:t>
      </w:r>
      <w:r w:rsidR="00121BB2">
        <w:rPr>
          <w:noProof/>
        </w:rPr>
        <w:fldChar w:fldCharType="end"/>
      </w:r>
    </w:p>
    <w:p w:rsidR="00121BB2" w:rsidRPr="00434284" w:rsidRDefault="00121BB2">
      <w:pPr>
        <w:pStyle w:val="11"/>
        <w:rPr>
          <w:rFonts w:asciiTheme="minorHAnsi" w:eastAsiaTheme="minorEastAsia" w:hAnsiTheme="minorHAnsi" w:cstheme="minorBidi"/>
          <w:noProof/>
          <w:color w:val="auto"/>
          <w:sz w:val="22"/>
          <w:szCs w:val="22"/>
          <w:lang w:val="en-US" w:eastAsia="ru-RU"/>
        </w:rPr>
      </w:pPr>
      <w:r w:rsidRPr="001D1A74">
        <w:rPr>
          <w:rFonts w:cs="Arial"/>
          <w:noProof/>
          <w:lang w:val="en-US"/>
        </w:rPr>
        <w:t>INTERIM CONDENSED CONSOLIDATED STATEMENT OF FINANCIAL POSITION</w:t>
      </w:r>
      <w:r>
        <w:rPr>
          <w:noProof/>
        </w:rPr>
        <w:tab/>
      </w:r>
      <w:r>
        <w:rPr>
          <w:noProof/>
        </w:rPr>
        <w:fldChar w:fldCharType="begin"/>
      </w:r>
      <w:r>
        <w:rPr>
          <w:noProof/>
        </w:rPr>
        <w:instrText xml:space="preserve"> PAGEREF _Toc428263972 \h </w:instrText>
      </w:r>
      <w:r>
        <w:rPr>
          <w:noProof/>
        </w:rPr>
      </w:r>
      <w:r>
        <w:rPr>
          <w:noProof/>
        </w:rPr>
        <w:fldChar w:fldCharType="separate"/>
      </w:r>
      <w:r w:rsidR="006579DD">
        <w:rPr>
          <w:noProof/>
        </w:rPr>
        <w:t>6</w:t>
      </w:r>
      <w:r>
        <w:rPr>
          <w:noProof/>
        </w:rPr>
        <w:fldChar w:fldCharType="end"/>
      </w:r>
    </w:p>
    <w:p w:rsidR="00121BB2" w:rsidRPr="00434284" w:rsidRDefault="00121BB2">
      <w:pPr>
        <w:pStyle w:val="11"/>
        <w:rPr>
          <w:rFonts w:asciiTheme="minorHAnsi" w:eastAsiaTheme="minorEastAsia" w:hAnsiTheme="minorHAnsi" w:cstheme="minorBidi"/>
          <w:noProof/>
          <w:color w:val="auto"/>
          <w:sz w:val="22"/>
          <w:szCs w:val="22"/>
          <w:lang w:val="en-US" w:eastAsia="ru-RU"/>
        </w:rPr>
      </w:pPr>
      <w:r w:rsidRPr="001D1A74">
        <w:rPr>
          <w:rFonts w:cs="Arial"/>
          <w:noProof/>
          <w:lang w:val="en-US"/>
        </w:rPr>
        <w:t>INTERIM CONDENSED CONSOLIDATED STATEMENT OF CHANGES IN EQUITY</w:t>
      </w:r>
      <w:r>
        <w:rPr>
          <w:noProof/>
        </w:rPr>
        <w:tab/>
      </w:r>
      <w:r>
        <w:rPr>
          <w:noProof/>
        </w:rPr>
        <w:fldChar w:fldCharType="begin"/>
      </w:r>
      <w:r>
        <w:rPr>
          <w:noProof/>
        </w:rPr>
        <w:instrText xml:space="preserve"> PAGEREF _Toc428263973 \h </w:instrText>
      </w:r>
      <w:r>
        <w:rPr>
          <w:noProof/>
        </w:rPr>
      </w:r>
      <w:r>
        <w:rPr>
          <w:noProof/>
        </w:rPr>
        <w:fldChar w:fldCharType="separate"/>
      </w:r>
      <w:r w:rsidR="006579DD">
        <w:rPr>
          <w:noProof/>
        </w:rPr>
        <w:t>7</w:t>
      </w:r>
      <w:r>
        <w:rPr>
          <w:noProof/>
        </w:rPr>
        <w:fldChar w:fldCharType="end"/>
      </w:r>
    </w:p>
    <w:p w:rsidR="00121BB2" w:rsidRPr="00434284" w:rsidRDefault="00121BB2">
      <w:pPr>
        <w:pStyle w:val="11"/>
        <w:rPr>
          <w:rFonts w:asciiTheme="minorHAnsi" w:eastAsiaTheme="minorEastAsia" w:hAnsiTheme="minorHAnsi" w:cstheme="minorBidi"/>
          <w:noProof/>
          <w:color w:val="auto"/>
          <w:sz w:val="22"/>
          <w:szCs w:val="22"/>
          <w:lang w:val="en-US" w:eastAsia="ru-RU"/>
        </w:rPr>
      </w:pPr>
      <w:r w:rsidRPr="001D1A74">
        <w:rPr>
          <w:rFonts w:cs="Arial"/>
          <w:noProof/>
          <w:lang w:val="en-US"/>
        </w:rPr>
        <w:t>INTERIM CONDENSED CONSOLIDATED CASH FLOW STATEMENT</w:t>
      </w:r>
      <w:r>
        <w:rPr>
          <w:noProof/>
        </w:rPr>
        <w:tab/>
      </w:r>
      <w:r>
        <w:rPr>
          <w:noProof/>
        </w:rPr>
        <w:fldChar w:fldCharType="begin"/>
      </w:r>
      <w:r>
        <w:rPr>
          <w:noProof/>
        </w:rPr>
        <w:instrText xml:space="preserve"> PAGEREF _Toc428263974 \h </w:instrText>
      </w:r>
      <w:r>
        <w:rPr>
          <w:noProof/>
        </w:rPr>
      </w:r>
      <w:r>
        <w:rPr>
          <w:noProof/>
        </w:rPr>
        <w:fldChar w:fldCharType="separate"/>
      </w:r>
      <w:r w:rsidR="006579DD">
        <w:rPr>
          <w:noProof/>
        </w:rPr>
        <w:t>9</w:t>
      </w:r>
      <w:r>
        <w:rPr>
          <w:noProof/>
        </w:rPr>
        <w:fldChar w:fldCharType="end"/>
      </w:r>
    </w:p>
    <w:p w:rsidR="00121BB2" w:rsidRPr="00434284" w:rsidRDefault="00121BB2" w:rsidP="00434284">
      <w:pPr>
        <w:pStyle w:val="21"/>
        <w:ind w:firstLine="84"/>
        <w:rPr>
          <w:rFonts w:asciiTheme="minorHAnsi" w:eastAsiaTheme="minorEastAsia" w:hAnsiTheme="minorHAnsi" w:cstheme="minorBidi"/>
          <w:noProof/>
          <w:color w:val="auto"/>
          <w:sz w:val="22"/>
          <w:szCs w:val="22"/>
          <w:lang w:val="en-US" w:eastAsia="ru-RU"/>
        </w:rPr>
      </w:pPr>
      <w:r w:rsidRPr="001D1A74">
        <w:rPr>
          <w:rFonts w:cs="Arial"/>
          <w:noProof/>
        </w:rPr>
        <w:t>1.</w:t>
      </w:r>
      <w:r w:rsidRPr="00434284">
        <w:rPr>
          <w:rFonts w:asciiTheme="minorHAnsi" w:eastAsiaTheme="minorEastAsia" w:hAnsiTheme="minorHAnsi" w:cstheme="minorBidi"/>
          <w:noProof/>
          <w:color w:val="auto"/>
          <w:sz w:val="22"/>
          <w:szCs w:val="22"/>
          <w:lang w:val="en-US" w:eastAsia="ru-RU"/>
        </w:rPr>
        <w:tab/>
      </w:r>
      <w:r w:rsidRPr="001D1A74">
        <w:rPr>
          <w:rFonts w:cs="Arial"/>
          <w:noProof/>
        </w:rPr>
        <w:t>Corporate information</w:t>
      </w:r>
      <w:r>
        <w:rPr>
          <w:noProof/>
        </w:rPr>
        <w:tab/>
      </w:r>
      <w:r>
        <w:rPr>
          <w:noProof/>
        </w:rPr>
        <w:fldChar w:fldCharType="begin"/>
      </w:r>
      <w:r>
        <w:rPr>
          <w:noProof/>
        </w:rPr>
        <w:instrText xml:space="preserve"> PAGEREF _Toc428263975 \h </w:instrText>
      </w:r>
      <w:r>
        <w:rPr>
          <w:noProof/>
        </w:rPr>
      </w:r>
      <w:r>
        <w:rPr>
          <w:noProof/>
        </w:rPr>
        <w:fldChar w:fldCharType="separate"/>
      </w:r>
      <w:r w:rsidR="006579DD">
        <w:rPr>
          <w:noProof/>
        </w:rPr>
        <w:t>11</w:t>
      </w:r>
      <w:r>
        <w:rPr>
          <w:noProof/>
        </w:rPr>
        <w:fldChar w:fldCharType="end"/>
      </w:r>
    </w:p>
    <w:p w:rsidR="00121BB2" w:rsidRPr="00434284" w:rsidRDefault="00121BB2" w:rsidP="00434284">
      <w:pPr>
        <w:pStyle w:val="21"/>
        <w:ind w:firstLine="84"/>
        <w:rPr>
          <w:rFonts w:asciiTheme="minorHAnsi" w:eastAsiaTheme="minorEastAsia" w:hAnsiTheme="minorHAnsi" w:cstheme="minorBidi"/>
          <w:noProof/>
          <w:color w:val="auto"/>
          <w:sz w:val="22"/>
          <w:szCs w:val="22"/>
          <w:lang w:val="en-US" w:eastAsia="ru-RU"/>
        </w:rPr>
      </w:pPr>
      <w:r w:rsidRPr="001D1A74">
        <w:rPr>
          <w:rFonts w:cs="Arial"/>
          <w:noProof/>
        </w:rPr>
        <w:t>2.</w:t>
      </w:r>
      <w:r w:rsidRPr="00434284">
        <w:rPr>
          <w:rFonts w:asciiTheme="minorHAnsi" w:eastAsiaTheme="minorEastAsia" w:hAnsiTheme="minorHAnsi" w:cstheme="minorBidi"/>
          <w:noProof/>
          <w:color w:val="auto"/>
          <w:sz w:val="22"/>
          <w:szCs w:val="22"/>
          <w:lang w:val="en-US" w:eastAsia="ru-RU"/>
        </w:rPr>
        <w:tab/>
      </w:r>
      <w:r w:rsidRPr="001D1A74">
        <w:rPr>
          <w:rFonts w:cs="Arial"/>
          <w:noProof/>
        </w:rPr>
        <w:t>Basis of preparation and accounting policies</w:t>
      </w:r>
      <w:r>
        <w:rPr>
          <w:noProof/>
        </w:rPr>
        <w:tab/>
      </w:r>
      <w:r>
        <w:rPr>
          <w:noProof/>
        </w:rPr>
        <w:fldChar w:fldCharType="begin"/>
      </w:r>
      <w:r>
        <w:rPr>
          <w:noProof/>
        </w:rPr>
        <w:instrText xml:space="preserve"> PAGEREF _Toc428263976 \h </w:instrText>
      </w:r>
      <w:r>
        <w:rPr>
          <w:noProof/>
        </w:rPr>
      </w:r>
      <w:r>
        <w:rPr>
          <w:noProof/>
        </w:rPr>
        <w:fldChar w:fldCharType="separate"/>
      </w:r>
      <w:r w:rsidR="006579DD">
        <w:rPr>
          <w:noProof/>
        </w:rPr>
        <w:t>12</w:t>
      </w:r>
      <w:r>
        <w:rPr>
          <w:noProof/>
        </w:rPr>
        <w:fldChar w:fldCharType="end"/>
      </w:r>
    </w:p>
    <w:p w:rsidR="00121BB2" w:rsidRPr="00434284" w:rsidRDefault="00121BB2" w:rsidP="00434284">
      <w:pPr>
        <w:pStyle w:val="21"/>
        <w:ind w:firstLine="84"/>
        <w:rPr>
          <w:rFonts w:asciiTheme="minorHAnsi" w:eastAsiaTheme="minorEastAsia" w:hAnsiTheme="minorHAnsi" w:cstheme="minorBidi"/>
          <w:noProof/>
          <w:color w:val="auto"/>
          <w:sz w:val="22"/>
          <w:szCs w:val="22"/>
          <w:lang w:val="en-US" w:eastAsia="ru-RU"/>
        </w:rPr>
      </w:pPr>
      <w:r w:rsidRPr="001D1A74">
        <w:rPr>
          <w:rFonts w:cs="Arial"/>
          <w:noProof/>
        </w:rPr>
        <w:t>3.</w:t>
      </w:r>
      <w:r w:rsidRPr="00434284">
        <w:rPr>
          <w:rFonts w:asciiTheme="minorHAnsi" w:eastAsiaTheme="minorEastAsia" w:hAnsiTheme="minorHAnsi" w:cstheme="minorBidi"/>
          <w:noProof/>
          <w:color w:val="auto"/>
          <w:sz w:val="22"/>
          <w:szCs w:val="22"/>
          <w:lang w:val="en-US" w:eastAsia="ru-RU"/>
        </w:rPr>
        <w:tab/>
      </w:r>
      <w:r w:rsidRPr="001D1A74">
        <w:rPr>
          <w:rFonts w:cs="Arial"/>
          <w:noProof/>
        </w:rPr>
        <w:t>Changes in the group structure</w:t>
      </w:r>
      <w:r>
        <w:rPr>
          <w:noProof/>
        </w:rPr>
        <w:tab/>
      </w:r>
      <w:r>
        <w:rPr>
          <w:noProof/>
        </w:rPr>
        <w:fldChar w:fldCharType="begin"/>
      </w:r>
      <w:r>
        <w:rPr>
          <w:noProof/>
        </w:rPr>
        <w:instrText xml:space="preserve"> PAGEREF _Toc428263977 \h </w:instrText>
      </w:r>
      <w:r>
        <w:rPr>
          <w:noProof/>
        </w:rPr>
      </w:r>
      <w:r>
        <w:rPr>
          <w:noProof/>
        </w:rPr>
        <w:fldChar w:fldCharType="separate"/>
      </w:r>
      <w:r w:rsidR="006579DD">
        <w:rPr>
          <w:noProof/>
        </w:rPr>
        <w:t>13</w:t>
      </w:r>
      <w:r>
        <w:rPr>
          <w:noProof/>
        </w:rPr>
        <w:fldChar w:fldCharType="end"/>
      </w:r>
    </w:p>
    <w:p w:rsidR="00121BB2" w:rsidRPr="00434284" w:rsidRDefault="00121BB2" w:rsidP="00434284">
      <w:pPr>
        <w:pStyle w:val="21"/>
        <w:ind w:firstLine="84"/>
        <w:rPr>
          <w:rFonts w:asciiTheme="minorHAnsi" w:eastAsiaTheme="minorEastAsia" w:hAnsiTheme="minorHAnsi" w:cstheme="minorBidi"/>
          <w:noProof/>
          <w:color w:val="auto"/>
          <w:sz w:val="22"/>
          <w:szCs w:val="22"/>
          <w:lang w:val="en-US" w:eastAsia="ru-RU"/>
        </w:rPr>
      </w:pPr>
      <w:r w:rsidRPr="001D1A74">
        <w:rPr>
          <w:rFonts w:cs="Arial"/>
          <w:noProof/>
        </w:rPr>
        <w:t>4.</w:t>
      </w:r>
      <w:r w:rsidRPr="00434284">
        <w:rPr>
          <w:rFonts w:asciiTheme="minorHAnsi" w:eastAsiaTheme="minorEastAsia" w:hAnsiTheme="minorHAnsi" w:cstheme="minorBidi"/>
          <w:noProof/>
          <w:color w:val="auto"/>
          <w:sz w:val="22"/>
          <w:szCs w:val="22"/>
          <w:lang w:val="en-US" w:eastAsia="ru-RU"/>
        </w:rPr>
        <w:tab/>
      </w:r>
      <w:r w:rsidRPr="001D1A74">
        <w:rPr>
          <w:rFonts w:cs="Arial"/>
          <w:noProof/>
        </w:rPr>
        <w:t>Segment information</w:t>
      </w:r>
      <w:r>
        <w:rPr>
          <w:noProof/>
        </w:rPr>
        <w:tab/>
      </w:r>
      <w:r>
        <w:rPr>
          <w:noProof/>
        </w:rPr>
        <w:fldChar w:fldCharType="begin"/>
      </w:r>
      <w:r>
        <w:rPr>
          <w:noProof/>
        </w:rPr>
        <w:instrText xml:space="preserve"> PAGEREF _Toc428263981 \h </w:instrText>
      </w:r>
      <w:r>
        <w:rPr>
          <w:noProof/>
        </w:rPr>
      </w:r>
      <w:r>
        <w:rPr>
          <w:noProof/>
        </w:rPr>
        <w:fldChar w:fldCharType="separate"/>
      </w:r>
      <w:r w:rsidR="006579DD">
        <w:rPr>
          <w:noProof/>
        </w:rPr>
        <w:t>14</w:t>
      </w:r>
      <w:r>
        <w:rPr>
          <w:noProof/>
        </w:rPr>
        <w:fldChar w:fldCharType="end"/>
      </w:r>
    </w:p>
    <w:p w:rsidR="00121BB2" w:rsidRPr="00434284" w:rsidRDefault="00121BB2" w:rsidP="00434284">
      <w:pPr>
        <w:pStyle w:val="21"/>
        <w:ind w:firstLine="84"/>
        <w:rPr>
          <w:rFonts w:asciiTheme="minorHAnsi" w:eastAsiaTheme="minorEastAsia" w:hAnsiTheme="minorHAnsi" w:cstheme="minorBidi"/>
          <w:noProof/>
          <w:color w:val="auto"/>
          <w:sz w:val="22"/>
          <w:szCs w:val="22"/>
          <w:lang w:val="en-US" w:eastAsia="ru-RU"/>
        </w:rPr>
      </w:pPr>
      <w:r w:rsidRPr="001D1A74">
        <w:rPr>
          <w:rFonts w:cs="Arial"/>
          <w:noProof/>
        </w:rPr>
        <w:t>5.</w:t>
      </w:r>
      <w:r w:rsidRPr="00434284">
        <w:rPr>
          <w:rFonts w:asciiTheme="minorHAnsi" w:eastAsiaTheme="minorEastAsia" w:hAnsiTheme="minorHAnsi" w:cstheme="minorBidi"/>
          <w:noProof/>
          <w:color w:val="auto"/>
          <w:sz w:val="22"/>
          <w:szCs w:val="22"/>
          <w:lang w:val="en-US" w:eastAsia="ru-RU"/>
        </w:rPr>
        <w:tab/>
      </w:r>
      <w:r w:rsidRPr="001D1A74">
        <w:rPr>
          <w:rFonts w:cs="Arial"/>
          <w:noProof/>
        </w:rPr>
        <w:t>Loss for the period</w:t>
      </w:r>
      <w:r>
        <w:rPr>
          <w:noProof/>
        </w:rPr>
        <w:tab/>
      </w:r>
      <w:r>
        <w:rPr>
          <w:noProof/>
        </w:rPr>
        <w:fldChar w:fldCharType="begin"/>
      </w:r>
      <w:r>
        <w:rPr>
          <w:noProof/>
        </w:rPr>
        <w:instrText xml:space="preserve"> PAGEREF _Toc428263982 \h </w:instrText>
      </w:r>
      <w:r>
        <w:rPr>
          <w:noProof/>
        </w:rPr>
      </w:r>
      <w:r>
        <w:rPr>
          <w:noProof/>
        </w:rPr>
        <w:fldChar w:fldCharType="separate"/>
      </w:r>
      <w:r w:rsidR="006579DD">
        <w:rPr>
          <w:noProof/>
        </w:rPr>
        <w:t>15</w:t>
      </w:r>
      <w:r>
        <w:rPr>
          <w:noProof/>
        </w:rPr>
        <w:fldChar w:fldCharType="end"/>
      </w:r>
    </w:p>
    <w:p w:rsidR="00121BB2" w:rsidRPr="00434284" w:rsidRDefault="00121BB2" w:rsidP="00434284">
      <w:pPr>
        <w:pStyle w:val="21"/>
        <w:ind w:firstLine="84"/>
        <w:rPr>
          <w:rFonts w:asciiTheme="minorHAnsi" w:eastAsiaTheme="minorEastAsia" w:hAnsiTheme="minorHAnsi" w:cstheme="minorBidi"/>
          <w:noProof/>
          <w:color w:val="auto"/>
          <w:sz w:val="22"/>
          <w:szCs w:val="22"/>
          <w:lang w:val="en-US" w:eastAsia="ru-RU"/>
        </w:rPr>
      </w:pPr>
      <w:r w:rsidRPr="001D1A74">
        <w:rPr>
          <w:rFonts w:cs="Arial"/>
          <w:noProof/>
        </w:rPr>
        <w:t>6.</w:t>
      </w:r>
      <w:r w:rsidRPr="00434284">
        <w:rPr>
          <w:rFonts w:asciiTheme="minorHAnsi" w:eastAsiaTheme="minorEastAsia" w:hAnsiTheme="minorHAnsi" w:cstheme="minorBidi"/>
          <w:noProof/>
          <w:color w:val="auto"/>
          <w:sz w:val="22"/>
          <w:szCs w:val="22"/>
          <w:lang w:val="en-US" w:eastAsia="ru-RU"/>
        </w:rPr>
        <w:tab/>
      </w:r>
      <w:r w:rsidRPr="001D1A74">
        <w:rPr>
          <w:rFonts w:cs="Arial"/>
          <w:noProof/>
        </w:rPr>
        <w:t>Income tax benefit</w:t>
      </w:r>
      <w:r>
        <w:rPr>
          <w:noProof/>
        </w:rPr>
        <w:tab/>
      </w:r>
      <w:r>
        <w:rPr>
          <w:noProof/>
        </w:rPr>
        <w:fldChar w:fldCharType="begin"/>
      </w:r>
      <w:r>
        <w:rPr>
          <w:noProof/>
        </w:rPr>
        <w:instrText xml:space="preserve"> PAGEREF _Toc428263983 \h </w:instrText>
      </w:r>
      <w:r>
        <w:rPr>
          <w:noProof/>
        </w:rPr>
      </w:r>
      <w:r>
        <w:rPr>
          <w:noProof/>
        </w:rPr>
        <w:fldChar w:fldCharType="separate"/>
      </w:r>
      <w:r w:rsidR="006579DD">
        <w:rPr>
          <w:noProof/>
        </w:rPr>
        <w:t>15</w:t>
      </w:r>
      <w:r>
        <w:rPr>
          <w:noProof/>
        </w:rPr>
        <w:fldChar w:fldCharType="end"/>
      </w:r>
    </w:p>
    <w:p w:rsidR="00121BB2" w:rsidRPr="00434284" w:rsidRDefault="00121BB2" w:rsidP="00434284">
      <w:pPr>
        <w:pStyle w:val="21"/>
        <w:ind w:firstLine="84"/>
        <w:rPr>
          <w:rFonts w:asciiTheme="minorHAnsi" w:eastAsiaTheme="minorEastAsia" w:hAnsiTheme="minorHAnsi" w:cstheme="minorBidi"/>
          <w:noProof/>
          <w:color w:val="auto"/>
          <w:sz w:val="22"/>
          <w:szCs w:val="22"/>
          <w:lang w:val="en-US" w:eastAsia="ru-RU"/>
        </w:rPr>
      </w:pPr>
      <w:r w:rsidRPr="001D1A74">
        <w:rPr>
          <w:rFonts w:cs="Arial"/>
          <w:noProof/>
        </w:rPr>
        <w:t>7.</w:t>
      </w:r>
      <w:r w:rsidRPr="00434284">
        <w:rPr>
          <w:rFonts w:asciiTheme="minorHAnsi" w:eastAsiaTheme="minorEastAsia" w:hAnsiTheme="minorHAnsi" w:cstheme="minorBidi"/>
          <w:noProof/>
          <w:color w:val="auto"/>
          <w:sz w:val="22"/>
          <w:szCs w:val="22"/>
          <w:lang w:val="en-US" w:eastAsia="ru-RU"/>
        </w:rPr>
        <w:tab/>
      </w:r>
      <w:r w:rsidRPr="001D1A74">
        <w:rPr>
          <w:rFonts w:cs="Arial"/>
          <w:noProof/>
        </w:rPr>
        <w:t>Property, plant and equipment</w:t>
      </w:r>
      <w:r>
        <w:rPr>
          <w:noProof/>
        </w:rPr>
        <w:tab/>
      </w:r>
      <w:r>
        <w:rPr>
          <w:noProof/>
        </w:rPr>
        <w:fldChar w:fldCharType="begin"/>
      </w:r>
      <w:r>
        <w:rPr>
          <w:noProof/>
        </w:rPr>
        <w:instrText xml:space="preserve"> PAGEREF _Toc428263984 \h </w:instrText>
      </w:r>
      <w:r>
        <w:rPr>
          <w:noProof/>
        </w:rPr>
      </w:r>
      <w:r>
        <w:rPr>
          <w:noProof/>
        </w:rPr>
        <w:fldChar w:fldCharType="separate"/>
      </w:r>
      <w:r w:rsidR="006579DD">
        <w:rPr>
          <w:noProof/>
        </w:rPr>
        <w:t>15</w:t>
      </w:r>
      <w:r>
        <w:rPr>
          <w:noProof/>
        </w:rPr>
        <w:fldChar w:fldCharType="end"/>
      </w:r>
    </w:p>
    <w:p w:rsidR="00121BB2" w:rsidRPr="00434284" w:rsidRDefault="00121BB2" w:rsidP="00434284">
      <w:pPr>
        <w:pStyle w:val="21"/>
        <w:ind w:firstLine="84"/>
        <w:rPr>
          <w:rFonts w:asciiTheme="minorHAnsi" w:eastAsiaTheme="minorEastAsia" w:hAnsiTheme="minorHAnsi" w:cstheme="minorBidi"/>
          <w:noProof/>
          <w:color w:val="auto"/>
          <w:sz w:val="22"/>
          <w:szCs w:val="22"/>
          <w:lang w:val="en-US" w:eastAsia="ru-RU"/>
        </w:rPr>
      </w:pPr>
      <w:r w:rsidRPr="001D1A74">
        <w:rPr>
          <w:rFonts w:cs="Arial"/>
          <w:noProof/>
        </w:rPr>
        <w:t>8.</w:t>
      </w:r>
      <w:r w:rsidRPr="00434284">
        <w:rPr>
          <w:rFonts w:asciiTheme="minorHAnsi" w:eastAsiaTheme="minorEastAsia" w:hAnsiTheme="minorHAnsi" w:cstheme="minorBidi"/>
          <w:noProof/>
          <w:color w:val="auto"/>
          <w:sz w:val="22"/>
          <w:szCs w:val="22"/>
          <w:lang w:val="en-US" w:eastAsia="ru-RU"/>
        </w:rPr>
        <w:tab/>
      </w:r>
      <w:r w:rsidRPr="001D1A74">
        <w:rPr>
          <w:rFonts w:cs="Arial"/>
          <w:noProof/>
        </w:rPr>
        <w:t>Inventories and agricultural produce</w:t>
      </w:r>
      <w:r>
        <w:rPr>
          <w:noProof/>
        </w:rPr>
        <w:tab/>
      </w:r>
      <w:r>
        <w:rPr>
          <w:noProof/>
        </w:rPr>
        <w:fldChar w:fldCharType="begin"/>
      </w:r>
      <w:r>
        <w:rPr>
          <w:noProof/>
        </w:rPr>
        <w:instrText xml:space="preserve"> PAGEREF _Toc428263985 \h </w:instrText>
      </w:r>
      <w:r>
        <w:rPr>
          <w:noProof/>
        </w:rPr>
      </w:r>
      <w:r>
        <w:rPr>
          <w:noProof/>
        </w:rPr>
        <w:fldChar w:fldCharType="separate"/>
      </w:r>
      <w:r w:rsidR="006579DD">
        <w:rPr>
          <w:noProof/>
        </w:rPr>
        <w:t>15</w:t>
      </w:r>
      <w:r>
        <w:rPr>
          <w:noProof/>
        </w:rPr>
        <w:fldChar w:fldCharType="end"/>
      </w:r>
    </w:p>
    <w:p w:rsidR="00121BB2" w:rsidRPr="00434284" w:rsidRDefault="00121BB2" w:rsidP="00434284">
      <w:pPr>
        <w:pStyle w:val="21"/>
        <w:ind w:firstLine="84"/>
        <w:rPr>
          <w:rFonts w:asciiTheme="minorHAnsi" w:eastAsiaTheme="minorEastAsia" w:hAnsiTheme="minorHAnsi" w:cstheme="minorBidi"/>
          <w:noProof/>
          <w:color w:val="auto"/>
          <w:sz w:val="22"/>
          <w:szCs w:val="22"/>
          <w:lang w:val="en-US" w:eastAsia="ru-RU"/>
        </w:rPr>
      </w:pPr>
      <w:r w:rsidRPr="001D1A74">
        <w:rPr>
          <w:rFonts w:cs="Arial"/>
          <w:noProof/>
        </w:rPr>
        <w:t>9.</w:t>
      </w:r>
      <w:r w:rsidRPr="00434284">
        <w:rPr>
          <w:rFonts w:asciiTheme="minorHAnsi" w:eastAsiaTheme="minorEastAsia" w:hAnsiTheme="minorHAnsi" w:cstheme="minorBidi"/>
          <w:noProof/>
          <w:color w:val="auto"/>
          <w:sz w:val="22"/>
          <w:szCs w:val="22"/>
          <w:lang w:val="en-US" w:eastAsia="ru-RU"/>
        </w:rPr>
        <w:tab/>
      </w:r>
      <w:r w:rsidRPr="001D1A74">
        <w:rPr>
          <w:rFonts w:cs="Arial"/>
          <w:noProof/>
        </w:rPr>
        <w:t>Biological assets</w:t>
      </w:r>
      <w:r>
        <w:rPr>
          <w:noProof/>
        </w:rPr>
        <w:tab/>
      </w:r>
      <w:r>
        <w:rPr>
          <w:noProof/>
        </w:rPr>
        <w:fldChar w:fldCharType="begin"/>
      </w:r>
      <w:r>
        <w:rPr>
          <w:noProof/>
        </w:rPr>
        <w:instrText xml:space="preserve"> PAGEREF _Toc428263986 \h </w:instrText>
      </w:r>
      <w:r>
        <w:rPr>
          <w:noProof/>
        </w:rPr>
      </w:r>
      <w:r>
        <w:rPr>
          <w:noProof/>
        </w:rPr>
        <w:fldChar w:fldCharType="separate"/>
      </w:r>
      <w:r w:rsidR="006579DD">
        <w:rPr>
          <w:noProof/>
        </w:rPr>
        <w:t>15</w:t>
      </w:r>
      <w:r>
        <w:rPr>
          <w:noProof/>
        </w:rPr>
        <w:fldChar w:fldCharType="end"/>
      </w:r>
    </w:p>
    <w:p w:rsidR="00121BB2" w:rsidRPr="00434284" w:rsidRDefault="00121BB2">
      <w:pPr>
        <w:pStyle w:val="21"/>
        <w:rPr>
          <w:rFonts w:asciiTheme="minorHAnsi" w:eastAsiaTheme="minorEastAsia" w:hAnsiTheme="minorHAnsi" w:cstheme="minorBidi"/>
          <w:noProof/>
          <w:color w:val="auto"/>
          <w:sz w:val="22"/>
          <w:szCs w:val="22"/>
          <w:lang w:val="en-US" w:eastAsia="ru-RU"/>
        </w:rPr>
      </w:pPr>
      <w:r w:rsidRPr="001D1A74">
        <w:rPr>
          <w:rFonts w:cs="Arial"/>
          <w:noProof/>
        </w:rPr>
        <w:t>10.</w:t>
      </w:r>
      <w:r w:rsidRPr="00434284">
        <w:rPr>
          <w:rFonts w:asciiTheme="minorHAnsi" w:eastAsiaTheme="minorEastAsia" w:hAnsiTheme="minorHAnsi" w:cstheme="minorBidi"/>
          <w:noProof/>
          <w:color w:val="auto"/>
          <w:sz w:val="22"/>
          <w:szCs w:val="22"/>
          <w:lang w:val="en-US" w:eastAsia="ru-RU"/>
        </w:rPr>
        <w:tab/>
      </w:r>
      <w:r w:rsidRPr="001D1A74">
        <w:rPr>
          <w:rFonts w:cs="Arial"/>
          <w:noProof/>
        </w:rPr>
        <w:t>Bank borrowings</w:t>
      </w:r>
      <w:r>
        <w:rPr>
          <w:noProof/>
        </w:rPr>
        <w:tab/>
      </w:r>
      <w:r>
        <w:rPr>
          <w:noProof/>
        </w:rPr>
        <w:fldChar w:fldCharType="begin"/>
      </w:r>
      <w:r>
        <w:rPr>
          <w:noProof/>
        </w:rPr>
        <w:instrText xml:space="preserve"> PAGEREF _Toc428263987 \h </w:instrText>
      </w:r>
      <w:r>
        <w:rPr>
          <w:noProof/>
        </w:rPr>
      </w:r>
      <w:r>
        <w:rPr>
          <w:noProof/>
        </w:rPr>
        <w:fldChar w:fldCharType="separate"/>
      </w:r>
      <w:r w:rsidR="006579DD">
        <w:rPr>
          <w:noProof/>
        </w:rPr>
        <w:t>16</w:t>
      </w:r>
      <w:r>
        <w:rPr>
          <w:noProof/>
        </w:rPr>
        <w:fldChar w:fldCharType="end"/>
      </w:r>
    </w:p>
    <w:p w:rsidR="00121BB2" w:rsidRPr="00434284" w:rsidRDefault="00121BB2">
      <w:pPr>
        <w:pStyle w:val="21"/>
        <w:rPr>
          <w:rFonts w:asciiTheme="minorHAnsi" w:eastAsiaTheme="minorEastAsia" w:hAnsiTheme="minorHAnsi" w:cstheme="minorBidi"/>
          <w:noProof/>
          <w:color w:val="auto"/>
          <w:sz w:val="22"/>
          <w:szCs w:val="22"/>
          <w:lang w:val="en-US" w:eastAsia="ru-RU"/>
        </w:rPr>
      </w:pPr>
      <w:r w:rsidRPr="001D1A74">
        <w:rPr>
          <w:rFonts w:cs="Arial"/>
          <w:noProof/>
        </w:rPr>
        <w:t>11.</w:t>
      </w:r>
      <w:r w:rsidRPr="00434284">
        <w:rPr>
          <w:rFonts w:asciiTheme="minorHAnsi" w:eastAsiaTheme="minorEastAsia" w:hAnsiTheme="minorHAnsi" w:cstheme="minorBidi"/>
          <w:noProof/>
          <w:color w:val="auto"/>
          <w:sz w:val="22"/>
          <w:szCs w:val="22"/>
          <w:lang w:val="en-US" w:eastAsia="ru-RU"/>
        </w:rPr>
        <w:tab/>
      </w:r>
      <w:r w:rsidRPr="001D1A74">
        <w:rPr>
          <w:rFonts w:cs="Arial"/>
          <w:noProof/>
        </w:rPr>
        <w:t>Bonds issued</w:t>
      </w:r>
      <w:r>
        <w:rPr>
          <w:noProof/>
        </w:rPr>
        <w:tab/>
      </w:r>
      <w:r>
        <w:rPr>
          <w:noProof/>
        </w:rPr>
        <w:fldChar w:fldCharType="begin"/>
      </w:r>
      <w:r>
        <w:rPr>
          <w:noProof/>
        </w:rPr>
        <w:instrText xml:space="preserve"> PAGEREF _Toc428263988 \h </w:instrText>
      </w:r>
      <w:r>
        <w:rPr>
          <w:noProof/>
        </w:rPr>
      </w:r>
      <w:r>
        <w:rPr>
          <w:noProof/>
        </w:rPr>
        <w:fldChar w:fldCharType="separate"/>
      </w:r>
      <w:r w:rsidR="006579DD">
        <w:rPr>
          <w:noProof/>
        </w:rPr>
        <w:t>17</w:t>
      </w:r>
      <w:r>
        <w:rPr>
          <w:noProof/>
        </w:rPr>
        <w:fldChar w:fldCharType="end"/>
      </w:r>
    </w:p>
    <w:p w:rsidR="00121BB2" w:rsidRPr="00434284" w:rsidRDefault="00121BB2">
      <w:pPr>
        <w:pStyle w:val="21"/>
        <w:rPr>
          <w:rFonts w:asciiTheme="minorHAnsi" w:eastAsiaTheme="minorEastAsia" w:hAnsiTheme="minorHAnsi" w:cstheme="minorBidi"/>
          <w:noProof/>
          <w:color w:val="auto"/>
          <w:sz w:val="22"/>
          <w:szCs w:val="22"/>
          <w:lang w:val="en-US" w:eastAsia="ru-RU"/>
        </w:rPr>
      </w:pPr>
      <w:r w:rsidRPr="001D1A74">
        <w:rPr>
          <w:rFonts w:cs="Arial"/>
          <w:noProof/>
        </w:rPr>
        <w:t>12.</w:t>
      </w:r>
      <w:r w:rsidRPr="00434284">
        <w:rPr>
          <w:rFonts w:asciiTheme="minorHAnsi" w:eastAsiaTheme="minorEastAsia" w:hAnsiTheme="minorHAnsi" w:cstheme="minorBidi"/>
          <w:noProof/>
          <w:color w:val="auto"/>
          <w:sz w:val="22"/>
          <w:szCs w:val="22"/>
          <w:lang w:val="en-US" w:eastAsia="ru-RU"/>
        </w:rPr>
        <w:tab/>
      </w:r>
      <w:r w:rsidRPr="001D1A74">
        <w:rPr>
          <w:rFonts w:cs="Arial"/>
          <w:noProof/>
        </w:rPr>
        <w:t>Related party balances and transactions</w:t>
      </w:r>
      <w:r>
        <w:rPr>
          <w:noProof/>
        </w:rPr>
        <w:tab/>
      </w:r>
      <w:r>
        <w:rPr>
          <w:noProof/>
        </w:rPr>
        <w:fldChar w:fldCharType="begin"/>
      </w:r>
      <w:r>
        <w:rPr>
          <w:noProof/>
        </w:rPr>
        <w:instrText xml:space="preserve"> PAGEREF _Toc428263989 \h </w:instrText>
      </w:r>
      <w:r>
        <w:rPr>
          <w:noProof/>
        </w:rPr>
      </w:r>
      <w:r>
        <w:rPr>
          <w:noProof/>
        </w:rPr>
        <w:fldChar w:fldCharType="separate"/>
      </w:r>
      <w:r w:rsidR="006579DD">
        <w:rPr>
          <w:noProof/>
        </w:rPr>
        <w:t>18</w:t>
      </w:r>
      <w:r>
        <w:rPr>
          <w:noProof/>
        </w:rPr>
        <w:fldChar w:fldCharType="end"/>
      </w:r>
    </w:p>
    <w:p w:rsidR="00121BB2" w:rsidRPr="00434284" w:rsidRDefault="00121BB2">
      <w:pPr>
        <w:pStyle w:val="21"/>
        <w:rPr>
          <w:rFonts w:asciiTheme="minorHAnsi" w:eastAsiaTheme="minorEastAsia" w:hAnsiTheme="minorHAnsi" w:cstheme="minorBidi"/>
          <w:noProof/>
          <w:color w:val="auto"/>
          <w:sz w:val="22"/>
          <w:szCs w:val="22"/>
          <w:lang w:val="en-US" w:eastAsia="ru-RU"/>
        </w:rPr>
      </w:pPr>
      <w:r w:rsidRPr="001D1A74">
        <w:rPr>
          <w:rFonts w:cs="Arial"/>
          <w:noProof/>
        </w:rPr>
        <w:t>13.</w:t>
      </w:r>
      <w:r w:rsidRPr="00434284">
        <w:rPr>
          <w:rFonts w:asciiTheme="minorHAnsi" w:eastAsiaTheme="minorEastAsia" w:hAnsiTheme="minorHAnsi" w:cstheme="minorBidi"/>
          <w:noProof/>
          <w:color w:val="auto"/>
          <w:sz w:val="22"/>
          <w:szCs w:val="22"/>
          <w:lang w:val="en-US" w:eastAsia="ru-RU"/>
        </w:rPr>
        <w:tab/>
      </w:r>
      <w:r w:rsidRPr="001D1A74">
        <w:rPr>
          <w:rFonts w:cs="Arial"/>
          <w:noProof/>
        </w:rPr>
        <w:t>Contingencies and contractual commitments</w:t>
      </w:r>
      <w:r>
        <w:rPr>
          <w:noProof/>
        </w:rPr>
        <w:tab/>
      </w:r>
      <w:r>
        <w:rPr>
          <w:noProof/>
        </w:rPr>
        <w:fldChar w:fldCharType="begin"/>
      </w:r>
      <w:r>
        <w:rPr>
          <w:noProof/>
        </w:rPr>
        <w:instrText xml:space="preserve"> PAGEREF _Toc428263990 \h </w:instrText>
      </w:r>
      <w:r>
        <w:rPr>
          <w:noProof/>
        </w:rPr>
      </w:r>
      <w:r>
        <w:rPr>
          <w:noProof/>
        </w:rPr>
        <w:fldChar w:fldCharType="separate"/>
      </w:r>
      <w:r w:rsidR="006579DD">
        <w:rPr>
          <w:noProof/>
        </w:rPr>
        <w:t>19</w:t>
      </w:r>
      <w:r>
        <w:rPr>
          <w:noProof/>
        </w:rPr>
        <w:fldChar w:fldCharType="end"/>
      </w:r>
    </w:p>
    <w:p w:rsidR="00121BB2" w:rsidRPr="00434284" w:rsidRDefault="00121BB2">
      <w:pPr>
        <w:pStyle w:val="21"/>
        <w:rPr>
          <w:rFonts w:asciiTheme="minorHAnsi" w:eastAsiaTheme="minorEastAsia" w:hAnsiTheme="minorHAnsi" w:cstheme="minorBidi"/>
          <w:noProof/>
          <w:color w:val="auto"/>
          <w:sz w:val="22"/>
          <w:szCs w:val="22"/>
          <w:lang w:val="en-US" w:eastAsia="ru-RU"/>
        </w:rPr>
      </w:pPr>
      <w:r w:rsidRPr="001D1A74">
        <w:rPr>
          <w:rFonts w:cs="Arial"/>
          <w:noProof/>
        </w:rPr>
        <w:t>14.</w:t>
      </w:r>
      <w:r w:rsidRPr="00434284">
        <w:rPr>
          <w:rFonts w:asciiTheme="minorHAnsi" w:eastAsiaTheme="minorEastAsia" w:hAnsiTheme="minorHAnsi" w:cstheme="minorBidi"/>
          <w:noProof/>
          <w:color w:val="auto"/>
          <w:sz w:val="22"/>
          <w:szCs w:val="22"/>
          <w:lang w:val="en-US" w:eastAsia="ru-RU"/>
        </w:rPr>
        <w:tab/>
      </w:r>
      <w:r w:rsidRPr="001D1A74">
        <w:rPr>
          <w:rFonts w:cs="Arial"/>
          <w:noProof/>
          <w:lang w:val="en-GB"/>
        </w:rPr>
        <w:t>Fair value of financial instruments</w:t>
      </w:r>
      <w:r>
        <w:rPr>
          <w:noProof/>
        </w:rPr>
        <w:tab/>
      </w:r>
      <w:r>
        <w:rPr>
          <w:noProof/>
        </w:rPr>
        <w:fldChar w:fldCharType="begin"/>
      </w:r>
      <w:r>
        <w:rPr>
          <w:noProof/>
        </w:rPr>
        <w:instrText xml:space="preserve"> PAGEREF _Toc428263991 \h </w:instrText>
      </w:r>
      <w:r>
        <w:rPr>
          <w:noProof/>
        </w:rPr>
      </w:r>
      <w:r>
        <w:rPr>
          <w:noProof/>
        </w:rPr>
        <w:fldChar w:fldCharType="separate"/>
      </w:r>
      <w:r w:rsidR="006579DD">
        <w:rPr>
          <w:noProof/>
        </w:rPr>
        <w:t>20</w:t>
      </w:r>
      <w:r>
        <w:rPr>
          <w:noProof/>
        </w:rPr>
        <w:fldChar w:fldCharType="end"/>
      </w:r>
    </w:p>
    <w:p w:rsidR="00121BB2" w:rsidRPr="00434284" w:rsidRDefault="00121BB2">
      <w:pPr>
        <w:pStyle w:val="21"/>
        <w:rPr>
          <w:rFonts w:asciiTheme="minorHAnsi" w:eastAsiaTheme="minorEastAsia" w:hAnsiTheme="minorHAnsi" w:cstheme="minorBidi"/>
          <w:noProof/>
          <w:color w:val="auto"/>
          <w:sz w:val="22"/>
          <w:szCs w:val="22"/>
          <w:lang w:val="en-US" w:eastAsia="ru-RU"/>
        </w:rPr>
      </w:pPr>
      <w:r w:rsidRPr="001D1A74">
        <w:rPr>
          <w:rFonts w:cs="Arial"/>
          <w:noProof/>
        </w:rPr>
        <w:t>15.</w:t>
      </w:r>
      <w:r w:rsidRPr="00434284">
        <w:rPr>
          <w:rFonts w:asciiTheme="minorHAnsi" w:eastAsiaTheme="minorEastAsia" w:hAnsiTheme="minorHAnsi" w:cstheme="minorBidi"/>
          <w:noProof/>
          <w:color w:val="auto"/>
          <w:sz w:val="22"/>
          <w:szCs w:val="22"/>
          <w:lang w:val="en-US" w:eastAsia="ru-RU"/>
        </w:rPr>
        <w:tab/>
      </w:r>
      <w:r w:rsidRPr="001D1A74">
        <w:rPr>
          <w:rFonts w:cs="Arial"/>
          <w:noProof/>
        </w:rPr>
        <w:t>Risk management policy</w:t>
      </w:r>
      <w:r>
        <w:rPr>
          <w:noProof/>
        </w:rPr>
        <w:tab/>
      </w:r>
      <w:r>
        <w:rPr>
          <w:noProof/>
        </w:rPr>
        <w:fldChar w:fldCharType="begin"/>
      </w:r>
      <w:r>
        <w:rPr>
          <w:noProof/>
        </w:rPr>
        <w:instrText xml:space="preserve"> PAGEREF _Toc428263993 \h </w:instrText>
      </w:r>
      <w:r>
        <w:rPr>
          <w:noProof/>
        </w:rPr>
      </w:r>
      <w:r>
        <w:rPr>
          <w:noProof/>
        </w:rPr>
        <w:fldChar w:fldCharType="separate"/>
      </w:r>
      <w:r w:rsidR="006579DD">
        <w:rPr>
          <w:noProof/>
        </w:rPr>
        <w:t>20</w:t>
      </w:r>
      <w:r>
        <w:rPr>
          <w:noProof/>
        </w:rPr>
        <w:fldChar w:fldCharType="end"/>
      </w:r>
    </w:p>
    <w:p w:rsidR="00121BB2" w:rsidRPr="00434284" w:rsidRDefault="00121BB2">
      <w:pPr>
        <w:pStyle w:val="21"/>
        <w:rPr>
          <w:rFonts w:asciiTheme="minorHAnsi" w:eastAsiaTheme="minorEastAsia" w:hAnsiTheme="minorHAnsi" w:cstheme="minorBidi"/>
          <w:noProof/>
          <w:color w:val="auto"/>
          <w:sz w:val="22"/>
          <w:szCs w:val="22"/>
          <w:lang w:val="en-US" w:eastAsia="ru-RU"/>
        </w:rPr>
      </w:pPr>
      <w:r w:rsidRPr="001D1A74">
        <w:rPr>
          <w:rFonts w:cs="Arial"/>
          <w:noProof/>
        </w:rPr>
        <w:t>16.</w:t>
      </w:r>
      <w:r w:rsidRPr="00434284">
        <w:rPr>
          <w:rFonts w:asciiTheme="minorHAnsi" w:eastAsiaTheme="minorEastAsia" w:hAnsiTheme="minorHAnsi" w:cstheme="minorBidi"/>
          <w:noProof/>
          <w:color w:val="auto"/>
          <w:sz w:val="22"/>
          <w:szCs w:val="22"/>
          <w:lang w:val="en-US" w:eastAsia="ru-RU"/>
        </w:rPr>
        <w:tab/>
      </w:r>
      <w:r w:rsidRPr="001D1A74">
        <w:rPr>
          <w:rFonts w:cs="Arial"/>
          <w:noProof/>
        </w:rPr>
        <w:t>Dividends</w:t>
      </w:r>
      <w:r>
        <w:rPr>
          <w:noProof/>
        </w:rPr>
        <w:tab/>
      </w:r>
      <w:r>
        <w:rPr>
          <w:noProof/>
        </w:rPr>
        <w:fldChar w:fldCharType="begin"/>
      </w:r>
      <w:r>
        <w:rPr>
          <w:noProof/>
        </w:rPr>
        <w:instrText xml:space="preserve"> PAGEREF _Toc428263994 \h </w:instrText>
      </w:r>
      <w:r>
        <w:rPr>
          <w:noProof/>
        </w:rPr>
      </w:r>
      <w:r>
        <w:rPr>
          <w:noProof/>
        </w:rPr>
        <w:fldChar w:fldCharType="separate"/>
      </w:r>
      <w:r w:rsidR="006579DD">
        <w:rPr>
          <w:noProof/>
        </w:rPr>
        <w:t>21</w:t>
      </w:r>
      <w:r>
        <w:rPr>
          <w:noProof/>
        </w:rPr>
        <w:fldChar w:fldCharType="end"/>
      </w:r>
    </w:p>
    <w:p w:rsidR="00121BB2" w:rsidRPr="00434284" w:rsidRDefault="00121BB2">
      <w:pPr>
        <w:pStyle w:val="21"/>
        <w:rPr>
          <w:rFonts w:asciiTheme="minorHAnsi" w:eastAsiaTheme="minorEastAsia" w:hAnsiTheme="minorHAnsi" w:cstheme="minorBidi"/>
          <w:noProof/>
          <w:color w:val="auto"/>
          <w:sz w:val="22"/>
          <w:szCs w:val="22"/>
          <w:lang w:val="en-US" w:eastAsia="ru-RU"/>
        </w:rPr>
      </w:pPr>
      <w:r w:rsidRPr="001D1A74">
        <w:rPr>
          <w:rFonts w:cs="Arial"/>
          <w:noProof/>
        </w:rPr>
        <w:t>17.</w:t>
      </w:r>
      <w:r w:rsidRPr="00434284">
        <w:rPr>
          <w:rFonts w:asciiTheme="minorHAnsi" w:eastAsiaTheme="minorEastAsia" w:hAnsiTheme="minorHAnsi" w:cstheme="minorBidi"/>
          <w:noProof/>
          <w:color w:val="auto"/>
          <w:sz w:val="22"/>
          <w:szCs w:val="22"/>
          <w:lang w:val="en-US" w:eastAsia="ru-RU"/>
        </w:rPr>
        <w:tab/>
      </w:r>
      <w:r w:rsidRPr="001D1A74">
        <w:rPr>
          <w:rFonts w:cs="Arial"/>
          <w:noProof/>
        </w:rPr>
        <w:t>Authorization of the interim condensed consolidated financial statements</w:t>
      </w:r>
      <w:r>
        <w:rPr>
          <w:noProof/>
        </w:rPr>
        <w:tab/>
      </w:r>
      <w:r>
        <w:rPr>
          <w:noProof/>
        </w:rPr>
        <w:fldChar w:fldCharType="begin"/>
      </w:r>
      <w:r>
        <w:rPr>
          <w:noProof/>
        </w:rPr>
        <w:instrText xml:space="preserve"> PAGEREF _Toc428263995 \h </w:instrText>
      </w:r>
      <w:r>
        <w:rPr>
          <w:noProof/>
        </w:rPr>
      </w:r>
      <w:r>
        <w:rPr>
          <w:noProof/>
        </w:rPr>
        <w:fldChar w:fldCharType="separate"/>
      </w:r>
      <w:r w:rsidR="006579DD">
        <w:rPr>
          <w:noProof/>
        </w:rPr>
        <w:t>21</w:t>
      </w:r>
      <w:r>
        <w:rPr>
          <w:noProof/>
        </w:rPr>
        <w:fldChar w:fldCharType="end"/>
      </w:r>
    </w:p>
    <w:p w:rsidR="00025B10" w:rsidRPr="00434284" w:rsidRDefault="00722E85" w:rsidP="008742EB">
      <w:pPr>
        <w:rPr>
          <w:rFonts w:ascii="Arial" w:hAnsi="Arial" w:cs="Arial"/>
          <w:b/>
          <w:lang w:val="en-US"/>
        </w:rPr>
        <w:sectPr w:rsidR="00025B10" w:rsidRPr="00434284" w:rsidSect="00C51E34">
          <w:headerReference w:type="even" r:id="rId16"/>
          <w:headerReference w:type="default" r:id="rId17"/>
          <w:footerReference w:type="default" r:id="rId18"/>
          <w:headerReference w:type="first" r:id="rId19"/>
          <w:pgSz w:w="11906" w:h="16838"/>
          <w:pgMar w:top="426" w:right="1133" w:bottom="850" w:left="1276" w:header="567" w:footer="708" w:gutter="0"/>
          <w:cols w:space="720"/>
          <w:docGrid w:linePitch="360"/>
        </w:sectPr>
      </w:pPr>
      <w:r w:rsidRPr="00434284">
        <w:rPr>
          <w:rFonts w:ascii="Arial" w:hAnsi="Arial" w:cs="Arial"/>
          <w:b/>
          <w:lang w:val="en-US"/>
        </w:rPr>
        <w:fldChar w:fldCharType="end"/>
      </w:r>
    </w:p>
    <w:p w:rsidR="009069CC" w:rsidRPr="00434284" w:rsidRDefault="009069CC" w:rsidP="00434284">
      <w:pPr>
        <w:pStyle w:val="TMMPlaintext1"/>
        <w:rPr>
          <w:rFonts w:ascii="Arial" w:hAnsi="Arial" w:cs="Arial"/>
        </w:rPr>
      </w:pPr>
      <w:r w:rsidRPr="00434284">
        <w:rPr>
          <w:rFonts w:ascii="Arial" w:hAnsi="Arial" w:cs="Arial"/>
          <w:b/>
          <w:sz w:val="24"/>
        </w:rPr>
        <w:t>MANAGEMENT STATEMENT</w:t>
      </w:r>
    </w:p>
    <w:p w:rsidR="004F67E5" w:rsidRPr="00434284" w:rsidRDefault="00D11AF9" w:rsidP="00434284">
      <w:pPr>
        <w:pStyle w:val="TMMNotesheadernoncontent"/>
        <w:jc w:val="both"/>
        <w:rPr>
          <w:rFonts w:ascii="Arial" w:hAnsi="Arial" w:cs="Arial"/>
          <w:b w:val="0"/>
          <w:bCs/>
          <w:sz w:val="20"/>
        </w:rPr>
      </w:pPr>
      <w:r w:rsidRPr="00D11AF9">
        <w:rPr>
          <w:rFonts w:ascii="Arial" w:hAnsi="Arial" w:cs="Arial"/>
          <w:b w:val="0"/>
          <w:bCs/>
          <w:sz w:val="20"/>
        </w:rPr>
        <w:t xml:space="preserve">To the best of our knowledge, the unaudited interim condensed consolidated financial statements of </w:t>
      </w:r>
      <w:r w:rsidR="00622B2F">
        <w:rPr>
          <w:rFonts w:ascii="Arial" w:hAnsi="Arial" w:cs="Arial"/>
          <w:b w:val="0"/>
          <w:bCs/>
          <w:sz w:val="20"/>
        </w:rPr>
        <w:br/>
      </w:r>
      <w:r w:rsidRPr="00D11AF9">
        <w:rPr>
          <w:rFonts w:ascii="Arial" w:hAnsi="Arial" w:cs="Arial"/>
          <w:b w:val="0"/>
          <w:bCs/>
          <w:sz w:val="20"/>
        </w:rPr>
        <w:t>MHP S.A. (the “Company”) and its subsidiaries (collectively the “Group”) as of and for the six month period ended 30 June 2015 prepared in accordance with International Accounting Standard 34 “Interim Financial Reporting” give a true and fair view of the assets, liabilities, financial position and financial performance of the Company and the undertakings included in the consolidation taken as a whole, and the management report include</w:t>
      </w:r>
      <w:r w:rsidR="00BC6246">
        <w:rPr>
          <w:rFonts w:ascii="Arial" w:hAnsi="Arial" w:cs="Arial"/>
          <w:b w:val="0"/>
          <w:bCs/>
          <w:sz w:val="20"/>
        </w:rPr>
        <w:t>s</w:t>
      </w:r>
      <w:r w:rsidRPr="00D11AF9">
        <w:rPr>
          <w:rFonts w:ascii="Arial" w:hAnsi="Arial" w:cs="Arial"/>
          <w:b w:val="0"/>
          <w:bCs/>
          <w:sz w:val="20"/>
        </w:rPr>
        <w:t xml:space="preserve"> a fair review of the development and performance of the business and the position of the Group, together with a description of the principal risks and uncertainties that it faces.</w:t>
      </w:r>
    </w:p>
    <w:p w:rsidR="004F67E5" w:rsidRDefault="004F67E5" w:rsidP="00434284">
      <w:pPr>
        <w:pStyle w:val="TMMNotesheadernoncontent"/>
        <w:jc w:val="both"/>
        <w:rPr>
          <w:rFonts w:ascii="Arial" w:hAnsi="Arial" w:cs="Arial"/>
          <w:b w:val="0"/>
          <w:bCs/>
          <w:sz w:val="20"/>
        </w:rPr>
      </w:pPr>
    </w:p>
    <w:p w:rsidR="00D11AF9" w:rsidRDefault="00D11AF9" w:rsidP="00434284">
      <w:pPr>
        <w:pStyle w:val="TMMNotesheadernoncontent"/>
        <w:jc w:val="both"/>
        <w:rPr>
          <w:rFonts w:ascii="Arial" w:hAnsi="Arial" w:cs="Arial"/>
          <w:b w:val="0"/>
          <w:bCs/>
          <w:sz w:val="20"/>
        </w:rPr>
      </w:pPr>
    </w:p>
    <w:p w:rsidR="00D11AF9" w:rsidRDefault="00D11AF9" w:rsidP="00434284">
      <w:pPr>
        <w:pStyle w:val="TMMNotesheadernoncontent"/>
        <w:jc w:val="both"/>
        <w:rPr>
          <w:rFonts w:ascii="Arial" w:hAnsi="Arial" w:cs="Arial"/>
          <w:b w:val="0"/>
          <w:bCs/>
          <w:sz w:val="20"/>
        </w:rPr>
      </w:pPr>
    </w:p>
    <w:p w:rsidR="00D11AF9" w:rsidRDefault="00D11AF9" w:rsidP="00434284">
      <w:pPr>
        <w:pStyle w:val="TMMNotesheadernoncontent"/>
        <w:jc w:val="both"/>
        <w:rPr>
          <w:rFonts w:ascii="Arial" w:hAnsi="Arial" w:cs="Arial"/>
          <w:b w:val="0"/>
          <w:bCs/>
          <w:sz w:val="20"/>
        </w:rPr>
      </w:pPr>
    </w:p>
    <w:p w:rsidR="00D11AF9" w:rsidRPr="00434284" w:rsidRDefault="00D11AF9" w:rsidP="00434284">
      <w:pPr>
        <w:pStyle w:val="TMMNotesheadernoncontent"/>
        <w:jc w:val="both"/>
        <w:rPr>
          <w:rFonts w:ascii="Arial" w:hAnsi="Arial" w:cs="Arial"/>
          <w:b w:val="0"/>
          <w:bCs/>
          <w:sz w:val="20"/>
        </w:rPr>
      </w:pPr>
    </w:p>
    <w:p w:rsidR="004F67E5" w:rsidRPr="00434284" w:rsidRDefault="004F67E5" w:rsidP="00434284">
      <w:pPr>
        <w:pStyle w:val="TMMNotesheadernoncontent"/>
        <w:jc w:val="both"/>
        <w:rPr>
          <w:rFonts w:ascii="Arial" w:hAnsi="Arial" w:cs="Arial"/>
          <w:b w:val="0"/>
          <w:bCs/>
          <w:sz w:val="20"/>
        </w:rPr>
      </w:pPr>
    </w:p>
    <w:p w:rsidR="004F67E5" w:rsidRPr="00434284" w:rsidRDefault="004F67E5" w:rsidP="0075182A">
      <w:pPr>
        <w:pStyle w:val="TMMNotesheadernoncontent"/>
        <w:rPr>
          <w:rFonts w:ascii="Arial" w:hAnsi="Arial" w:cs="Arial"/>
          <w:b w:val="0"/>
          <w:bCs/>
          <w:sz w:val="20"/>
        </w:rPr>
      </w:pPr>
    </w:p>
    <w:p w:rsidR="004F67E5" w:rsidRPr="00434284" w:rsidRDefault="004F67E5" w:rsidP="0075182A">
      <w:pPr>
        <w:pStyle w:val="TMMNotesheadernoncontent"/>
        <w:rPr>
          <w:rFonts w:ascii="Arial" w:hAnsi="Arial" w:cs="Arial"/>
          <w:b w:val="0"/>
          <w:bCs/>
          <w:sz w:val="20"/>
        </w:rPr>
      </w:pPr>
    </w:p>
    <w:p w:rsidR="004F67E5" w:rsidRPr="00434284" w:rsidRDefault="004F67E5" w:rsidP="0075182A">
      <w:pPr>
        <w:pStyle w:val="TMMNotesheadernoncontent"/>
        <w:rPr>
          <w:rFonts w:ascii="Arial" w:hAnsi="Arial" w:cs="Arial"/>
          <w:b w:val="0"/>
          <w:bCs/>
          <w:sz w:val="20"/>
        </w:rPr>
      </w:pPr>
    </w:p>
    <w:p w:rsidR="004F67E5" w:rsidRPr="00434284" w:rsidRDefault="004F67E5" w:rsidP="0075182A">
      <w:pPr>
        <w:pStyle w:val="TMMNotesheadernoncontent"/>
        <w:rPr>
          <w:rFonts w:ascii="Arial" w:hAnsi="Arial" w:cs="Arial"/>
          <w:b w:val="0"/>
          <w:bCs/>
          <w:sz w:val="20"/>
        </w:rPr>
      </w:pPr>
    </w:p>
    <w:p w:rsidR="004F67E5" w:rsidRPr="00434284" w:rsidRDefault="004F67E5" w:rsidP="0075182A">
      <w:pPr>
        <w:pStyle w:val="TMMNotesheadernoncontent"/>
        <w:rPr>
          <w:rFonts w:ascii="Arial" w:hAnsi="Arial" w:cs="Arial"/>
          <w:b w:val="0"/>
          <w:bCs/>
          <w:sz w:val="20"/>
        </w:rPr>
      </w:pPr>
    </w:p>
    <w:p w:rsidR="004F67E5" w:rsidRPr="00434284" w:rsidRDefault="004F67E5" w:rsidP="0075182A">
      <w:pPr>
        <w:pStyle w:val="TMMNotesheadernoncontent"/>
        <w:rPr>
          <w:rFonts w:ascii="Arial" w:hAnsi="Arial" w:cs="Arial"/>
          <w:b w:val="0"/>
          <w:bCs/>
          <w:sz w:val="20"/>
        </w:rPr>
      </w:pPr>
    </w:p>
    <w:p w:rsidR="004F67E5" w:rsidRPr="00434284" w:rsidRDefault="004F67E5" w:rsidP="0075182A">
      <w:pPr>
        <w:pStyle w:val="TMMNotesheadernoncontent"/>
        <w:rPr>
          <w:rFonts w:ascii="Arial" w:hAnsi="Arial" w:cs="Arial"/>
          <w:b w:val="0"/>
          <w:bCs/>
          <w:sz w:val="20"/>
        </w:rPr>
      </w:pPr>
    </w:p>
    <w:p w:rsidR="004F67E5" w:rsidRPr="00434284" w:rsidRDefault="004F67E5" w:rsidP="0075182A">
      <w:pPr>
        <w:pStyle w:val="TMMNotesheadernoncontent"/>
        <w:rPr>
          <w:rFonts w:ascii="Arial" w:hAnsi="Arial" w:cs="Arial"/>
          <w:b w:val="0"/>
          <w:bCs/>
          <w:sz w:val="20"/>
        </w:rPr>
      </w:pPr>
    </w:p>
    <w:p w:rsidR="004F67E5" w:rsidRPr="00434284" w:rsidRDefault="004F67E5" w:rsidP="0075182A">
      <w:pPr>
        <w:pStyle w:val="TMMNotesheadernoncontent"/>
        <w:rPr>
          <w:rFonts w:ascii="Arial" w:hAnsi="Arial" w:cs="Arial"/>
          <w:b w:val="0"/>
          <w:bCs/>
          <w:sz w:val="20"/>
        </w:rPr>
      </w:pPr>
    </w:p>
    <w:p w:rsidR="004F67E5" w:rsidRPr="00434284" w:rsidRDefault="004F67E5" w:rsidP="0075182A">
      <w:pPr>
        <w:pStyle w:val="TMMNotesheadernoncontent"/>
        <w:rPr>
          <w:rFonts w:ascii="Arial" w:hAnsi="Arial" w:cs="Arial"/>
          <w:b w:val="0"/>
          <w:bCs/>
          <w:sz w:val="20"/>
        </w:rPr>
      </w:pPr>
    </w:p>
    <w:p w:rsidR="004F67E5" w:rsidRPr="00434284" w:rsidRDefault="004F67E5" w:rsidP="0075182A">
      <w:pPr>
        <w:pStyle w:val="TMMNotesheadernoncontent"/>
        <w:rPr>
          <w:rFonts w:ascii="Arial" w:hAnsi="Arial" w:cs="Arial"/>
          <w:b w:val="0"/>
          <w:bCs/>
          <w:sz w:val="20"/>
        </w:rPr>
      </w:pPr>
    </w:p>
    <w:p w:rsidR="004F67E5" w:rsidRPr="00434284" w:rsidRDefault="004F67E5" w:rsidP="0075182A">
      <w:pPr>
        <w:pStyle w:val="TMMNotesheadernoncontent"/>
        <w:rPr>
          <w:rFonts w:ascii="Arial" w:hAnsi="Arial" w:cs="Arial"/>
          <w:b w:val="0"/>
          <w:bCs/>
          <w:sz w:val="20"/>
        </w:rPr>
      </w:pPr>
    </w:p>
    <w:p w:rsidR="004F67E5" w:rsidRPr="00434284" w:rsidRDefault="004F67E5" w:rsidP="0075182A">
      <w:pPr>
        <w:pStyle w:val="TMMNotesheadernoncontent"/>
        <w:rPr>
          <w:rFonts w:ascii="Arial" w:hAnsi="Arial" w:cs="Arial"/>
          <w:b w:val="0"/>
          <w:bCs/>
          <w:sz w:val="20"/>
        </w:rPr>
      </w:pPr>
    </w:p>
    <w:p w:rsidR="004F67E5" w:rsidRPr="00434284" w:rsidRDefault="004F67E5" w:rsidP="0075182A">
      <w:pPr>
        <w:pStyle w:val="TMMNotesheadernoncontent"/>
        <w:rPr>
          <w:rFonts w:ascii="Arial" w:hAnsi="Arial" w:cs="Arial"/>
          <w:b w:val="0"/>
          <w:bCs/>
          <w:sz w:val="20"/>
        </w:rPr>
      </w:pPr>
    </w:p>
    <w:p w:rsidR="00D40625" w:rsidRPr="00434284" w:rsidRDefault="00D40625" w:rsidP="0075182A">
      <w:pPr>
        <w:pStyle w:val="TMMNotesheadernoncontent"/>
        <w:rPr>
          <w:rFonts w:ascii="Arial" w:hAnsi="Arial" w:cs="Arial"/>
          <w:b w:val="0"/>
          <w:bCs/>
          <w:sz w:val="20"/>
        </w:rPr>
      </w:pPr>
    </w:p>
    <w:p w:rsidR="00880946" w:rsidRPr="00434284" w:rsidRDefault="00121BB2" w:rsidP="00E85B15">
      <w:pPr>
        <w:pStyle w:val="TMMPlaintext1"/>
        <w:tabs>
          <w:tab w:val="left" w:pos="7797"/>
        </w:tabs>
        <w:spacing w:before="120" w:after="240"/>
        <w:rPr>
          <w:rFonts w:ascii="Arial" w:hAnsi="Arial" w:cs="Arial"/>
        </w:rPr>
      </w:pPr>
      <w:r w:rsidRPr="00434284">
        <w:rPr>
          <w:rFonts w:ascii="Arial" w:hAnsi="Arial" w:cs="Arial"/>
        </w:rPr>
        <w:t>27 August 2015</w:t>
      </w:r>
    </w:p>
    <w:p w:rsidR="004F67E5" w:rsidRPr="00434284" w:rsidRDefault="00E85B15" w:rsidP="00434284">
      <w:pPr>
        <w:pStyle w:val="TMMPlaintext1"/>
        <w:tabs>
          <w:tab w:val="left" w:pos="7797"/>
        </w:tabs>
        <w:spacing w:before="0" w:afterLines="150" w:after="360"/>
        <w:rPr>
          <w:rFonts w:ascii="Arial" w:hAnsi="Arial" w:cs="Arial"/>
          <w:i/>
          <w:iCs/>
          <w:noProof/>
          <w:sz w:val="18"/>
          <w:szCs w:val="16"/>
          <w:lang w:eastAsia="ru-RU"/>
        </w:rPr>
      </w:pPr>
      <w:r w:rsidRPr="00434284">
        <w:rPr>
          <w:rFonts w:ascii="Arial" w:hAnsi="Arial" w:cs="Arial"/>
        </w:rPr>
        <w:t>On behalf of the Board:</w:t>
      </w:r>
      <w:r w:rsidRPr="00434284">
        <w:rPr>
          <w:rFonts w:ascii="Arial" w:hAnsi="Arial" w:cs="Arial"/>
          <w:i/>
          <w:iCs/>
          <w:noProof/>
          <w:sz w:val="18"/>
          <w:szCs w:val="16"/>
          <w:lang w:eastAsia="ru-RU"/>
        </w:rPr>
        <w:t xml:space="preserve"> </w:t>
      </w:r>
    </w:p>
    <w:p w:rsidR="00E85B15" w:rsidRPr="00434284" w:rsidRDefault="00E85B15" w:rsidP="00434284">
      <w:pPr>
        <w:pStyle w:val="a4"/>
        <w:tabs>
          <w:tab w:val="clear" w:pos="4986"/>
          <w:tab w:val="clear" w:pos="9973"/>
          <w:tab w:val="left" w:pos="8222"/>
        </w:tabs>
        <w:spacing w:afterLines="150" w:after="360"/>
        <w:rPr>
          <w:rFonts w:ascii="Arial" w:hAnsi="Arial" w:cs="Arial"/>
          <w:szCs w:val="18"/>
          <w:lang w:val="en-US"/>
        </w:rPr>
      </w:pPr>
      <w:r w:rsidRPr="00434284">
        <w:rPr>
          <w:rFonts w:ascii="Arial" w:hAnsi="Arial" w:cs="Arial"/>
          <w:szCs w:val="18"/>
          <w:lang w:val="en-US"/>
        </w:rPr>
        <w:t>Chief Executive Officer</w:t>
      </w:r>
      <w:r w:rsidRPr="00434284">
        <w:rPr>
          <w:rFonts w:ascii="Arial" w:hAnsi="Arial" w:cs="Arial"/>
          <w:szCs w:val="18"/>
          <w:lang w:val="en-US"/>
        </w:rPr>
        <w:tab/>
        <w:t xml:space="preserve"> Yuriy </w:t>
      </w:r>
      <w:r w:rsidR="00880946" w:rsidRPr="00434284">
        <w:rPr>
          <w:rFonts w:ascii="Arial" w:hAnsi="Arial" w:cs="Arial"/>
          <w:szCs w:val="18"/>
          <w:lang w:val="en-US"/>
        </w:rPr>
        <w:t>Kosyuk</w:t>
      </w:r>
    </w:p>
    <w:p w:rsidR="00E85B15" w:rsidRPr="00434284" w:rsidRDefault="00E85B15" w:rsidP="00434284">
      <w:pPr>
        <w:pStyle w:val="a4"/>
        <w:tabs>
          <w:tab w:val="clear" w:pos="4986"/>
          <w:tab w:val="clear" w:pos="9973"/>
          <w:tab w:val="left" w:pos="7230"/>
        </w:tabs>
        <w:spacing w:afterLines="150" w:after="360"/>
        <w:rPr>
          <w:rFonts w:ascii="Arial" w:hAnsi="Arial" w:cs="Arial"/>
          <w:szCs w:val="18"/>
          <w:lang w:val="en-US"/>
        </w:rPr>
      </w:pPr>
      <w:r w:rsidRPr="00434284">
        <w:rPr>
          <w:rFonts w:ascii="Arial" w:hAnsi="Arial" w:cs="Arial"/>
          <w:szCs w:val="18"/>
          <w:lang w:val="en-US"/>
        </w:rPr>
        <w:t>Chief Financial Officer</w:t>
      </w:r>
      <w:r w:rsidRPr="00434284">
        <w:rPr>
          <w:rFonts w:ascii="Arial" w:hAnsi="Arial" w:cs="Arial"/>
          <w:szCs w:val="18"/>
          <w:lang w:val="en-US"/>
        </w:rPr>
        <w:tab/>
      </w:r>
      <w:r w:rsidR="00466694" w:rsidRPr="00434284">
        <w:rPr>
          <w:rFonts w:ascii="Arial" w:hAnsi="Arial" w:cs="Arial"/>
          <w:szCs w:val="18"/>
          <w:lang w:val="en-US"/>
        </w:rPr>
        <w:t xml:space="preserve">   </w:t>
      </w:r>
      <w:proofErr w:type="spellStart"/>
      <w:r w:rsidRPr="00434284">
        <w:rPr>
          <w:rFonts w:ascii="Arial" w:hAnsi="Arial" w:cs="Arial"/>
          <w:szCs w:val="18"/>
          <w:lang w:val="en-US"/>
        </w:rPr>
        <w:t>Viktoria</w:t>
      </w:r>
      <w:proofErr w:type="spellEnd"/>
      <w:r w:rsidRPr="00434284">
        <w:rPr>
          <w:rFonts w:ascii="Arial" w:hAnsi="Arial" w:cs="Arial"/>
          <w:szCs w:val="18"/>
          <w:lang w:val="en-US"/>
        </w:rPr>
        <w:t xml:space="preserve"> Kapelyushnaya</w:t>
      </w:r>
    </w:p>
    <w:p w:rsidR="00121BB2" w:rsidRPr="00434284" w:rsidRDefault="00121BB2" w:rsidP="00434284">
      <w:pPr>
        <w:pStyle w:val="TMMPlaintext1"/>
        <w:spacing w:before="0" w:afterLines="200" w:after="480"/>
        <w:jc w:val="left"/>
        <w:rPr>
          <w:rFonts w:ascii="Arial" w:hAnsi="Arial" w:cs="Arial"/>
          <w:b/>
          <w:sz w:val="24"/>
        </w:rPr>
        <w:sectPr w:rsidR="00121BB2" w:rsidRPr="00434284" w:rsidSect="00C51E34">
          <w:headerReference w:type="even" r:id="rId20"/>
          <w:headerReference w:type="default" r:id="rId21"/>
          <w:footerReference w:type="default" r:id="rId22"/>
          <w:headerReference w:type="first" r:id="rId23"/>
          <w:pgSz w:w="11906" w:h="16838"/>
          <w:pgMar w:top="426" w:right="1133" w:bottom="850" w:left="1276" w:header="567" w:footer="708" w:gutter="0"/>
          <w:cols w:space="720"/>
          <w:docGrid w:linePitch="360"/>
        </w:sectPr>
      </w:pPr>
    </w:p>
    <w:p w:rsidR="00253F65" w:rsidRPr="00434284" w:rsidRDefault="00253F65" w:rsidP="00253F65">
      <w:pPr>
        <w:pStyle w:val="TMMPlaintext1"/>
        <w:jc w:val="left"/>
        <w:rPr>
          <w:rFonts w:ascii="Arial" w:hAnsi="Arial" w:cs="Arial"/>
          <w:b/>
          <w:sz w:val="24"/>
        </w:rPr>
      </w:pPr>
      <w:r w:rsidRPr="00434284">
        <w:rPr>
          <w:rFonts w:ascii="Arial" w:hAnsi="Arial" w:cs="Arial"/>
          <w:b/>
          <w:sz w:val="24"/>
        </w:rPr>
        <w:t>MANAGEMENT REPORT</w:t>
      </w:r>
    </w:p>
    <w:p w:rsidR="00253F65" w:rsidRPr="00434284" w:rsidRDefault="00253F65" w:rsidP="00253F65">
      <w:pPr>
        <w:autoSpaceDE w:val="0"/>
        <w:autoSpaceDN w:val="0"/>
        <w:adjustRightInd w:val="0"/>
        <w:spacing w:line="230" w:lineRule="atLeast"/>
        <w:rPr>
          <w:rFonts w:ascii="Arial" w:hAnsi="Arial" w:cs="Arial"/>
          <w:b/>
          <w:i/>
          <w:szCs w:val="20"/>
          <w:lang w:val="en-US"/>
        </w:rPr>
      </w:pPr>
    </w:p>
    <w:p w:rsidR="00253F65" w:rsidRPr="00434284" w:rsidRDefault="00253F65" w:rsidP="00253F65">
      <w:pPr>
        <w:autoSpaceDE w:val="0"/>
        <w:autoSpaceDN w:val="0"/>
        <w:adjustRightInd w:val="0"/>
        <w:spacing w:after="120" w:line="230" w:lineRule="atLeast"/>
        <w:rPr>
          <w:rFonts w:ascii="Arial" w:hAnsi="Arial" w:cs="Arial"/>
          <w:b/>
          <w:i/>
          <w:szCs w:val="20"/>
          <w:lang w:val="en-US"/>
        </w:rPr>
      </w:pPr>
      <w:r w:rsidRPr="00434284">
        <w:rPr>
          <w:rFonts w:ascii="Arial" w:hAnsi="Arial" w:cs="Arial"/>
          <w:b/>
          <w:i/>
          <w:szCs w:val="20"/>
          <w:lang w:val="en-US"/>
        </w:rPr>
        <w:t>Key financial highlights</w:t>
      </w:r>
    </w:p>
    <w:p w:rsidR="00253F65" w:rsidRPr="00434284" w:rsidRDefault="00253F65" w:rsidP="00253F65">
      <w:pPr>
        <w:spacing w:after="120"/>
        <w:jc w:val="both"/>
        <w:rPr>
          <w:rFonts w:ascii="Arial" w:hAnsi="Arial" w:cs="Arial"/>
          <w:lang w:val="en-US"/>
        </w:rPr>
      </w:pPr>
      <w:r w:rsidRPr="00434284">
        <w:rPr>
          <w:rFonts w:ascii="Arial" w:hAnsi="Arial" w:cs="Arial"/>
          <w:lang w:val="en-US"/>
        </w:rPr>
        <w:t xml:space="preserve">During the six-month period ended </w:t>
      </w:r>
      <w:r w:rsidR="00E40BF2" w:rsidRPr="00434284">
        <w:rPr>
          <w:rFonts w:ascii="Arial" w:hAnsi="Arial" w:cs="Arial"/>
          <w:lang w:val="en-US"/>
        </w:rPr>
        <w:t>30 June 2015</w:t>
      </w:r>
      <w:r w:rsidRPr="00434284">
        <w:rPr>
          <w:rFonts w:ascii="Arial" w:hAnsi="Arial" w:cs="Arial"/>
          <w:lang w:val="en-US"/>
        </w:rPr>
        <w:t xml:space="preserve"> consolidated revenue decreased by </w:t>
      </w:r>
      <w:r w:rsidR="00E40BF2" w:rsidRPr="00434284">
        <w:rPr>
          <w:rFonts w:ascii="Arial" w:hAnsi="Arial" w:cs="Arial"/>
          <w:lang w:val="en-US"/>
        </w:rPr>
        <w:t>14%</w:t>
      </w:r>
      <w:r w:rsidR="00E91260">
        <w:rPr>
          <w:rFonts w:ascii="Arial" w:hAnsi="Arial" w:cs="Arial"/>
          <w:lang w:val="en-US"/>
        </w:rPr>
        <w:t xml:space="preserve"> and amounted</w:t>
      </w:r>
      <w:r w:rsidR="00215854">
        <w:rPr>
          <w:rFonts w:ascii="Arial" w:hAnsi="Arial" w:cs="Arial"/>
          <w:lang w:val="en-US"/>
        </w:rPr>
        <w:t xml:space="preserve"> </w:t>
      </w:r>
      <w:r w:rsidRPr="00434284">
        <w:rPr>
          <w:rFonts w:ascii="Arial" w:hAnsi="Arial" w:cs="Arial"/>
          <w:lang w:val="en-US"/>
        </w:rPr>
        <w:t>to USD</w:t>
      </w:r>
      <w:r w:rsidR="00E40BF2" w:rsidRPr="00434284">
        <w:rPr>
          <w:rFonts w:ascii="Arial" w:hAnsi="Arial" w:cs="Arial"/>
          <w:lang w:val="en-US"/>
        </w:rPr>
        <w:t xml:space="preserve"> 550,995</w:t>
      </w:r>
      <w:r w:rsidRPr="00434284">
        <w:rPr>
          <w:rFonts w:ascii="Arial" w:hAnsi="Arial" w:cs="Arial"/>
          <w:lang w:val="en-US"/>
        </w:rPr>
        <w:t xml:space="preserve"> thousand, compared to USD</w:t>
      </w:r>
      <w:r w:rsidR="00E40BF2" w:rsidRPr="00434284">
        <w:rPr>
          <w:rFonts w:ascii="Arial" w:hAnsi="Arial" w:cs="Arial"/>
          <w:lang w:val="en-US"/>
        </w:rPr>
        <w:t xml:space="preserve"> 637,267</w:t>
      </w:r>
      <w:r w:rsidRPr="00434284">
        <w:rPr>
          <w:rFonts w:ascii="Arial" w:hAnsi="Arial" w:cs="Arial"/>
          <w:lang w:val="en-US"/>
        </w:rPr>
        <w:t xml:space="preserve"> thousand for the six-month period ended </w:t>
      </w:r>
      <w:r w:rsidR="00E91260">
        <w:rPr>
          <w:rFonts w:ascii="Arial" w:hAnsi="Arial" w:cs="Arial"/>
        </w:rPr>
        <w:br/>
      </w:r>
      <w:r w:rsidR="00E40BF2" w:rsidRPr="00434284">
        <w:rPr>
          <w:rFonts w:ascii="Arial" w:hAnsi="Arial" w:cs="Arial"/>
          <w:lang w:val="en-US"/>
        </w:rPr>
        <w:t>30 June 2014</w:t>
      </w:r>
      <w:r w:rsidRPr="00434284">
        <w:rPr>
          <w:rFonts w:ascii="Arial" w:hAnsi="Arial" w:cs="Arial"/>
          <w:lang w:val="en-US"/>
        </w:rPr>
        <w:t xml:space="preserve">. Export sales for the six-month period ended </w:t>
      </w:r>
      <w:r w:rsidR="00E40BF2" w:rsidRPr="00434284">
        <w:rPr>
          <w:rFonts w:ascii="Arial" w:hAnsi="Arial" w:cs="Arial"/>
          <w:lang w:val="en-US"/>
        </w:rPr>
        <w:t>30 June 2015</w:t>
      </w:r>
      <w:r w:rsidRPr="00434284">
        <w:rPr>
          <w:rFonts w:ascii="Arial" w:hAnsi="Arial" w:cs="Arial"/>
          <w:lang w:val="en-US"/>
        </w:rPr>
        <w:t xml:space="preserve"> constituted </w:t>
      </w:r>
      <w:r w:rsidR="00E40BF2" w:rsidRPr="00434284">
        <w:rPr>
          <w:rFonts w:ascii="Arial" w:hAnsi="Arial" w:cs="Arial"/>
          <w:lang w:val="en-US"/>
        </w:rPr>
        <w:t>44%</w:t>
      </w:r>
      <w:r w:rsidRPr="00434284">
        <w:rPr>
          <w:rFonts w:ascii="Arial" w:hAnsi="Arial" w:cs="Arial"/>
          <w:lang w:val="en-US"/>
        </w:rPr>
        <w:t xml:space="preserve"> of total revenue and amounted to</w:t>
      </w:r>
      <w:r w:rsidR="00D51CCD" w:rsidRPr="00434284">
        <w:rPr>
          <w:rFonts w:ascii="Arial" w:hAnsi="Arial" w:cs="Arial"/>
          <w:lang w:val="en-US"/>
        </w:rPr>
        <w:t xml:space="preserve"> USD</w:t>
      </w:r>
      <w:r w:rsidR="00E40BF2" w:rsidRPr="00434284">
        <w:rPr>
          <w:rFonts w:ascii="Arial" w:hAnsi="Arial" w:cs="Arial"/>
          <w:lang w:val="en-US"/>
        </w:rPr>
        <w:t xml:space="preserve"> 241,129</w:t>
      </w:r>
      <w:r w:rsidRPr="00434284">
        <w:rPr>
          <w:rFonts w:ascii="Arial" w:hAnsi="Arial" w:cs="Arial"/>
          <w:lang w:val="en-US"/>
        </w:rPr>
        <w:t xml:space="preserve"> thousand, compared to USD</w:t>
      </w:r>
      <w:r w:rsidR="00E40BF2" w:rsidRPr="00434284">
        <w:rPr>
          <w:rFonts w:ascii="Arial" w:hAnsi="Arial" w:cs="Arial"/>
          <w:lang w:val="en-US"/>
        </w:rPr>
        <w:t xml:space="preserve"> 233,495</w:t>
      </w:r>
      <w:r w:rsidRPr="00434284">
        <w:rPr>
          <w:rFonts w:ascii="Arial" w:hAnsi="Arial" w:cs="Arial"/>
          <w:lang w:val="en-US"/>
        </w:rPr>
        <w:t xml:space="preserve"> thousand or </w:t>
      </w:r>
      <w:r w:rsidR="00E40BF2" w:rsidRPr="00434284">
        <w:rPr>
          <w:rFonts w:ascii="Arial" w:hAnsi="Arial" w:cs="Arial"/>
          <w:lang w:val="en-US"/>
        </w:rPr>
        <w:t>37%</w:t>
      </w:r>
      <w:r w:rsidRPr="00434284">
        <w:rPr>
          <w:rFonts w:ascii="Arial" w:hAnsi="Arial" w:cs="Arial"/>
          <w:lang w:val="en-US"/>
        </w:rPr>
        <w:t xml:space="preserve"> of total revenue for the six-month period ended </w:t>
      </w:r>
      <w:r w:rsidR="00E40BF2" w:rsidRPr="00434284">
        <w:rPr>
          <w:rFonts w:ascii="Arial" w:hAnsi="Arial" w:cs="Arial"/>
          <w:lang w:val="en-US"/>
        </w:rPr>
        <w:t>30 June 2014</w:t>
      </w:r>
      <w:r w:rsidRPr="00434284">
        <w:rPr>
          <w:rFonts w:ascii="Arial" w:hAnsi="Arial" w:cs="Arial"/>
          <w:lang w:val="en-US"/>
        </w:rPr>
        <w:t>. Overall decrease in revenue is mainly attributable to the UAH depreciation against USD</w:t>
      </w:r>
      <w:r w:rsidRPr="00434284">
        <w:rPr>
          <w:rFonts w:ascii="Arial" w:hAnsi="Arial" w:cs="Arial"/>
          <w:szCs w:val="20"/>
          <w:lang w:val="en-US"/>
        </w:rPr>
        <w:t>.</w:t>
      </w:r>
    </w:p>
    <w:p w:rsidR="00253F65" w:rsidRPr="00434284" w:rsidRDefault="00253F65" w:rsidP="00253F65">
      <w:pPr>
        <w:spacing w:before="120" w:after="120"/>
        <w:jc w:val="both"/>
        <w:rPr>
          <w:rFonts w:ascii="Arial" w:hAnsi="Arial" w:cs="Arial"/>
          <w:lang w:val="en-US"/>
        </w:rPr>
      </w:pPr>
      <w:r w:rsidRPr="00434284">
        <w:rPr>
          <w:rFonts w:ascii="Arial" w:hAnsi="Arial" w:cs="Arial"/>
          <w:lang w:val="en-US"/>
        </w:rPr>
        <w:t xml:space="preserve">Gross profit has decreased by </w:t>
      </w:r>
      <w:r w:rsidR="00E40BF2" w:rsidRPr="00434284">
        <w:rPr>
          <w:rFonts w:ascii="Arial" w:hAnsi="Arial" w:cs="Arial"/>
          <w:lang w:val="en-US"/>
        </w:rPr>
        <w:t>7%</w:t>
      </w:r>
      <w:r w:rsidRPr="00434284">
        <w:rPr>
          <w:rFonts w:ascii="Arial" w:hAnsi="Arial" w:cs="Arial"/>
          <w:lang w:val="en-US"/>
        </w:rPr>
        <w:t xml:space="preserve"> and amounted to USD</w:t>
      </w:r>
      <w:r w:rsidR="00E40BF2" w:rsidRPr="00434284">
        <w:rPr>
          <w:rFonts w:ascii="Arial" w:hAnsi="Arial" w:cs="Arial"/>
          <w:lang w:val="en-US"/>
        </w:rPr>
        <w:t xml:space="preserve"> 245,006</w:t>
      </w:r>
      <w:r w:rsidRPr="00434284">
        <w:rPr>
          <w:rFonts w:ascii="Arial" w:hAnsi="Arial" w:cs="Arial"/>
          <w:lang w:val="en-US"/>
        </w:rPr>
        <w:t xml:space="preserve"> thousand for the six-month period ended </w:t>
      </w:r>
      <w:r w:rsidR="00E40BF2" w:rsidRPr="00434284">
        <w:rPr>
          <w:rFonts w:ascii="Arial" w:hAnsi="Arial" w:cs="Arial"/>
          <w:lang w:val="en-US"/>
        </w:rPr>
        <w:t>30 June 2015</w:t>
      </w:r>
      <w:r w:rsidRPr="00434284">
        <w:rPr>
          <w:rFonts w:ascii="Arial" w:hAnsi="Arial" w:cs="Arial"/>
          <w:lang w:val="en-US"/>
        </w:rPr>
        <w:t xml:space="preserve"> compared to USD</w:t>
      </w:r>
      <w:r w:rsidR="008E3D2A" w:rsidRPr="00434284">
        <w:rPr>
          <w:rFonts w:ascii="Arial" w:hAnsi="Arial" w:cs="Arial"/>
          <w:lang w:val="en-US"/>
        </w:rPr>
        <w:t xml:space="preserve"> 263,751</w:t>
      </w:r>
      <w:r w:rsidRPr="00434284">
        <w:rPr>
          <w:rFonts w:ascii="Arial" w:hAnsi="Arial" w:cs="Arial"/>
          <w:lang w:val="en-US"/>
        </w:rPr>
        <w:t xml:space="preserve"> thousand for the six-month period ended </w:t>
      </w:r>
      <w:r w:rsidR="00E40BF2" w:rsidRPr="00434284">
        <w:rPr>
          <w:rFonts w:ascii="Arial" w:hAnsi="Arial" w:cs="Arial"/>
          <w:lang w:val="en-US"/>
        </w:rPr>
        <w:t>30 June 2014</w:t>
      </w:r>
      <w:r w:rsidRPr="00434284">
        <w:rPr>
          <w:rFonts w:ascii="Arial" w:hAnsi="Arial" w:cs="Arial"/>
          <w:lang w:val="en-US"/>
        </w:rPr>
        <w:t xml:space="preserve">. </w:t>
      </w:r>
      <w:r w:rsidRPr="00185ADF">
        <w:rPr>
          <w:rFonts w:ascii="Arial" w:hAnsi="Arial" w:cs="Arial"/>
          <w:lang w:val="en-US"/>
        </w:rPr>
        <w:t>Decrease in gross profit is mostly related to domestic market as a result of UAH depreciation against USD</w:t>
      </w:r>
      <w:r w:rsidRPr="00185ADF">
        <w:rPr>
          <w:rFonts w:ascii="Arial" w:hAnsi="Arial" w:cs="Arial"/>
          <w:szCs w:val="20"/>
          <w:lang w:val="en-US"/>
        </w:rPr>
        <w:t>.</w:t>
      </w:r>
    </w:p>
    <w:p w:rsidR="00253F65" w:rsidRPr="00434284" w:rsidRDefault="00253F65" w:rsidP="00253F65">
      <w:pPr>
        <w:pStyle w:val="TMMPlaintext1"/>
        <w:rPr>
          <w:rFonts w:ascii="Arial" w:hAnsi="Arial" w:cs="Arial"/>
        </w:rPr>
      </w:pPr>
      <w:r w:rsidRPr="00434284">
        <w:rPr>
          <w:rFonts w:ascii="Arial" w:hAnsi="Arial" w:cs="Arial"/>
        </w:rPr>
        <w:t>Despite decrease in gross profit, operating profit remained relatively flat</w:t>
      </w:r>
      <w:r w:rsidRPr="00185ADF">
        <w:rPr>
          <w:rFonts w:ascii="Arial" w:hAnsi="Arial" w:cs="Arial"/>
        </w:rPr>
        <w:t>.</w:t>
      </w:r>
      <w:r w:rsidRPr="00434284">
        <w:rPr>
          <w:rFonts w:ascii="Arial" w:hAnsi="Arial" w:cs="Arial"/>
        </w:rPr>
        <w:t xml:space="preserve"> </w:t>
      </w:r>
      <w:r w:rsidRPr="00185ADF">
        <w:rPr>
          <w:rFonts w:ascii="Arial" w:hAnsi="Arial" w:cs="Arial"/>
        </w:rPr>
        <w:t>A moderate increase</w:t>
      </w:r>
      <w:r w:rsidRPr="00434284">
        <w:rPr>
          <w:rFonts w:ascii="Arial" w:hAnsi="Arial" w:cs="Arial"/>
        </w:rPr>
        <w:t xml:space="preserve"> of </w:t>
      </w:r>
      <w:r w:rsidR="00E40BF2" w:rsidRPr="00434284">
        <w:rPr>
          <w:rFonts w:ascii="Arial" w:hAnsi="Arial" w:cs="Arial"/>
        </w:rPr>
        <w:t>3%</w:t>
      </w:r>
      <w:r w:rsidRPr="00434284">
        <w:rPr>
          <w:rFonts w:ascii="Arial" w:hAnsi="Arial" w:cs="Arial"/>
        </w:rPr>
        <w:t xml:space="preserve"> to USD</w:t>
      </w:r>
      <w:r w:rsidR="00E40BF2" w:rsidRPr="00434284">
        <w:rPr>
          <w:rFonts w:ascii="Arial" w:hAnsi="Arial" w:cs="Arial"/>
        </w:rPr>
        <w:t xml:space="preserve"> 234,521</w:t>
      </w:r>
      <w:r w:rsidRPr="00434284">
        <w:rPr>
          <w:rFonts w:ascii="Arial" w:hAnsi="Arial" w:cs="Arial"/>
        </w:rPr>
        <w:t xml:space="preserve"> thousand for the six-month period ended </w:t>
      </w:r>
      <w:r w:rsidR="00E40BF2" w:rsidRPr="00434284">
        <w:rPr>
          <w:rFonts w:ascii="Arial" w:hAnsi="Arial" w:cs="Arial"/>
        </w:rPr>
        <w:t>30 June 2015</w:t>
      </w:r>
      <w:r w:rsidRPr="00434284">
        <w:rPr>
          <w:rFonts w:ascii="Arial" w:hAnsi="Arial" w:cs="Arial"/>
        </w:rPr>
        <w:t xml:space="preserve"> compared to USD</w:t>
      </w:r>
      <w:r w:rsidR="00E40BF2" w:rsidRPr="00434284">
        <w:rPr>
          <w:rFonts w:ascii="Arial" w:hAnsi="Arial" w:cs="Arial"/>
        </w:rPr>
        <w:t xml:space="preserve"> 227,457</w:t>
      </w:r>
      <w:r w:rsidRPr="00434284">
        <w:rPr>
          <w:rFonts w:ascii="Arial" w:hAnsi="Arial" w:cs="Arial"/>
        </w:rPr>
        <w:t xml:space="preserve"> thousand for the six-month period ended </w:t>
      </w:r>
      <w:r w:rsidR="00E40BF2" w:rsidRPr="00434284">
        <w:rPr>
          <w:rFonts w:ascii="Arial" w:hAnsi="Arial" w:cs="Arial"/>
        </w:rPr>
        <w:t>30 June 2014</w:t>
      </w:r>
      <w:r w:rsidRPr="00434284">
        <w:rPr>
          <w:rFonts w:ascii="Arial" w:hAnsi="Arial" w:cs="Arial"/>
        </w:rPr>
        <w:t xml:space="preserve"> is</w:t>
      </w:r>
      <w:r w:rsidRPr="00185ADF">
        <w:rPr>
          <w:rFonts w:ascii="Arial" w:hAnsi="Arial" w:cs="Arial"/>
        </w:rPr>
        <w:t xml:space="preserve"> mainly related to decrease in USD equivalent of operating expenses that are fixed in UAH as a result of </w:t>
      </w:r>
      <w:r w:rsidRPr="00434284">
        <w:rPr>
          <w:rFonts w:ascii="Arial" w:hAnsi="Arial" w:cs="Arial"/>
        </w:rPr>
        <w:t>UAH depreciation against USD</w:t>
      </w:r>
      <w:r w:rsidRPr="00185ADF">
        <w:rPr>
          <w:rFonts w:ascii="Arial" w:hAnsi="Arial" w:cs="Arial"/>
        </w:rPr>
        <w:t>.</w:t>
      </w:r>
    </w:p>
    <w:p w:rsidR="00253F65" w:rsidRPr="00434284" w:rsidRDefault="00253F65" w:rsidP="00434284">
      <w:pPr>
        <w:pStyle w:val="TMMPlaintext1"/>
      </w:pPr>
      <w:r w:rsidRPr="00434284">
        <w:rPr>
          <w:rFonts w:ascii="Arial" w:hAnsi="Arial" w:cs="Arial"/>
        </w:rPr>
        <w:t>Net loss from operations for</w:t>
      </w:r>
      <w:r w:rsidR="004C5D10" w:rsidRPr="00434284">
        <w:rPr>
          <w:rFonts w:ascii="Arial" w:hAnsi="Arial" w:cs="Arial"/>
        </w:rPr>
        <w:t xml:space="preserve"> the</w:t>
      </w:r>
      <w:r w:rsidRPr="00434284">
        <w:rPr>
          <w:rFonts w:ascii="Arial" w:hAnsi="Arial" w:cs="Arial"/>
        </w:rPr>
        <w:t xml:space="preserve"> six-month period ended </w:t>
      </w:r>
      <w:r w:rsidR="00E40BF2" w:rsidRPr="00434284">
        <w:rPr>
          <w:rFonts w:ascii="Arial" w:hAnsi="Arial" w:cs="Arial"/>
        </w:rPr>
        <w:t>30 June 2015</w:t>
      </w:r>
      <w:r w:rsidRPr="00434284">
        <w:rPr>
          <w:rFonts w:ascii="Arial" w:hAnsi="Arial" w:cs="Arial"/>
        </w:rPr>
        <w:t xml:space="preserve"> amounted to USD</w:t>
      </w:r>
      <w:r w:rsidR="00E40BF2" w:rsidRPr="00434284">
        <w:rPr>
          <w:rFonts w:ascii="Arial" w:hAnsi="Arial" w:cs="Arial"/>
        </w:rPr>
        <w:t xml:space="preserve"> 61,196 </w:t>
      </w:r>
      <w:r w:rsidRPr="00434284">
        <w:rPr>
          <w:rFonts w:ascii="Arial" w:hAnsi="Arial" w:cs="Arial"/>
        </w:rPr>
        <w:t>thousand including foreign exchange loss of</w:t>
      </w:r>
      <w:r w:rsidR="004C5D10" w:rsidRPr="00434284">
        <w:rPr>
          <w:rFonts w:ascii="Arial" w:hAnsi="Arial" w:cs="Arial"/>
        </w:rPr>
        <w:t xml:space="preserve"> USD</w:t>
      </w:r>
      <w:r w:rsidR="00E40BF2" w:rsidRPr="00434284">
        <w:rPr>
          <w:rFonts w:ascii="Arial" w:hAnsi="Arial" w:cs="Arial"/>
        </w:rPr>
        <w:t xml:space="preserve"> 254,489 </w:t>
      </w:r>
      <w:r w:rsidR="004C5D10" w:rsidRPr="00434284">
        <w:rPr>
          <w:rFonts w:ascii="Arial" w:hAnsi="Arial" w:cs="Arial"/>
        </w:rPr>
        <w:t xml:space="preserve">thousand </w:t>
      </w:r>
      <w:r w:rsidRPr="00434284">
        <w:rPr>
          <w:rFonts w:ascii="Arial" w:hAnsi="Arial" w:cs="Arial"/>
        </w:rPr>
        <w:t>compared to net loss of USD</w:t>
      </w:r>
      <w:r w:rsidR="00E40BF2" w:rsidRPr="00434284">
        <w:rPr>
          <w:rFonts w:ascii="Arial" w:hAnsi="Arial" w:cs="Arial"/>
        </w:rPr>
        <w:t xml:space="preserve"> 269,641 </w:t>
      </w:r>
      <w:r w:rsidRPr="00434284">
        <w:rPr>
          <w:rFonts w:ascii="Arial" w:hAnsi="Arial" w:cs="Arial"/>
        </w:rPr>
        <w:t xml:space="preserve">thousand for the six-month period ended </w:t>
      </w:r>
      <w:r w:rsidR="00E40BF2" w:rsidRPr="00434284">
        <w:rPr>
          <w:rFonts w:ascii="Arial" w:hAnsi="Arial" w:cs="Arial"/>
        </w:rPr>
        <w:t>30 June 2014</w:t>
      </w:r>
      <w:r w:rsidRPr="00434284">
        <w:rPr>
          <w:rFonts w:ascii="Arial" w:hAnsi="Arial" w:cs="Arial"/>
        </w:rPr>
        <w:t xml:space="preserve">. Unrealized foreign exchange loss is mainly related to bank borrowings and bonds issued in foreign currency as result of UAH depreciation against USD and EUR during the </w:t>
      </w:r>
      <w:r w:rsidR="004C5D10" w:rsidRPr="00434284">
        <w:rPr>
          <w:rFonts w:ascii="Arial" w:hAnsi="Arial" w:cs="Arial"/>
        </w:rPr>
        <w:t>six</w:t>
      </w:r>
      <w:r w:rsidR="00C73466" w:rsidRPr="00434284">
        <w:rPr>
          <w:rFonts w:ascii="Arial" w:hAnsi="Arial" w:cs="Arial"/>
        </w:rPr>
        <w:t>-</w:t>
      </w:r>
      <w:r w:rsidRPr="00434284">
        <w:rPr>
          <w:rFonts w:ascii="Arial" w:hAnsi="Arial" w:cs="Arial"/>
        </w:rPr>
        <w:t xml:space="preserve">month period ended </w:t>
      </w:r>
      <w:r w:rsidR="00E40BF2" w:rsidRPr="00434284">
        <w:rPr>
          <w:rFonts w:ascii="Arial" w:hAnsi="Arial" w:cs="Arial"/>
        </w:rPr>
        <w:t>30 June 2015</w:t>
      </w:r>
      <w:r w:rsidRPr="00434284">
        <w:rPr>
          <w:rFonts w:ascii="Arial" w:hAnsi="Arial" w:cs="Arial"/>
        </w:rPr>
        <w:t>.</w:t>
      </w:r>
    </w:p>
    <w:p w:rsidR="00253F65" w:rsidRPr="00434284" w:rsidRDefault="00253F65" w:rsidP="00253F65">
      <w:pPr>
        <w:autoSpaceDE w:val="0"/>
        <w:autoSpaceDN w:val="0"/>
        <w:adjustRightInd w:val="0"/>
        <w:spacing w:after="120" w:line="230" w:lineRule="atLeast"/>
        <w:rPr>
          <w:rFonts w:ascii="Arial" w:hAnsi="Arial" w:cs="Arial"/>
          <w:b/>
          <w:i/>
          <w:szCs w:val="20"/>
          <w:lang w:val="en-US"/>
        </w:rPr>
      </w:pPr>
      <w:r w:rsidRPr="00434284">
        <w:rPr>
          <w:rFonts w:ascii="Arial" w:hAnsi="Arial" w:cs="Arial"/>
          <w:b/>
          <w:i/>
          <w:szCs w:val="20"/>
          <w:lang w:val="en-US"/>
        </w:rPr>
        <w:t>Dividends</w:t>
      </w:r>
    </w:p>
    <w:p w:rsidR="00253F65" w:rsidRPr="00434284" w:rsidRDefault="00253F65" w:rsidP="00253F65">
      <w:pPr>
        <w:pStyle w:val="TMMPlaintext1"/>
        <w:rPr>
          <w:rFonts w:ascii="Arial" w:hAnsi="Arial" w:cs="Arial"/>
          <w:b/>
          <w:color w:val="000000" w:themeColor="text1"/>
          <w:lang w:eastAsia="en-US"/>
        </w:rPr>
      </w:pPr>
      <w:r w:rsidRPr="00434284">
        <w:rPr>
          <w:rFonts w:ascii="Arial" w:hAnsi="Arial" w:cs="Arial"/>
          <w:color w:val="000000" w:themeColor="text1"/>
          <w:lang w:eastAsia="en-US"/>
        </w:rPr>
        <w:t xml:space="preserve">On 28 April 2015, the Board of Directors of MHP S.A. approved </w:t>
      </w:r>
      <w:r w:rsidR="004C5D10" w:rsidRPr="00185ADF">
        <w:rPr>
          <w:rFonts w:ascii="Arial" w:hAnsi="Arial" w:cs="Arial"/>
          <w:color w:val="000000" w:themeColor="text1"/>
          <w:lang w:eastAsia="en-US"/>
        </w:rPr>
        <w:t xml:space="preserve">a </w:t>
      </w:r>
      <w:r w:rsidRPr="00434284">
        <w:rPr>
          <w:rFonts w:ascii="Arial" w:hAnsi="Arial" w:cs="Arial"/>
          <w:color w:val="000000" w:themeColor="text1"/>
          <w:lang w:eastAsia="en-US"/>
        </w:rPr>
        <w:t>payment of the interim dividend. On 14</w:t>
      </w:r>
      <w:r w:rsidR="001841C6" w:rsidRPr="00434284">
        <w:rPr>
          <w:rFonts w:ascii="Arial" w:hAnsi="Arial" w:cs="Arial"/>
          <w:color w:val="000000" w:themeColor="text1"/>
          <w:lang w:eastAsia="en-US"/>
        </w:rPr>
        <w:t> </w:t>
      </w:r>
      <w:r w:rsidRPr="00434284">
        <w:rPr>
          <w:rFonts w:ascii="Arial" w:hAnsi="Arial" w:cs="Arial"/>
          <w:color w:val="000000" w:themeColor="text1"/>
          <w:lang w:eastAsia="en-US"/>
        </w:rPr>
        <w:t>May 2015 MHP</w:t>
      </w:r>
      <w:r w:rsidR="00E16377">
        <w:rPr>
          <w:rFonts w:ascii="Arial" w:hAnsi="Arial" w:cs="Arial"/>
          <w:color w:val="000000" w:themeColor="text1"/>
          <w:lang w:eastAsia="en-US"/>
        </w:rPr>
        <w:t xml:space="preserve"> S.A.</w:t>
      </w:r>
      <w:r w:rsidRPr="00434284">
        <w:rPr>
          <w:rFonts w:ascii="Arial" w:hAnsi="Arial" w:cs="Arial"/>
          <w:color w:val="000000" w:themeColor="text1"/>
          <w:lang w:eastAsia="en-US"/>
        </w:rPr>
        <w:t xml:space="preserve"> paid dividend to shareholders in amount of USD 0.47429 per share, equivalent to approximately US</w:t>
      </w:r>
      <w:r w:rsidR="004C5D10" w:rsidRPr="00434284">
        <w:rPr>
          <w:rFonts w:ascii="Arial" w:hAnsi="Arial" w:cs="Arial"/>
          <w:color w:val="000000" w:themeColor="text1"/>
          <w:lang w:eastAsia="en-US"/>
        </w:rPr>
        <w:t xml:space="preserve">D </w:t>
      </w:r>
      <w:r w:rsidRPr="00434284">
        <w:rPr>
          <w:rFonts w:ascii="Arial" w:hAnsi="Arial" w:cs="Arial"/>
          <w:color w:val="000000" w:themeColor="text1"/>
          <w:lang w:eastAsia="en-US"/>
        </w:rPr>
        <w:t>50</w:t>
      </w:r>
      <w:r w:rsidR="004C5D10" w:rsidRPr="00434284">
        <w:rPr>
          <w:rFonts w:ascii="Arial" w:hAnsi="Arial" w:cs="Arial"/>
          <w:color w:val="000000" w:themeColor="text1"/>
          <w:lang w:eastAsia="en-US"/>
        </w:rPr>
        <w:t>,000</w:t>
      </w:r>
      <w:r w:rsidRPr="00434284">
        <w:rPr>
          <w:rFonts w:ascii="Arial" w:hAnsi="Arial" w:cs="Arial"/>
          <w:color w:val="000000" w:themeColor="text1"/>
          <w:lang w:eastAsia="en-US"/>
        </w:rPr>
        <w:t xml:space="preserve"> </w:t>
      </w:r>
      <w:r w:rsidR="004C5D10" w:rsidRPr="00434284">
        <w:rPr>
          <w:rFonts w:ascii="Arial" w:hAnsi="Arial" w:cs="Arial"/>
          <w:color w:val="000000" w:themeColor="text1"/>
          <w:lang w:eastAsia="en-US"/>
        </w:rPr>
        <w:t>thousand</w:t>
      </w:r>
      <w:r w:rsidRPr="00434284">
        <w:rPr>
          <w:rFonts w:ascii="Arial" w:hAnsi="Arial" w:cs="Arial"/>
          <w:color w:val="000000" w:themeColor="text1"/>
          <w:lang w:eastAsia="en-US"/>
        </w:rPr>
        <w:t xml:space="preserve">. </w:t>
      </w:r>
    </w:p>
    <w:p w:rsidR="00253F65" w:rsidRPr="00434284" w:rsidRDefault="00253F65" w:rsidP="00253F65">
      <w:pPr>
        <w:pStyle w:val="TMMPlaintext1"/>
        <w:rPr>
          <w:rFonts w:ascii="Arial" w:hAnsi="Arial" w:cs="Arial"/>
          <w:b/>
          <w:i/>
          <w:color w:val="000000" w:themeColor="text1"/>
          <w:lang w:eastAsia="en-US"/>
        </w:rPr>
      </w:pPr>
      <w:r w:rsidRPr="00434284">
        <w:rPr>
          <w:rFonts w:ascii="Arial" w:hAnsi="Arial" w:cs="Arial"/>
          <w:b/>
          <w:i/>
          <w:color w:val="000000" w:themeColor="text1"/>
          <w:lang w:eastAsia="en-US"/>
        </w:rPr>
        <w:t>Bond</w:t>
      </w:r>
      <w:r w:rsidRPr="00185ADF">
        <w:rPr>
          <w:rFonts w:ascii="Arial" w:hAnsi="Arial" w:cs="Arial"/>
          <w:b/>
          <w:i/>
          <w:color w:val="000000" w:themeColor="text1"/>
          <w:lang w:eastAsia="en-US"/>
        </w:rPr>
        <w:t>s</w:t>
      </w:r>
      <w:r w:rsidRPr="00434284">
        <w:rPr>
          <w:rFonts w:ascii="Arial" w:hAnsi="Arial" w:cs="Arial"/>
          <w:b/>
          <w:i/>
          <w:color w:val="000000" w:themeColor="text1"/>
          <w:lang w:eastAsia="en-US"/>
        </w:rPr>
        <w:t xml:space="preserve"> settlement</w:t>
      </w:r>
    </w:p>
    <w:p w:rsidR="00253F65" w:rsidRPr="00434284" w:rsidRDefault="00253F65" w:rsidP="00434284">
      <w:pPr>
        <w:pStyle w:val="TMMPlaintext1"/>
      </w:pPr>
      <w:r w:rsidRPr="00434284">
        <w:rPr>
          <w:rFonts w:ascii="Arial" w:hAnsi="Arial" w:cs="Arial"/>
          <w:color w:val="000000" w:themeColor="text1"/>
          <w:lang w:eastAsia="en-US"/>
        </w:rPr>
        <w:t xml:space="preserve">On 29 April 2015, the Group has repaid it’s 10.25% Senior Notes due 29 April 2015 in amount of </w:t>
      </w:r>
      <w:r w:rsidR="00FC19A5">
        <w:rPr>
          <w:rFonts w:ascii="Arial" w:hAnsi="Arial" w:cs="Arial"/>
          <w:color w:val="000000" w:themeColor="text1"/>
          <w:lang w:eastAsia="en-US"/>
        </w:rPr>
        <w:br/>
      </w:r>
      <w:r w:rsidRPr="00434284">
        <w:rPr>
          <w:rFonts w:ascii="Arial" w:hAnsi="Arial" w:cs="Arial"/>
          <w:color w:val="000000" w:themeColor="text1"/>
          <w:lang w:eastAsia="en-US"/>
        </w:rPr>
        <w:t>USD 2</w:t>
      </w:r>
      <w:r w:rsidR="00127ECF">
        <w:rPr>
          <w:rFonts w:ascii="Arial" w:hAnsi="Arial" w:cs="Arial"/>
          <w:color w:val="000000" w:themeColor="text1"/>
          <w:lang w:eastAsia="en-US"/>
        </w:rPr>
        <w:t>20</w:t>
      </w:r>
      <w:r w:rsidR="00E16377">
        <w:rPr>
          <w:rFonts w:ascii="Arial" w:hAnsi="Arial" w:cs="Arial"/>
          <w:color w:val="000000" w:themeColor="text1"/>
          <w:lang w:eastAsia="en-US"/>
        </w:rPr>
        <w:t>,000</w:t>
      </w:r>
      <w:r w:rsidRPr="00434284">
        <w:rPr>
          <w:rFonts w:ascii="Arial" w:hAnsi="Arial" w:cs="Arial"/>
          <w:color w:val="000000" w:themeColor="text1"/>
          <w:lang w:eastAsia="en-US"/>
        </w:rPr>
        <w:t xml:space="preserve"> </w:t>
      </w:r>
      <w:r w:rsidR="00E16377">
        <w:rPr>
          <w:rFonts w:ascii="Arial" w:hAnsi="Arial" w:cs="Arial"/>
          <w:color w:val="000000" w:themeColor="text1"/>
          <w:lang w:eastAsia="en-US"/>
        </w:rPr>
        <w:t>thousand</w:t>
      </w:r>
      <w:r w:rsidRPr="00434284">
        <w:rPr>
          <w:rFonts w:ascii="Arial" w:hAnsi="Arial" w:cs="Arial"/>
          <w:color w:val="000000" w:themeColor="text1"/>
          <w:lang w:eastAsia="en-US"/>
        </w:rPr>
        <w:t xml:space="preserve"> using syndicated loan facility of</w:t>
      </w:r>
      <w:r w:rsidR="00E16377">
        <w:rPr>
          <w:rFonts w:ascii="Arial" w:hAnsi="Arial" w:cs="Arial"/>
          <w:color w:val="000000" w:themeColor="text1"/>
          <w:lang w:eastAsia="en-US"/>
        </w:rPr>
        <w:t xml:space="preserve"> </w:t>
      </w:r>
      <w:r w:rsidR="00E16377" w:rsidRPr="00E16377">
        <w:rPr>
          <w:rFonts w:ascii="Arial" w:hAnsi="Arial" w:cs="Arial"/>
          <w:color w:val="000000" w:themeColor="text1"/>
          <w:lang w:eastAsia="en-US"/>
        </w:rPr>
        <w:t>International Finance Corporation</w:t>
      </w:r>
      <w:r w:rsidRPr="00434284">
        <w:rPr>
          <w:rFonts w:ascii="Arial" w:hAnsi="Arial" w:cs="Arial"/>
          <w:color w:val="000000" w:themeColor="text1"/>
          <w:lang w:eastAsia="en-US"/>
        </w:rPr>
        <w:t xml:space="preserve"> </w:t>
      </w:r>
      <w:r w:rsidR="00E16377">
        <w:rPr>
          <w:rFonts w:ascii="Arial" w:hAnsi="Arial" w:cs="Arial"/>
          <w:color w:val="000000" w:themeColor="text1"/>
          <w:lang w:eastAsia="en-US"/>
        </w:rPr>
        <w:t>(“</w:t>
      </w:r>
      <w:r w:rsidRPr="00434284">
        <w:rPr>
          <w:rFonts w:ascii="Arial" w:hAnsi="Arial" w:cs="Arial"/>
          <w:color w:val="000000" w:themeColor="text1"/>
          <w:lang w:eastAsia="en-US"/>
        </w:rPr>
        <w:t>IFC</w:t>
      </w:r>
      <w:r w:rsidR="00E16377">
        <w:rPr>
          <w:rFonts w:ascii="Arial" w:hAnsi="Arial" w:cs="Arial"/>
          <w:color w:val="000000" w:themeColor="text1"/>
          <w:lang w:eastAsia="en-US"/>
        </w:rPr>
        <w:t>”)</w:t>
      </w:r>
      <w:r w:rsidRPr="00434284">
        <w:rPr>
          <w:rFonts w:ascii="Arial" w:hAnsi="Arial" w:cs="Arial"/>
          <w:color w:val="000000" w:themeColor="text1"/>
          <w:lang w:eastAsia="en-US"/>
        </w:rPr>
        <w:t xml:space="preserve">, a member of World Bank Group, which provided </w:t>
      </w:r>
      <w:r w:rsidR="00E16377">
        <w:rPr>
          <w:rFonts w:ascii="Arial" w:hAnsi="Arial" w:cs="Arial"/>
          <w:color w:val="000000" w:themeColor="text1"/>
          <w:lang w:eastAsia="en-US"/>
        </w:rPr>
        <w:t>the Company</w:t>
      </w:r>
      <w:r w:rsidRPr="00434284">
        <w:rPr>
          <w:rFonts w:ascii="Arial" w:hAnsi="Arial" w:cs="Arial"/>
          <w:color w:val="000000" w:themeColor="text1"/>
          <w:lang w:eastAsia="en-US"/>
        </w:rPr>
        <w:t xml:space="preserve"> with USD 200</w:t>
      </w:r>
      <w:r w:rsidR="004C5D10" w:rsidRPr="00434284">
        <w:rPr>
          <w:rFonts w:ascii="Arial" w:hAnsi="Arial" w:cs="Arial"/>
          <w:color w:val="000000" w:themeColor="text1"/>
          <w:lang w:eastAsia="en-US"/>
        </w:rPr>
        <w:t>,000</w:t>
      </w:r>
      <w:r w:rsidRPr="00434284">
        <w:rPr>
          <w:rFonts w:ascii="Arial" w:hAnsi="Arial" w:cs="Arial"/>
          <w:color w:val="000000" w:themeColor="text1"/>
          <w:lang w:eastAsia="en-US"/>
        </w:rPr>
        <w:t xml:space="preserve"> </w:t>
      </w:r>
      <w:r w:rsidR="004C5D10" w:rsidRPr="00434284">
        <w:rPr>
          <w:rFonts w:ascii="Arial" w:hAnsi="Arial" w:cs="Arial"/>
          <w:color w:val="000000" w:themeColor="text1"/>
          <w:lang w:eastAsia="en-US"/>
        </w:rPr>
        <w:t>thousand</w:t>
      </w:r>
      <w:r w:rsidRPr="00434284">
        <w:rPr>
          <w:rFonts w:ascii="Arial" w:hAnsi="Arial" w:cs="Arial"/>
          <w:color w:val="000000" w:themeColor="text1"/>
          <w:lang w:eastAsia="en-US"/>
        </w:rPr>
        <w:t xml:space="preserve"> (USD</w:t>
      </w:r>
      <w:r w:rsidR="000F2C8D">
        <w:rPr>
          <w:rFonts w:ascii="Arial" w:hAnsi="Arial" w:cs="Arial"/>
          <w:color w:val="000000" w:themeColor="text1"/>
          <w:lang w:val="uk-UA" w:eastAsia="en-US"/>
        </w:rPr>
        <w:t xml:space="preserve"> </w:t>
      </w:r>
      <w:r w:rsidRPr="00434284">
        <w:rPr>
          <w:rFonts w:ascii="Arial" w:hAnsi="Arial" w:cs="Arial"/>
          <w:color w:val="000000" w:themeColor="text1"/>
          <w:lang w:eastAsia="en-US"/>
        </w:rPr>
        <w:t>175</w:t>
      </w:r>
      <w:r w:rsidR="004C5D10" w:rsidRPr="00434284">
        <w:rPr>
          <w:rFonts w:ascii="Arial" w:hAnsi="Arial" w:cs="Arial"/>
          <w:color w:val="000000" w:themeColor="text1"/>
          <w:lang w:eastAsia="en-US"/>
        </w:rPr>
        <w:t>,000</w:t>
      </w:r>
      <w:r w:rsidRPr="00434284">
        <w:rPr>
          <w:rFonts w:ascii="Arial" w:hAnsi="Arial" w:cs="Arial"/>
          <w:color w:val="000000" w:themeColor="text1"/>
          <w:lang w:eastAsia="en-US"/>
        </w:rPr>
        <w:t xml:space="preserve"> </w:t>
      </w:r>
      <w:r w:rsidR="004C5D10" w:rsidRPr="00434284">
        <w:rPr>
          <w:rFonts w:ascii="Arial" w:hAnsi="Arial" w:cs="Arial"/>
          <w:color w:val="000000" w:themeColor="text1"/>
          <w:lang w:eastAsia="en-US"/>
        </w:rPr>
        <w:t>thousand</w:t>
      </w:r>
      <w:r w:rsidRPr="00434284">
        <w:rPr>
          <w:rFonts w:ascii="Arial" w:hAnsi="Arial" w:cs="Arial"/>
          <w:color w:val="000000" w:themeColor="text1"/>
          <w:lang w:eastAsia="en-US"/>
        </w:rPr>
        <w:t xml:space="preserve"> from IFC and USD 25</w:t>
      </w:r>
      <w:r w:rsidR="004C5D10" w:rsidRPr="00434284">
        <w:rPr>
          <w:rFonts w:ascii="Arial" w:hAnsi="Arial" w:cs="Arial"/>
          <w:color w:val="000000" w:themeColor="text1"/>
          <w:lang w:eastAsia="en-US"/>
        </w:rPr>
        <w:t>,000</w:t>
      </w:r>
      <w:r w:rsidRPr="00434284">
        <w:rPr>
          <w:rFonts w:ascii="Arial" w:hAnsi="Arial" w:cs="Arial"/>
          <w:color w:val="000000" w:themeColor="text1"/>
          <w:lang w:eastAsia="en-US"/>
        </w:rPr>
        <w:t xml:space="preserve"> </w:t>
      </w:r>
      <w:r w:rsidR="004C5D10" w:rsidRPr="00434284">
        <w:rPr>
          <w:rFonts w:ascii="Arial" w:hAnsi="Arial" w:cs="Arial"/>
          <w:color w:val="000000" w:themeColor="text1"/>
          <w:lang w:eastAsia="en-US"/>
        </w:rPr>
        <w:t>thousand</w:t>
      </w:r>
      <w:r w:rsidRPr="00434284">
        <w:rPr>
          <w:rFonts w:ascii="Arial" w:hAnsi="Arial" w:cs="Arial"/>
          <w:color w:val="000000" w:themeColor="text1"/>
          <w:lang w:eastAsia="en-US"/>
        </w:rPr>
        <w:t xml:space="preserve"> from ING</w:t>
      </w:r>
      <w:r w:rsidR="004C5D10" w:rsidRPr="00434284">
        <w:rPr>
          <w:rFonts w:ascii="Arial" w:hAnsi="Arial" w:cs="Arial"/>
          <w:color w:val="000000" w:themeColor="text1"/>
          <w:lang w:eastAsia="en-US"/>
        </w:rPr>
        <w:t xml:space="preserve"> Bank</w:t>
      </w:r>
      <w:r w:rsidRPr="00434284">
        <w:rPr>
          <w:rFonts w:ascii="Arial" w:hAnsi="Arial" w:cs="Arial"/>
          <w:color w:val="000000" w:themeColor="text1"/>
          <w:lang w:eastAsia="en-US"/>
        </w:rPr>
        <w:t>), and the Company’s cash from operations.</w:t>
      </w:r>
    </w:p>
    <w:p w:rsidR="00253F65" w:rsidRPr="00434284" w:rsidRDefault="00253F65" w:rsidP="00253F65">
      <w:pPr>
        <w:autoSpaceDE w:val="0"/>
        <w:autoSpaceDN w:val="0"/>
        <w:adjustRightInd w:val="0"/>
        <w:spacing w:before="120" w:after="120" w:line="230" w:lineRule="atLeast"/>
        <w:rPr>
          <w:rFonts w:ascii="Arial" w:hAnsi="Arial" w:cs="Arial"/>
          <w:b/>
          <w:i/>
          <w:szCs w:val="20"/>
          <w:lang w:val="en-US"/>
        </w:rPr>
      </w:pPr>
      <w:r w:rsidRPr="00434284">
        <w:rPr>
          <w:rFonts w:ascii="Arial" w:hAnsi="Arial" w:cs="Arial"/>
          <w:b/>
          <w:i/>
          <w:szCs w:val="20"/>
          <w:lang w:val="en-US"/>
        </w:rPr>
        <w:t>Change in group structure</w:t>
      </w:r>
    </w:p>
    <w:p w:rsidR="00B71047" w:rsidRPr="00434284" w:rsidRDefault="00253F65" w:rsidP="00253F65">
      <w:pPr>
        <w:pStyle w:val="TMMPlaintext1"/>
        <w:rPr>
          <w:rFonts w:ascii="Arial" w:hAnsi="Arial" w:cs="Arial"/>
          <w:color w:val="000000" w:themeColor="text1"/>
          <w:lang w:eastAsia="en-US"/>
        </w:rPr>
      </w:pPr>
      <w:r w:rsidRPr="00434284">
        <w:rPr>
          <w:rFonts w:ascii="Arial" w:hAnsi="Arial" w:cs="Arial"/>
          <w:color w:val="000000" w:themeColor="text1"/>
          <w:lang w:eastAsia="en-US"/>
        </w:rPr>
        <w:t xml:space="preserve">On 8 June 2015, the Group finalized an agreement to swap its grain growing assets of Voronezh Agro Holding (40,000 ha of land; 150,000 </w:t>
      </w:r>
      <w:proofErr w:type="spellStart"/>
      <w:r w:rsidRPr="00434284">
        <w:rPr>
          <w:rFonts w:ascii="Arial" w:hAnsi="Arial" w:cs="Arial"/>
          <w:color w:val="000000" w:themeColor="text1"/>
          <w:lang w:eastAsia="en-US"/>
        </w:rPr>
        <w:t>tonnes</w:t>
      </w:r>
      <w:proofErr w:type="spellEnd"/>
      <w:r w:rsidRPr="00434284">
        <w:rPr>
          <w:rFonts w:ascii="Arial" w:hAnsi="Arial" w:cs="Arial"/>
          <w:color w:val="000000" w:themeColor="text1"/>
          <w:lang w:eastAsia="en-US"/>
        </w:rPr>
        <w:t xml:space="preserve"> of grain storage capacities) in the Voronezh region of</w:t>
      </w:r>
      <w:r w:rsidR="004C5D10" w:rsidRPr="00434284">
        <w:rPr>
          <w:rFonts w:ascii="Arial" w:hAnsi="Arial" w:cs="Arial"/>
          <w:color w:val="000000" w:themeColor="text1"/>
          <w:lang w:eastAsia="en-US"/>
        </w:rPr>
        <w:t xml:space="preserve"> </w:t>
      </w:r>
      <w:r w:rsidR="00C73466" w:rsidRPr="00434284">
        <w:rPr>
          <w:rFonts w:ascii="Arial" w:hAnsi="Arial" w:cs="Arial"/>
          <w:color w:val="000000" w:themeColor="text1"/>
          <w:lang w:eastAsia="en-US"/>
        </w:rPr>
        <w:br/>
      </w:r>
      <w:r w:rsidR="004C5D10" w:rsidRPr="00434284">
        <w:rPr>
          <w:rFonts w:ascii="Arial" w:hAnsi="Arial" w:cs="Arial"/>
          <w:color w:val="000000" w:themeColor="text1"/>
          <w:lang w:eastAsia="en-US"/>
        </w:rPr>
        <w:t>the</w:t>
      </w:r>
      <w:r w:rsidRPr="00434284">
        <w:rPr>
          <w:rFonts w:ascii="Arial" w:hAnsi="Arial" w:cs="Arial"/>
          <w:color w:val="000000" w:themeColor="text1"/>
          <w:lang w:eastAsia="en-US"/>
        </w:rPr>
        <w:t xml:space="preserve"> Russian Federation, with </w:t>
      </w:r>
      <w:r w:rsidRPr="00185ADF">
        <w:rPr>
          <w:rFonts w:ascii="Arial" w:hAnsi="Arial" w:cs="Arial"/>
          <w:szCs w:val="20"/>
        </w:rPr>
        <w:t xml:space="preserve">assets of group of companies </w:t>
      </w:r>
      <w:proofErr w:type="spellStart"/>
      <w:r w:rsidRPr="00185ADF">
        <w:rPr>
          <w:rFonts w:ascii="Arial" w:hAnsi="Arial" w:cs="Arial"/>
          <w:szCs w:val="20"/>
        </w:rPr>
        <w:t>Agrokultura</w:t>
      </w:r>
      <w:proofErr w:type="spellEnd"/>
      <w:r w:rsidRPr="00185ADF">
        <w:rPr>
          <w:rFonts w:ascii="Arial" w:hAnsi="Arial" w:cs="Arial"/>
          <w:szCs w:val="20"/>
        </w:rPr>
        <w:t xml:space="preserve"> Ukraine (60,000 ha of land; </w:t>
      </w:r>
      <w:r w:rsidR="00FC19A5">
        <w:rPr>
          <w:rFonts w:ascii="Arial" w:hAnsi="Arial" w:cs="Arial"/>
          <w:szCs w:val="20"/>
        </w:rPr>
        <w:br/>
      </w:r>
      <w:r w:rsidRPr="00185ADF">
        <w:rPr>
          <w:rFonts w:ascii="Arial" w:hAnsi="Arial" w:cs="Arial"/>
          <w:szCs w:val="20"/>
        </w:rPr>
        <w:t xml:space="preserve">90,000 </w:t>
      </w:r>
      <w:proofErr w:type="spellStart"/>
      <w:r w:rsidRPr="00185ADF">
        <w:rPr>
          <w:rFonts w:ascii="Arial" w:hAnsi="Arial" w:cs="Arial"/>
          <w:szCs w:val="20"/>
        </w:rPr>
        <w:t>tonnes</w:t>
      </w:r>
      <w:proofErr w:type="spellEnd"/>
      <w:r w:rsidRPr="00185ADF">
        <w:rPr>
          <w:rFonts w:ascii="Arial" w:hAnsi="Arial" w:cs="Arial"/>
          <w:szCs w:val="20"/>
        </w:rPr>
        <w:t xml:space="preserve"> of grain storage capacities)</w:t>
      </w:r>
      <w:r w:rsidRPr="00434284">
        <w:rPr>
          <w:rFonts w:ascii="Arial" w:hAnsi="Arial" w:cs="Arial"/>
          <w:color w:val="000000" w:themeColor="text1"/>
          <w:lang w:eastAsia="en-US"/>
        </w:rPr>
        <w:t xml:space="preserve"> in </w:t>
      </w:r>
      <w:proofErr w:type="spellStart"/>
      <w:r w:rsidRPr="00434284">
        <w:rPr>
          <w:rFonts w:ascii="Arial" w:hAnsi="Arial" w:cs="Arial"/>
          <w:color w:val="000000" w:themeColor="text1"/>
          <w:lang w:eastAsia="en-US"/>
        </w:rPr>
        <w:t>Lviv</w:t>
      </w:r>
      <w:proofErr w:type="spellEnd"/>
      <w:r w:rsidRPr="00434284">
        <w:rPr>
          <w:rFonts w:ascii="Arial" w:hAnsi="Arial" w:cs="Arial"/>
          <w:color w:val="000000" w:themeColor="text1"/>
          <w:lang w:eastAsia="en-US"/>
        </w:rPr>
        <w:t xml:space="preserve">, </w:t>
      </w:r>
      <w:proofErr w:type="spellStart"/>
      <w:r w:rsidRPr="00434284">
        <w:rPr>
          <w:rFonts w:ascii="Arial" w:hAnsi="Arial" w:cs="Arial"/>
          <w:color w:val="000000" w:themeColor="text1"/>
          <w:lang w:eastAsia="en-US"/>
        </w:rPr>
        <w:t>Ternopil</w:t>
      </w:r>
      <w:proofErr w:type="spellEnd"/>
      <w:r w:rsidRPr="00434284">
        <w:rPr>
          <w:rFonts w:ascii="Arial" w:hAnsi="Arial" w:cs="Arial"/>
          <w:color w:val="000000" w:themeColor="text1"/>
          <w:lang w:eastAsia="en-US"/>
        </w:rPr>
        <w:t xml:space="preserve"> and Ivano-Frankivsk regions</w:t>
      </w:r>
      <w:r w:rsidRPr="00185ADF">
        <w:rPr>
          <w:rFonts w:ascii="Arial" w:hAnsi="Arial" w:cs="Arial"/>
          <w:color w:val="000000" w:themeColor="text1"/>
          <w:lang w:eastAsia="en-US"/>
        </w:rPr>
        <w:t xml:space="preserve"> of</w:t>
      </w:r>
      <w:r w:rsidRPr="00434284">
        <w:rPr>
          <w:rFonts w:ascii="Arial" w:hAnsi="Arial" w:cs="Arial"/>
          <w:color w:val="000000" w:themeColor="text1"/>
          <w:lang w:eastAsia="en-US"/>
        </w:rPr>
        <w:t xml:space="preserve"> Ukraine. </w:t>
      </w:r>
    </w:p>
    <w:p w:rsidR="00253F65" w:rsidRPr="00434284" w:rsidRDefault="00B71047" w:rsidP="00253F65">
      <w:pPr>
        <w:pStyle w:val="TMMPlaintext1"/>
        <w:rPr>
          <w:rFonts w:ascii="Arial" w:hAnsi="Arial" w:cs="Arial"/>
          <w:color w:val="000000" w:themeColor="text1"/>
          <w:lang w:eastAsia="en-US"/>
        </w:rPr>
      </w:pPr>
      <w:r w:rsidRPr="00434284">
        <w:rPr>
          <w:rFonts w:ascii="Arial" w:hAnsi="Arial" w:cs="Arial"/>
          <w:color w:val="000000" w:themeColor="text1"/>
          <w:lang w:eastAsia="en-US"/>
        </w:rPr>
        <w:t>Transaction is in the line with MHP business strategy, the Company will continue gradually expanding its</w:t>
      </w:r>
      <w:r w:rsidR="00E16377">
        <w:rPr>
          <w:rFonts w:ascii="Arial" w:hAnsi="Arial" w:cs="Arial"/>
          <w:color w:val="000000" w:themeColor="text1"/>
          <w:lang w:eastAsia="en-US"/>
        </w:rPr>
        <w:t xml:space="preserve"> land bank in Ukraine up to 500,</w:t>
      </w:r>
      <w:r w:rsidRPr="00434284">
        <w:rPr>
          <w:rFonts w:ascii="Arial" w:hAnsi="Arial" w:cs="Arial"/>
          <w:color w:val="000000" w:themeColor="text1"/>
          <w:lang w:eastAsia="en-US"/>
        </w:rPr>
        <w:t>000 ha in the nearest future.</w:t>
      </w:r>
    </w:p>
    <w:p w:rsidR="00253F65" w:rsidRPr="00434284" w:rsidRDefault="00B71047" w:rsidP="00253F65">
      <w:pPr>
        <w:autoSpaceDE w:val="0"/>
        <w:autoSpaceDN w:val="0"/>
        <w:adjustRightInd w:val="0"/>
        <w:spacing w:before="120" w:after="120" w:line="230" w:lineRule="atLeast"/>
        <w:rPr>
          <w:rFonts w:ascii="Arial" w:hAnsi="Arial" w:cs="Arial"/>
          <w:b/>
          <w:i/>
          <w:szCs w:val="20"/>
          <w:lang w:val="en-US"/>
        </w:rPr>
      </w:pPr>
      <w:r w:rsidRPr="00434284">
        <w:rPr>
          <w:rFonts w:ascii="Arial" w:hAnsi="Arial" w:cs="Arial"/>
          <w:b/>
          <w:i/>
          <w:szCs w:val="20"/>
          <w:lang w:val="en-US"/>
        </w:rPr>
        <w:t>Internal control and risk management</w:t>
      </w:r>
    </w:p>
    <w:p w:rsidR="00253F65" w:rsidRPr="00434284" w:rsidRDefault="00B71047" w:rsidP="00434284">
      <w:pPr>
        <w:autoSpaceDE w:val="0"/>
        <w:autoSpaceDN w:val="0"/>
        <w:adjustRightInd w:val="0"/>
        <w:spacing w:before="120" w:after="120" w:line="230" w:lineRule="atLeast"/>
        <w:jc w:val="both"/>
        <w:rPr>
          <w:rFonts w:ascii="Arial" w:hAnsi="Arial" w:cs="Arial"/>
          <w:b/>
          <w:i/>
          <w:szCs w:val="20"/>
          <w:lang w:val="en-US"/>
        </w:rPr>
      </w:pPr>
      <w:r w:rsidRPr="00434284">
        <w:rPr>
          <w:rFonts w:ascii="Arial" w:hAnsi="Arial" w:cs="Arial"/>
          <w:szCs w:val="20"/>
          <w:lang w:val="en-US"/>
        </w:rPr>
        <w:t>During the six-month period ended 30 June 2015 there were no changes to objectives, policies and processes for risks inherent to the Group. The summary of key risk</w:t>
      </w:r>
      <w:r w:rsidR="00E16377">
        <w:rPr>
          <w:rFonts w:ascii="Arial" w:hAnsi="Arial" w:cs="Arial"/>
          <w:szCs w:val="20"/>
          <w:lang w:val="en-US"/>
        </w:rPr>
        <w:t>s</w:t>
      </w:r>
      <w:r w:rsidRPr="00434284">
        <w:rPr>
          <w:rFonts w:ascii="Arial" w:hAnsi="Arial" w:cs="Arial"/>
          <w:szCs w:val="20"/>
          <w:lang w:val="en-US"/>
        </w:rPr>
        <w:t xml:space="preserve"> and their mitigation plans that Group faces are disclosed in the Director</w:t>
      </w:r>
      <w:r w:rsidR="00287E86" w:rsidRPr="00434284">
        <w:rPr>
          <w:rFonts w:ascii="Arial" w:hAnsi="Arial" w:cs="Arial"/>
          <w:szCs w:val="20"/>
          <w:lang w:val="en-US"/>
        </w:rPr>
        <w:t>’</w:t>
      </w:r>
      <w:r w:rsidRPr="00434284">
        <w:rPr>
          <w:rFonts w:ascii="Arial" w:hAnsi="Arial" w:cs="Arial"/>
          <w:szCs w:val="20"/>
          <w:lang w:val="en-US"/>
        </w:rPr>
        <w:t xml:space="preserve">s report for the period ended 31 December 2014. </w:t>
      </w:r>
    </w:p>
    <w:p w:rsidR="00BC6246" w:rsidRDefault="00253F65" w:rsidP="00253F65">
      <w:pPr>
        <w:pStyle w:val="TMMPlaintext1"/>
        <w:rPr>
          <w:rFonts w:ascii="Arial" w:hAnsi="Arial" w:cs="Arial"/>
          <w:bCs/>
          <w:szCs w:val="20"/>
          <w:lang w:eastAsia="ru-RU"/>
        </w:rPr>
      </w:pPr>
      <w:r w:rsidRPr="00434284">
        <w:rPr>
          <w:rFonts w:ascii="Arial" w:hAnsi="Arial" w:cs="Arial"/>
          <w:bCs/>
          <w:szCs w:val="20"/>
          <w:lang w:eastAsia="ru-RU"/>
        </w:rPr>
        <w:t xml:space="preserve"> </w:t>
      </w:r>
    </w:p>
    <w:p w:rsidR="00BC6246" w:rsidRPr="00434284" w:rsidRDefault="00BC6246" w:rsidP="00253F65">
      <w:pPr>
        <w:pStyle w:val="TMMPlaintext1"/>
        <w:rPr>
          <w:rFonts w:ascii="Arial" w:hAnsi="Arial" w:cs="Arial"/>
          <w:bCs/>
          <w:szCs w:val="20"/>
          <w:lang w:eastAsia="ru-RU"/>
        </w:rPr>
      </w:pPr>
    </w:p>
    <w:p w:rsidR="00253F65" w:rsidRPr="00434284" w:rsidRDefault="00253F65" w:rsidP="00253F65">
      <w:pPr>
        <w:pStyle w:val="TMMPlaintext1"/>
        <w:rPr>
          <w:rFonts w:ascii="Arial" w:hAnsi="Arial" w:cs="Arial"/>
          <w:bCs/>
          <w:szCs w:val="20"/>
          <w:lang w:eastAsia="ru-RU"/>
        </w:rPr>
      </w:pPr>
    </w:p>
    <w:p w:rsidR="00253F65" w:rsidRPr="00434284" w:rsidRDefault="00E40BF2" w:rsidP="00253F65">
      <w:pPr>
        <w:pStyle w:val="TMMPlaintext1"/>
        <w:rPr>
          <w:rFonts w:ascii="Arial" w:hAnsi="Arial" w:cs="Arial"/>
        </w:rPr>
      </w:pPr>
      <w:r w:rsidRPr="00434284">
        <w:rPr>
          <w:rFonts w:ascii="Arial" w:hAnsi="Arial" w:cs="Arial"/>
        </w:rPr>
        <w:t>27 August 2015</w:t>
      </w:r>
    </w:p>
    <w:p w:rsidR="00253F65" w:rsidRPr="00434284" w:rsidRDefault="00253F65" w:rsidP="00434284">
      <w:pPr>
        <w:pStyle w:val="TMMPlaintext1"/>
        <w:tabs>
          <w:tab w:val="left" w:pos="7797"/>
        </w:tabs>
        <w:spacing w:before="240" w:after="360"/>
        <w:rPr>
          <w:rFonts w:ascii="Arial" w:hAnsi="Arial" w:cs="Arial"/>
        </w:rPr>
      </w:pPr>
      <w:r w:rsidRPr="00434284">
        <w:rPr>
          <w:rFonts w:ascii="Arial" w:hAnsi="Arial" w:cs="Arial"/>
        </w:rPr>
        <w:t>On behalf of the Board:</w:t>
      </w:r>
      <w:r w:rsidRPr="00434284">
        <w:rPr>
          <w:rFonts w:ascii="Arial" w:hAnsi="Arial" w:cs="Arial"/>
          <w:i/>
          <w:iCs/>
          <w:noProof/>
          <w:sz w:val="18"/>
          <w:szCs w:val="16"/>
          <w:lang w:eastAsia="ru-RU"/>
        </w:rPr>
        <w:t xml:space="preserve"> </w:t>
      </w:r>
    </w:p>
    <w:p w:rsidR="00253F65" w:rsidRPr="00434284" w:rsidRDefault="00253F65" w:rsidP="00434284">
      <w:pPr>
        <w:pStyle w:val="a4"/>
        <w:tabs>
          <w:tab w:val="clear" w:pos="4986"/>
          <w:tab w:val="clear" w:pos="9973"/>
          <w:tab w:val="left" w:pos="7938"/>
        </w:tabs>
        <w:spacing w:before="60" w:after="360"/>
        <w:rPr>
          <w:rFonts w:ascii="Arial" w:hAnsi="Arial" w:cs="Arial"/>
          <w:szCs w:val="20"/>
          <w:lang w:val="en-US"/>
        </w:rPr>
      </w:pPr>
      <w:r w:rsidRPr="00434284">
        <w:rPr>
          <w:rFonts w:ascii="Arial" w:hAnsi="Arial" w:cs="Arial"/>
          <w:szCs w:val="20"/>
          <w:lang w:val="en-US"/>
        </w:rPr>
        <w:t>Chief Executive Officer</w:t>
      </w:r>
      <w:r w:rsidRPr="00434284">
        <w:rPr>
          <w:rFonts w:ascii="Arial" w:hAnsi="Arial" w:cs="Arial"/>
          <w:szCs w:val="20"/>
          <w:lang w:val="en-US"/>
        </w:rPr>
        <w:tab/>
        <w:t>Yuriy Kosyuk</w:t>
      </w:r>
    </w:p>
    <w:p w:rsidR="00121BB2" w:rsidRPr="00434284" w:rsidRDefault="00253F65" w:rsidP="00434284">
      <w:pPr>
        <w:pStyle w:val="a4"/>
        <w:tabs>
          <w:tab w:val="clear" w:pos="4986"/>
          <w:tab w:val="clear" w:pos="9973"/>
          <w:tab w:val="left" w:pos="6946"/>
        </w:tabs>
        <w:spacing w:before="60" w:after="360"/>
        <w:rPr>
          <w:rFonts w:ascii="Arial" w:hAnsi="Arial" w:cs="Arial"/>
          <w:szCs w:val="20"/>
          <w:lang w:val="en-US"/>
        </w:rPr>
        <w:sectPr w:rsidR="00121BB2" w:rsidRPr="00434284" w:rsidSect="00C51E34">
          <w:footerReference w:type="default" r:id="rId24"/>
          <w:pgSz w:w="11906" w:h="16838"/>
          <w:pgMar w:top="426" w:right="1133" w:bottom="850" w:left="1276" w:header="567" w:footer="708" w:gutter="0"/>
          <w:cols w:space="720"/>
          <w:docGrid w:linePitch="360"/>
        </w:sectPr>
      </w:pPr>
      <w:r w:rsidRPr="00434284">
        <w:rPr>
          <w:rFonts w:ascii="Arial" w:hAnsi="Arial" w:cs="Arial"/>
          <w:szCs w:val="20"/>
          <w:lang w:val="en-US"/>
        </w:rPr>
        <w:t>Chief Financial Officer</w:t>
      </w:r>
      <w:r w:rsidRPr="00434284">
        <w:rPr>
          <w:rFonts w:ascii="Arial" w:hAnsi="Arial" w:cs="Arial"/>
          <w:szCs w:val="20"/>
          <w:lang w:val="en-US"/>
        </w:rPr>
        <w:tab/>
        <w:t xml:space="preserve"> </w:t>
      </w:r>
      <w:proofErr w:type="spellStart"/>
      <w:r w:rsidRPr="00434284">
        <w:rPr>
          <w:rFonts w:ascii="Arial" w:hAnsi="Arial" w:cs="Arial"/>
          <w:szCs w:val="20"/>
          <w:lang w:val="en-US"/>
        </w:rPr>
        <w:t>Viktoria</w:t>
      </w:r>
      <w:proofErr w:type="spellEnd"/>
      <w:r w:rsidRPr="00434284">
        <w:rPr>
          <w:rFonts w:ascii="Arial" w:hAnsi="Arial" w:cs="Arial"/>
          <w:szCs w:val="20"/>
          <w:lang w:val="en-US"/>
        </w:rPr>
        <w:t xml:space="preserve"> Kapelyushnaya</w:t>
      </w:r>
    </w:p>
    <w:p w:rsidR="00121BB2" w:rsidRPr="00434284" w:rsidRDefault="00121BB2" w:rsidP="00434284">
      <w:pPr>
        <w:pStyle w:val="StyleTMMFSheaderBefore6pt"/>
        <w:rPr>
          <w:rFonts w:ascii="Arial" w:hAnsi="Arial" w:cs="Arial"/>
          <w:lang w:val="en-US"/>
        </w:rPr>
      </w:pPr>
      <w:bookmarkStart w:id="7" w:name="_Toc428263971"/>
      <w:r w:rsidRPr="00A965AC">
        <w:rPr>
          <w:rFonts w:ascii="Arial" w:hAnsi="Arial" w:cs="Arial"/>
          <w:lang w:val="en-US"/>
        </w:rPr>
        <w:t xml:space="preserve">INTERIM CONDENSED CONSOLIDATED STATEMENT OF </w:t>
      </w:r>
      <w:r w:rsidRPr="00121BB2">
        <w:rPr>
          <w:rFonts w:ascii="Arial" w:hAnsi="Arial" w:cs="Arial"/>
          <w:lang w:val="en-US"/>
        </w:rPr>
        <w:t>COMPREHENSIVE INCOME</w:t>
      </w:r>
      <w:r w:rsidRPr="00434284">
        <w:rPr>
          <w:rFonts w:ascii="Arial" w:hAnsi="Arial" w:cs="Arial"/>
          <w:b w:val="0"/>
          <w:bCs w:val="0"/>
          <w:i/>
          <w:caps w:val="0"/>
          <w:kern w:val="0"/>
          <w:szCs w:val="24"/>
          <w:lang w:val="en-US"/>
        </w:rPr>
        <w:t xml:space="preserve"> </w:t>
      </w:r>
      <w:r w:rsidRPr="00434284">
        <w:rPr>
          <w:rFonts w:ascii="Arial" w:hAnsi="Arial" w:cs="Arial"/>
          <w:bCs w:val="0"/>
          <w:caps w:val="0"/>
          <w:kern w:val="0"/>
          <w:szCs w:val="24"/>
          <w:lang w:val="en-US"/>
        </w:rPr>
        <w:t xml:space="preserve">for the six-month period ended </w:t>
      </w:r>
      <w:r w:rsidR="00E40BF2" w:rsidRPr="00434284">
        <w:rPr>
          <w:rFonts w:ascii="Arial" w:hAnsi="Arial" w:cs="Arial"/>
          <w:bCs w:val="0"/>
          <w:caps w:val="0"/>
          <w:kern w:val="0"/>
          <w:szCs w:val="24"/>
          <w:lang w:val="en-US"/>
        </w:rPr>
        <w:t>30 June 2015</w:t>
      </w:r>
      <w:bookmarkEnd w:id="7"/>
    </w:p>
    <w:p w:rsidR="005D1735" w:rsidRPr="00470EA1" w:rsidRDefault="005D1735">
      <w:pPr>
        <w:pStyle w:val="a4"/>
        <w:rPr>
          <w:rFonts w:ascii="Arial" w:hAnsi="Arial" w:cs="Arial"/>
          <w:i/>
          <w:sz w:val="24"/>
          <w:lang w:val="en-US"/>
        </w:rPr>
      </w:pPr>
      <w:r w:rsidRPr="00470EA1">
        <w:rPr>
          <w:rFonts w:ascii="Arial" w:hAnsi="Arial" w:cs="Arial"/>
          <w:i/>
          <w:sz w:val="24"/>
          <w:lang w:val="en-US"/>
        </w:rPr>
        <w:t>(</w:t>
      </w:r>
      <w:proofErr w:type="gramStart"/>
      <w:r w:rsidRPr="00470EA1">
        <w:rPr>
          <w:rFonts w:ascii="Arial" w:hAnsi="Arial" w:cs="Arial"/>
          <w:i/>
          <w:sz w:val="24"/>
          <w:lang w:val="en-US"/>
        </w:rPr>
        <w:t>in</w:t>
      </w:r>
      <w:proofErr w:type="gramEnd"/>
      <w:r w:rsidRPr="00470EA1">
        <w:rPr>
          <w:rFonts w:ascii="Arial" w:hAnsi="Arial" w:cs="Arial"/>
          <w:i/>
          <w:sz w:val="24"/>
          <w:lang w:val="en-US"/>
        </w:rPr>
        <w:t xml:space="preserve"> thousands of US dollars</w:t>
      </w:r>
      <w:r w:rsidRPr="00470EA1">
        <w:rPr>
          <w:rFonts w:ascii="Arial" w:hAnsi="Arial" w:cs="Arial"/>
          <w:i/>
          <w:sz w:val="22"/>
          <w:szCs w:val="22"/>
          <w:lang w:val="en-US"/>
        </w:rPr>
        <w:t xml:space="preserve">, </w:t>
      </w:r>
      <w:r w:rsidRPr="00470EA1">
        <w:rPr>
          <w:rFonts w:ascii="Arial" w:hAnsi="Arial" w:cs="Arial"/>
          <w:i/>
          <w:sz w:val="24"/>
          <w:lang w:val="en-US"/>
        </w:rPr>
        <w:t>unless otherwise indicated)</w:t>
      </w:r>
    </w:p>
    <w:p w:rsidR="00B8727D" w:rsidRPr="00434284" w:rsidRDefault="005D1735" w:rsidP="00434284">
      <w:pPr>
        <w:pStyle w:val="a4"/>
        <w:tabs>
          <w:tab w:val="clear" w:pos="4986"/>
          <w:tab w:val="clear" w:pos="9973"/>
          <w:tab w:val="left" w:pos="914"/>
        </w:tabs>
        <w:rPr>
          <w:rFonts w:ascii="Arial" w:hAnsi="Arial" w:cs="Arial"/>
          <w:i/>
          <w:sz w:val="24"/>
          <w:lang w:val="en-US"/>
        </w:rPr>
      </w:pPr>
      <w:r>
        <w:rPr>
          <w:rFonts w:ascii="Arial" w:hAnsi="Arial" w:cs="Arial"/>
          <w:i/>
          <w:sz w:val="24"/>
          <w:lang w:val="en-US"/>
        </w:rPr>
        <w:tab/>
      </w:r>
    </w:p>
    <w:tbl>
      <w:tblPr>
        <w:tblStyle w:val="ab"/>
        <w:tblW w:w="96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95"/>
        <w:gridCol w:w="1005"/>
        <w:gridCol w:w="1441"/>
        <w:gridCol w:w="289"/>
        <w:gridCol w:w="1441"/>
      </w:tblGrid>
      <w:tr w:rsidR="007E088F" w:rsidRPr="00185ADF" w:rsidTr="00735463">
        <w:trPr>
          <w:trHeight w:val="188"/>
        </w:trPr>
        <w:tc>
          <w:tcPr>
            <w:tcW w:w="5495" w:type="dxa"/>
            <w:vAlign w:val="bottom"/>
          </w:tcPr>
          <w:p w:rsidR="007E088F" w:rsidRPr="00434284" w:rsidRDefault="00267A2E" w:rsidP="00FC706D">
            <w:pPr>
              <w:pStyle w:val="TMMPlaintext1"/>
              <w:spacing w:before="0" w:after="0"/>
              <w:jc w:val="left"/>
              <w:rPr>
                <w:rFonts w:ascii="Arial" w:hAnsi="Arial" w:cs="Arial"/>
                <w:sz w:val="18"/>
                <w:szCs w:val="18"/>
              </w:rPr>
            </w:pPr>
            <w:r w:rsidRPr="00434284">
              <w:rPr>
                <w:rFonts w:ascii="Arial" w:hAnsi="Arial" w:cs="Arial"/>
                <w:sz w:val="18"/>
                <w:szCs w:val="18"/>
              </w:rPr>
              <w:t xml:space="preserve"> </w:t>
            </w:r>
          </w:p>
        </w:tc>
        <w:tc>
          <w:tcPr>
            <w:tcW w:w="1005" w:type="dxa"/>
          </w:tcPr>
          <w:p w:rsidR="007E088F" w:rsidRPr="00434284" w:rsidRDefault="007E088F" w:rsidP="004E17AF">
            <w:pPr>
              <w:pStyle w:val="a4"/>
              <w:jc w:val="center"/>
              <w:rPr>
                <w:rFonts w:ascii="Arial" w:hAnsi="Arial" w:cs="Arial"/>
                <w:i/>
                <w:sz w:val="18"/>
                <w:szCs w:val="18"/>
                <w:lang w:val="en-US"/>
              </w:rPr>
            </w:pPr>
            <w:r w:rsidRPr="00434284">
              <w:rPr>
                <w:rFonts w:ascii="Arial" w:hAnsi="Arial" w:cs="Arial"/>
                <w:i/>
                <w:sz w:val="18"/>
                <w:szCs w:val="18"/>
                <w:lang w:val="en-US"/>
              </w:rPr>
              <w:t>Notes</w:t>
            </w:r>
          </w:p>
        </w:tc>
        <w:tc>
          <w:tcPr>
            <w:tcW w:w="1441" w:type="dxa"/>
            <w:tcBorders>
              <w:bottom w:val="single" w:sz="4" w:space="0" w:color="auto"/>
            </w:tcBorders>
            <w:vAlign w:val="bottom"/>
          </w:tcPr>
          <w:p w:rsidR="007E088F" w:rsidRPr="00434284" w:rsidRDefault="005C201E" w:rsidP="00C634E2">
            <w:pPr>
              <w:pStyle w:val="a4"/>
              <w:jc w:val="right"/>
              <w:rPr>
                <w:rFonts w:ascii="Arial" w:hAnsi="Arial" w:cs="Arial"/>
                <w:i/>
                <w:sz w:val="18"/>
                <w:szCs w:val="18"/>
                <w:lang w:val="en-US"/>
              </w:rPr>
            </w:pPr>
            <w:r w:rsidRPr="00434284">
              <w:rPr>
                <w:rFonts w:ascii="Arial" w:hAnsi="Arial" w:cs="Arial"/>
                <w:i/>
                <w:sz w:val="18"/>
                <w:szCs w:val="18"/>
                <w:lang w:val="en-US"/>
              </w:rPr>
              <w:t>Six</w:t>
            </w:r>
            <w:r w:rsidR="00C634E2" w:rsidRPr="00434284">
              <w:rPr>
                <w:rFonts w:ascii="Arial" w:hAnsi="Arial" w:cs="Arial"/>
                <w:i/>
                <w:sz w:val="18"/>
                <w:szCs w:val="18"/>
                <w:lang w:val="en-US"/>
              </w:rPr>
              <w:t xml:space="preserve">-month period ended </w:t>
            </w:r>
            <w:r w:rsidR="00E40BF2" w:rsidRPr="00434284">
              <w:rPr>
                <w:rFonts w:ascii="Arial" w:hAnsi="Arial" w:cs="Arial"/>
                <w:i/>
                <w:sz w:val="18"/>
                <w:szCs w:val="18"/>
                <w:lang w:val="en-US"/>
              </w:rPr>
              <w:t>30 June 2015</w:t>
            </w:r>
          </w:p>
        </w:tc>
        <w:tc>
          <w:tcPr>
            <w:tcW w:w="289" w:type="dxa"/>
            <w:vAlign w:val="bottom"/>
          </w:tcPr>
          <w:p w:rsidR="007E088F" w:rsidRPr="00434284" w:rsidRDefault="007E088F" w:rsidP="003D1437">
            <w:pPr>
              <w:pStyle w:val="a4"/>
              <w:jc w:val="right"/>
              <w:rPr>
                <w:rFonts w:ascii="Arial" w:hAnsi="Arial" w:cs="Arial"/>
                <w:i/>
                <w:sz w:val="18"/>
                <w:szCs w:val="18"/>
                <w:lang w:val="en-US"/>
              </w:rPr>
            </w:pPr>
          </w:p>
        </w:tc>
        <w:tc>
          <w:tcPr>
            <w:tcW w:w="1441" w:type="dxa"/>
            <w:tcBorders>
              <w:bottom w:val="single" w:sz="4" w:space="0" w:color="000000" w:themeColor="text1"/>
            </w:tcBorders>
          </w:tcPr>
          <w:p w:rsidR="007E088F" w:rsidRPr="00434284" w:rsidRDefault="005C201E" w:rsidP="003D1437">
            <w:pPr>
              <w:pStyle w:val="a4"/>
              <w:jc w:val="right"/>
              <w:rPr>
                <w:rFonts w:ascii="Arial" w:hAnsi="Arial" w:cs="Arial"/>
                <w:i/>
                <w:sz w:val="18"/>
                <w:szCs w:val="18"/>
                <w:lang w:val="en-US"/>
              </w:rPr>
            </w:pPr>
            <w:r w:rsidRPr="00434284">
              <w:rPr>
                <w:rFonts w:ascii="Arial" w:hAnsi="Arial" w:cs="Arial"/>
                <w:i/>
                <w:sz w:val="18"/>
                <w:szCs w:val="18"/>
                <w:lang w:val="en-US"/>
              </w:rPr>
              <w:t>Six</w:t>
            </w:r>
            <w:r w:rsidR="00C634E2" w:rsidRPr="00434284">
              <w:rPr>
                <w:rFonts w:ascii="Arial" w:hAnsi="Arial" w:cs="Arial"/>
                <w:i/>
                <w:sz w:val="18"/>
                <w:szCs w:val="18"/>
                <w:lang w:val="en-US"/>
              </w:rPr>
              <w:t xml:space="preserve">-month period ended </w:t>
            </w:r>
            <w:r w:rsidR="00E40BF2" w:rsidRPr="00434284">
              <w:rPr>
                <w:rFonts w:ascii="Arial" w:hAnsi="Arial" w:cs="Arial"/>
                <w:i/>
                <w:sz w:val="18"/>
                <w:szCs w:val="18"/>
                <w:lang w:val="en-US"/>
              </w:rPr>
              <w:t>30 June 2014</w:t>
            </w:r>
          </w:p>
        </w:tc>
      </w:tr>
      <w:tr w:rsidR="007E088F" w:rsidRPr="00185ADF" w:rsidTr="00735463">
        <w:trPr>
          <w:trHeight w:val="70"/>
        </w:trPr>
        <w:tc>
          <w:tcPr>
            <w:tcW w:w="5495" w:type="dxa"/>
            <w:vAlign w:val="bottom"/>
          </w:tcPr>
          <w:p w:rsidR="007E088F" w:rsidRPr="00434284" w:rsidRDefault="007E088F" w:rsidP="008910C2">
            <w:pPr>
              <w:pStyle w:val="TMMPlaintext1"/>
              <w:spacing w:before="0" w:after="0"/>
              <w:jc w:val="right"/>
              <w:rPr>
                <w:rFonts w:ascii="Arial" w:hAnsi="Arial" w:cs="Arial"/>
                <w:sz w:val="10"/>
                <w:szCs w:val="18"/>
              </w:rPr>
            </w:pPr>
          </w:p>
        </w:tc>
        <w:tc>
          <w:tcPr>
            <w:tcW w:w="1005" w:type="dxa"/>
            <w:vAlign w:val="bottom"/>
          </w:tcPr>
          <w:p w:rsidR="007E088F" w:rsidRPr="00434284" w:rsidRDefault="007E088F" w:rsidP="005B3642">
            <w:pPr>
              <w:pStyle w:val="a4"/>
              <w:jc w:val="center"/>
              <w:rPr>
                <w:rFonts w:ascii="Arial" w:hAnsi="Arial" w:cs="Arial"/>
                <w:b/>
                <w:sz w:val="10"/>
                <w:szCs w:val="18"/>
                <w:lang w:val="en-US"/>
              </w:rPr>
            </w:pPr>
          </w:p>
        </w:tc>
        <w:tc>
          <w:tcPr>
            <w:tcW w:w="1441" w:type="dxa"/>
            <w:tcBorders>
              <w:top w:val="single" w:sz="4" w:space="0" w:color="auto"/>
            </w:tcBorders>
            <w:vAlign w:val="bottom"/>
          </w:tcPr>
          <w:p w:rsidR="007E088F" w:rsidRPr="00434284" w:rsidRDefault="007E088F" w:rsidP="00AF2AAD">
            <w:pPr>
              <w:pStyle w:val="a4"/>
              <w:tabs>
                <w:tab w:val="clear" w:pos="4986"/>
                <w:tab w:val="clear" w:pos="9973"/>
              </w:tabs>
              <w:jc w:val="right"/>
              <w:rPr>
                <w:rFonts w:ascii="Arial" w:hAnsi="Arial" w:cs="Arial"/>
                <w:i/>
                <w:sz w:val="10"/>
                <w:szCs w:val="18"/>
                <w:lang w:val="en-US"/>
              </w:rPr>
            </w:pPr>
          </w:p>
        </w:tc>
        <w:tc>
          <w:tcPr>
            <w:tcW w:w="289" w:type="dxa"/>
            <w:vAlign w:val="bottom"/>
          </w:tcPr>
          <w:p w:rsidR="007E088F" w:rsidRPr="00434284" w:rsidRDefault="007E088F" w:rsidP="00AF2AAD">
            <w:pPr>
              <w:pStyle w:val="a4"/>
              <w:tabs>
                <w:tab w:val="clear" w:pos="4986"/>
                <w:tab w:val="clear" w:pos="9973"/>
                <w:tab w:val="decimal" w:pos="1225"/>
              </w:tabs>
              <w:jc w:val="right"/>
              <w:rPr>
                <w:rFonts w:ascii="Arial" w:hAnsi="Arial" w:cs="Arial"/>
                <w:b/>
                <w:sz w:val="10"/>
                <w:szCs w:val="18"/>
                <w:lang w:val="en-US"/>
              </w:rPr>
            </w:pPr>
          </w:p>
        </w:tc>
        <w:tc>
          <w:tcPr>
            <w:tcW w:w="1441" w:type="dxa"/>
            <w:tcBorders>
              <w:top w:val="single" w:sz="4" w:space="0" w:color="000000" w:themeColor="text1"/>
            </w:tcBorders>
          </w:tcPr>
          <w:p w:rsidR="007E088F" w:rsidRPr="00434284" w:rsidRDefault="007E088F" w:rsidP="00AF2AAD">
            <w:pPr>
              <w:pStyle w:val="a4"/>
              <w:tabs>
                <w:tab w:val="clear" w:pos="4986"/>
                <w:tab w:val="clear" w:pos="9973"/>
                <w:tab w:val="decimal" w:pos="1225"/>
              </w:tabs>
              <w:jc w:val="right"/>
              <w:rPr>
                <w:rFonts w:ascii="Arial" w:hAnsi="Arial" w:cs="Arial"/>
                <w:b/>
                <w:sz w:val="10"/>
                <w:szCs w:val="18"/>
                <w:lang w:val="en-US"/>
              </w:rPr>
            </w:pPr>
          </w:p>
        </w:tc>
      </w:tr>
      <w:tr w:rsidR="00EA6A33" w:rsidRPr="00185ADF" w:rsidTr="00525273">
        <w:trPr>
          <w:trHeight w:val="188"/>
        </w:trPr>
        <w:tc>
          <w:tcPr>
            <w:tcW w:w="5495" w:type="dxa"/>
            <w:vAlign w:val="bottom"/>
          </w:tcPr>
          <w:p w:rsidR="00EA6A33" w:rsidRPr="00434284" w:rsidRDefault="00EA6A33" w:rsidP="00466838">
            <w:pPr>
              <w:pStyle w:val="TMMPlaintext1"/>
              <w:spacing w:before="0" w:after="0"/>
              <w:jc w:val="left"/>
              <w:rPr>
                <w:rFonts w:ascii="Arial" w:hAnsi="Arial" w:cs="Arial"/>
                <w:sz w:val="18"/>
                <w:szCs w:val="18"/>
              </w:rPr>
            </w:pPr>
            <w:r w:rsidRPr="00434284">
              <w:rPr>
                <w:rFonts w:ascii="Arial" w:hAnsi="Arial" w:cs="Arial"/>
                <w:sz w:val="18"/>
                <w:szCs w:val="18"/>
              </w:rPr>
              <w:t>Revenue</w:t>
            </w:r>
          </w:p>
        </w:tc>
        <w:tc>
          <w:tcPr>
            <w:tcW w:w="1005" w:type="dxa"/>
            <w:vAlign w:val="bottom"/>
          </w:tcPr>
          <w:p w:rsidR="00EA6A33" w:rsidRPr="00434284" w:rsidRDefault="00E40BF2" w:rsidP="005B3642">
            <w:pPr>
              <w:pStyle w:val="a4"/>
              <w:jc w:val="center"/>
              <w:rPr>
                <w:rFonts w:ascii="Arial" w:hAnsi="Arial" w:cs="Arial"/>
                <w:i/>
                <w:sz w:val="18"/>
                <w:szCs w:val="18"/>
                <w:lang w:val="en-US"/>
              </w:rPr>
            </w:pPr>
            <w:r w:rsidRPr="00434284">
              <w:rPr>
                <w:rFonts w:ascii="Arial" w:hAnsi="Arial" w:cs="Arial"/>
                <w:i/>
                <w:sz w:val="18"/>
                <w:szCs w:val="18"/>
                <w:lang w:val="en-US"/>
              </w:rPr>
              <w:t>4</w:t>
            </w:r>
          </w:p>
        </w:tc>
        <w:tc>
          <w:tcPr>
            <w:tcW w:w="1441" w:type="dxa"/>
            <w:vAlign w:val="bottom"/>
          </w:tcPr>
          <w:p w:rsidR="00EA6A33" w:rsidRPr="00434284" w:rsidRDefault="00E40BF2" w:rsidP="000F24C6">
            <w:pPr>
              <w:pStyle w:val="a4"/>
              <w:tabs>
                <w:tab w:val="clear" w:pos="4986"/>
                <w:tab w:val="clear" w:pos="9973"/>
                <w:tab w:val="decimal" w:pos="1191"/>
              </w:tabs>
              <w:ind w:right="-86"/>
              <w:jc w:val="right"/>
              <w:rPr>
                <w:rFonts w:ascii="Arial" w:hAnsi="Arial" w:cs="Arial"/>
                <w:sz w:val="18"/>
                <w:szCs w:val="18"/>
                <w:lang w:val="en-US"/>
              </w:rPr>
            </w:pPr>
            <w:r w:rsidRPr="00434284">
              <w:rPr>
                <w:rFonts w:ascii="Arial" w:hAnsi="Arial" w:cs="Arial"/>
                <w:sz w:val="18"/>
                <w:szCs w:val="18"/>
                <w:lang w:val="en-US"/>
              </w:rPr>
              <w:t xml:space="preserve"> 550,995</w:t>
            </w:r>
          </w:p>
        </w:tc>
        <w:tc>
          <w:tcPr>
            <w:tcW w:w="289" w:type="dxa"/>
            <w:vAlign w:val="bottom"/>
          </w:tcPr>
          <w:p w:rsidR="00EA6A33" w:rsidRPr="00434284" w:rsidRDefault="00EA6A33" w:rsidP="00CB4D60">
            <w:pPr>
              <w:pStyle w:val="a4"/>
              <w:tabs>
                <w:tab w:val="clear" w:pos="4986"/>
                <w:tab w:val="clear" w:pos="9973"/>
                <w:tab w:val="decimal" w:pos="1123"/>
              </w:tabs>
              <w:jc w:val="right"/>
              <w:rPr>
                <w:rFonts w:ascii="Arial" w:hAnsi="Arial" w:cs="Arial"/>
                <w:sz w:val="18"/>
                <w:szCs w:val="18"/>
                <w:lang w:val="en-US"/>
              </w:rPr>
            </w:pPr>
          </w:p>
        </w:tc>
        <w:tc>
          <w:tcPr>
            <w:tcW w:w="1441" w:type="dxa"/>
            <w:vAlign w:val="bottom"/>
          </w:tcPr>
          <w:p w:rsidR="00EA6A33" w:rsidRPr="00434284" w:rsidRDefault="004D0F4A" w:rsidP="00525273">
            <w:pPr>
              <w:pStyle w:val="a4"/>
              <w:tabs>
                <w:tab w:val="clear" w:pos="4986"/>
                <w:tab w:val="clear" w:pos="9973"/>
                <w:tab w:val="decimal" w:pos="1191"/>
              </w:tabs>
              <w:ind w:right="-86"/>
              <w:rPr>
                <w:rFonts w:ascii="Arial" w:hAnsi="Arial" w:cs="Arial"/>
                <w:sz w:val="18"/>
                <w:szCs w:val="18"/>
                <w:lang w:val="en-US"/>
              </w:rPr>
            </w:pPr>
            <w:r w:rsidRPr="00434284">
              <w:rPr>
                <w:rFonts w:ascii="Arial" w:hAnsi="Arial" w:cs="Arial"/>
                <w:sz w:val="18"/>
                <w:szCs w:val="18"/>
                <w:lang w:val="en-US"/>
              </w:rPr>
              <w:t>637,267</w:t>
            </w:r>
          </w:p>
        </w:tc>
      </w:tr>
      <w:tr w:rsidR="00EA6A33" w:rsidRPr="00185ADF" w:rsidTr="00525273">
        <w:trPr>
          <w:trHeight w:val="165"/>
        </w:trPr>
        <w:tc>
          <w:tcPr>
            <w:tcW w:w="5495" w:type="dxa"/>
            <w:vAlign w:val="bottom"/>
          </w:tcPr>
          <w:p w:rsidR="00EA6A33" w:rsidRPr="00434284" w:rsidRDefault="00EA6A33" w:rsidP="00FC706D">
            <w:pPr>
              <w:pStyle w:val="TMMPlaintext1"/>
              <w:spacing w:before="0" w:after="0"/>
              <w:jc w:val="left"/>
              <w:rPr>
                <w:rFonts w:ascii="Arial" w:hAnsi="Arial" w:cs="Arial"/>
                <w:sz w:val="18"/>
                <w:szCs w:val="18"/>
              </w:rPr>
            </w:pPr>
            <w:r w:rsidRPr="00434284">
              <w:rPr>
                <w:rFonts w:ascii="Arial" w:hAnsi="Arial" w:cs="Arial"/>
                <w:sz w:val="18"/>
                <w:szCs w:val="18"/>
              </w:rPr>
              <w:t>Net change in fair value of biological assets and agricultural produce</w:t>
            </w:r>
          </w:p>
        </w:tc>
        <w:tc>
          <w:tcPr>
            <w:tcW w:w="1005" w:type="dxa"/>
            <w:vAlign w:val="bottom"/>
          </w:tcPr>
          <w:p w:rsidR="00EA6A33" w:rsidRPr="00434284" w:rsidRDefault="00E40BF2">
            <w:pPr>
              <w:pStyle w:val="a4"/>
              <w:spacing w:line="360" w:lineRule="auto"/>
              <w:jc w:val="center"/>
              <w:rPr>
                <w:rFonts w:ascii="Arial" w:hAnsi="Arial" w:cs="Arial"/>
                <w:i/>
                <w:sz w:val="18"/>
                <w:szCs w:val="18"/>
                <w:lang w:val="en-US"/>
              </w:rPr>
            </w:pPr>
            <w:r w:rsidRPr="00434284">
              <w:rPr>
                <w:rFonts w:ascii="Arial" w:hAnsi="Arial" w:cs="Arial"/>
                <w:i/>
                <w:sz w:val="18"/>
                <w:szCs w:val="18"/>
                <w:lang w:val="en-US"/>
              </w:rPr>
              <w:t>4</w:t>
            </w:r>
            <w:r w:rsidR="00F21C03" w:rsidRPr="00434284">
              <w:rPr>
                <w:rFonts w:ascii="Arial" w:hAnsi="Arial" w:cs="Arial"/>
                <w:i/>
                <w:sz w:val="18"/>
                <w:szCs w:val="18"/>
                <w:lang w:val="en-US"/>
              </w:rPr>
              <w:t xml:space="preserve">, </w:t>
            </w:r>
            <w:r w:rsidRPr="00434284">
              <w:rPr>
                <w:rFonts w:ascii="Arial" w:hAnsi="Arial" w:cs="Arial"/>
                <w:i/>
                <w:sz w:val="18"/>
                <w:szCs w:val="18"/>
                <w:lang w:val="en-US"/>
              </w:rPr>
              <w:t>5</w:t>
            </w:r>
          </w:p>
        </w:tc>
        <w:tc>
          <w:tcPr>
            <w:tcW w:w="1441" w:type="dxa"/>
            <w:vAlign w:val="center"/>
          </w:tcPr>
          <w:p w:rsidR="00C634E2" w:rsidRPr="00434284" w:rsidRDefault="00C634E2" w:rsidP="000F24C6">
            <w:pPr>
              <w:pStyle w:val="a4"/>
              <w:tabs>
                <w:tab w:val="clear" w:pos="4986"/>
                <w:tab w:val="clear" w:pos="9973"/>
                <w:tab w:val="decimal" w:pos="1191"/>
              </w:tabs>
              <w:ind w:right="-86"/>
              <w:jc w:val="right"/>
              <w:rPr>
                <w:rFonts w:ascii="Arial" w:hAnsi="Arial" w:cs="Arial"/>
                <w:sz w:val="18"/>
                <w:szCs w:val="18"/>
                <w:lang w:val="en-US"/>
              </w:rPr>
            </w:pPr>
          </w:p>
          <w:p w:rsidR="00EA6A33" w:rsidRPr="00434284" w:rsidRDefault="00E40BF2" w:rsidP="000F24C6">
            <w:pPr>
              <w:pStyle w:val="a4"/>
              <w:tabs>
                <w:tab w:val="clear" w:pos="4986"/>
                <w:tab w:val="clear" w:pos="9973"/>
                <w:tab w:val="decimal" w:pos="1191"/>
              </w:tabs>
              <w:ind w:right="-86"/>
              <w:jc w:val="right"/>
              <w:rPr>
                <w:rFonts w:ascii="Arial" w:hAnsi="Arial" w:cs="Arial"/>
                <w:sz w:val="18"/>
                <w:szCs w:val="18"/>
                <w:lang w:val="en-US"/>
              </w:rPr>
            </w:pPr>
            <w:r w:rsidRPr="00434284">
              <w:rPr>
                <w:rFonts w:ascii="Arial" w:hAnsi="Arial" w:cs="Arial"/>
                <w:sz w:val="18"/>
                <w:szCs w:val="18"/>
                <w:lang w:val="en-US"/>
              </w:rPr>
              <w:t xml:space="preserve"> 50,025</w:t>
            </w:r>
          </w:p>
        </w:tc>
        <w:tc>
          <w:tcPr>
            <w:tcW w:w="289" w:type="dxa"/>
            <w:vAlign w:val="bottom"/>
          </w:tcPr>
          <w:p w:rsidR="00EA6A33" w:rsidRPr="00434284" w:rsidRDefault="00EA6A33" w:rsidP="00CB4D60">
            <w:pPr>
              <w:pStyle w:val="a4"/>
              <w:tabs>
                <w:tab w:val="clear" w:pos="4986"/>
                <w:tab w:val="clear" w:pos="9973"/>
                <w:tab w:val="decimal" w:pos="1123"/>
              </w:tabs>
              <w:jc w:val="right"/>
              <w:rPr>
                <w:rFonts w:ascii="Arial" w:hAnsi="Arial" w:cs="Arial"/>
                <w:sz w:val="18"/>
                <w:szCs w:val="18"/>
                <w:lang w:val="en-US"/>
              </w:rPr>
            </w:pPr>
          </w:p>
        </w:tc>
        <w:tc>
          <w:tcPr>
            <w:tcW w:w="1441" w:type="dxa"/>
            <w:vAlign w:val="bottom"/>
          </w:tcPr>
          <w:p w:rsidR="00EA6A33" w:rsidRPr="00434284" w:rsidRDefault="004D0F4A" w:rsidP="00525273">
            <w:pPr>
              <w:pStyle w:val="a4"/>
              <w:tabs>
                <w:tab w:val="clear" w:pos="4986"/>
                <w:tab w:val="clear" w:pos="9973"/>
                <w:tab w:val="decimal" w:pos="1191"/>
              </w:tabs>
              <w:ind w:right="-86"/>
              <w:rPr>
                <w:rFonts w:ascii="Arial" w:hAnsi="Arial" w:cs="Arial"/>
                <w:sz w:val="18"/>
                <w:szCs w:val="18"/>
                <w:lang w:val="en-US"/>
              </w:rPr>
            </w:pPr>
            <w:r w:rsidRPr="00434284">
              <w:rPr>
                <w:rFonts w:ascii="Arial" w:hAnsi="Arial" w:cs="Arial"/>
                <w:sz w:val="18"/>
                <w:szCs w:val="18"/>
                <w:lang w:val="en-US"/>
              </w:rPr>
              <w:t>79,740</w:t>
            </w:r>
          </w:p>
        </w:tc>
      </w:tr>
      <w:tr w:rsidR="00EA6A33" w:rsidRPr="00185ADF" w:rsidTr="00525273">
        <w:trPr>
          <w:trHeight w:val="165"/>
        </w:trPr>
        <w:tc>
          <w:tcPr>
            <w:tcW w:w="5495" w:type="dxa"/>
            <w:vAlign w:val="bottom"/>
          </w:tcPr>
          <w:p w:rsidR="00EA6A33" w:rsidRPr="00434284" w:rsidRDefault="00EA6A33">
            <w:pPr>
              <w:pStyle w:val="TMMPlaintext1"/>
              <w:spacing w:before="0" w:after="0"/>
              <w:jc w:val="left"/>
              <w:rPr>
                <w:rFonts w:ascii="Arial" w:hAnsi="Arial" w:cs="Arial"/>
                <w:sz w:val="18"/>
                <w:szCs w:val="18"/>
              </w:rPr>
            </w:pPr>
            <w:r w:rsidRPr="00434284">
              <w:rPr>
                <w:rFonts w:ascii="Arial" w:hAnsi="Arial" w:cs="Arial"/>
                <w:sz w:val="18"/>
                <w:szCs w:val="18"/>
              </w:rPr>
              <w:t>Cost of sales</w:t>
            </w:r>
          </w:p>
        </w:tc>
        <w:tc>
          <w:tcPr>
            <w:tcW w:w="1005" w:type="dxa"/>
            <w:vAlign w:val="bottom"/>
          </w:tcPr>
          <w:p w:rsidR="00EA6A33" w:rsidRPr="00434284" w:rsidRDefault="00EA6A33" w:rsidP="005B3642">
            <w:pPr>
              <w:pStyle w:val="a4"/>
              <w:jc w:val="center"/>
              <w:rPr>
                <w:rFonts w:ascii="Arial" w:hAnsi="Arial" w:cs="Arial"/>
                <w:i/>
                <w:sz w:val="18"/>
                <w:szCs w:val="18"/>
                <w:lang w:val="en-US"/>
              </w:rPr>
            </w:pPr>
          </w:p>
        </w:tc>
        <w:tc>
          <w:tcPr>
            <w:tcW w:w="1441" w:type="dxa"/>
            <w:tcBorders>
              <w:bottom w:val="single" w:sz="4" w:space="0" w:color="auto"/>
            </w:tcBorders>
            <w:vAlign w:val="bottom"/>
          </w:tcPr>
          <w:p w:rsidR="00EA6A33" w:rsidRPr="00434284" w:rsidRDefault="00E40BF2" w:rsidP="000F24C6">
            <w:pPr>
              <w:pStyle w:val="a4"/>
              <w:tabs>
                <w:tab w:val="clear" w:pos="4986"/>
                <w:tab w:val="clear" w:pos="9973"/>
                <w:tab w:val="decimal" w:pos="1191"/>
              </w:tabs>
              <w:ind w:right="-86"/>
              <w:jc w:val="right"/>
              <w:rPr>
                <w:rFonts w:ascii="Arial" w:hAnsi="Arial" w:cs="Arial"/>
                <w:sz w:val="18"/>
                <w:szCs w:val="18"/>
                <w:lang w:val="en-US"/>
              </w:rPr>
            </w:pPr>
            <w:r w:rsidRPr="00434284">
              <w:rPr>
                <w:rFonts w:ascii="Arial" w:hAnsi="Arial" w:cs="Arial"/>
                <w:sz w:val="18"/>
                <w:szCs w:val="18"/>
                <w:lang w:val="en-US"/>
              </w:rPr>
              <w:t>(356,014)</w:t>
            </w:r>
          </w:p>
        </w:tc>
        <w:tc>
          <w:tcPr>
            <w:tcW w:w="289" w:type="dxa"/>
            <w:vAlign w:val="bottom"/>
          </w:tcPr>
          <w:p w:rsidR="00EA6A33" w:rsidRPr="00434284" w:rsidRDefault="00EA6A33" w:rsidP="00FB6D12">
            <w:pPr>
              <w:pStyle w:val="a4"/>
              <w:tabs>
                <w:tab w:val="clear" w:pos="4986"/>
                <w:tab w:val="clear" w:pos="9973"/>
                <w:tab w:val="decimal" w:pos="1123"/>
                <w:tab w:val="decimal" w:pos="1191"/>
              </w:tabs>
              <w:jc w:val="right"/>
              <w:rPr>
                <w:rFonts w:ascii="Arial" w:hAnsi="Arial" w:cs="Arial"/>
                <w:sz w:val="18"/>
                <w:szCs w:val="18"/>
                <w:lang w:val="en-US"/>
              </w:rPr>
            </w:pPr>
          </w:p>
        </w:tc>
        <w:tc>
          <w:tcPr>
            <w:tcW w:w="1441" w:type="dxa"/>
            <w:tcBorders>
              <w:bottom w:val="single" w:sz="4" w:space="0" w:color="000000" w:themeColor="text1"/>
            </w:tcBorders>
            <w:vAlign w:val="bottom"/>
          </w:tcPr>
          <w:p w:rsidR="00EA6A33" w:rsidRPr="00434284" w:rsidRDefault="004D0F4A" w:rsidP="00525273">
            <w:pPr>
              <w:pStyle w:val="a4"/>
              <w:tabs>
                <w:tab w:val="clear" w:pos="4986"/>
                <w:tab w:val="clear" w:pos="9973"/>
                <w:tab w:val="decimal" w:pos="1191"/>
              </w:tabs>
              <w:ind w:right="-86"/>
              <w:rPr>
                <w:rFonts w:ascii="Arial" w:hAnsi="Arial" w:cs="Arial"/>
                <w:sz w:val="18"/>
                <w:szCs w:val="18"/>
                <w:lang w:val="en-US"/>
              </w:rPr>
            </w:pPr>
            <w:r w:rsidRPr="00434284">
              <w:rPr>
                <w:rFonts w:ascii="Arial" w:hAnsi="Arial" w:cs="Arial"/>
                <w:sz w:val="18"/>
                <w:szCs w:val="18"/>
                <w:lang w:val="en-US"/>
              </w:rPr>
              <w:t>(453,256)</w:t>
            </w:r>
          </w:p>
        </w:tc>
      </w:tr>
      <w:tr w:rsidR="00EA6A33" w:rsidRPr="00185ADF" w:rsidTr="00525273">
        <w:tc>
          <w:tcPr>
            <w:tcW w:w="5495" w:type="dxa"/>
            <w:vAlign w:val="bottom"/>
          </w:tcPr>
          <w:p w:rsidR="00EA6A33" w:rsidRPr="00434284" w:rsidRDefault="00EA6A33" w:rsidP="00FC706D">
            <w:pPr>
              <w:pStyle w:val="TMMPlaintext1"/>
              <w:spacing w:before="0" w:after="0"/>
              <w:jc w:val="left"/>
              <w:rPr>
                <w:rFonts w:ascii="Arial" w:hAnsi="Arial" w:cs="Arial"/>
                <w:b/>
                <w:sz w:val="18"/>
                <w:szCs w:val="18"/>
              </w:rPr>
            </w:pPr>
            <w:r w:rsidRPr="00434284">
              <w:rPr>
                <w:rFonts w:ascii="Arial" w:hAnsi="Arial" w:cs="Arial"/>
                <w:b/>
                <w:sz w:val="18"/>
                <w:szCs w:val="18"/>
              </w:rPr>
              <w:t>Gross profit</w:t>
            </w:r>
          </w:p>
        </w:tc>
        <w:tc>
          <w:tcPr>
            <w:tcW w:w="1005" w:type="dxa"/>
            <w:vAlign w:val="bottom"/>
          </w:tcPr>
          <w:p w:rsidR="00EA6A33" w:rsidRPr="00434284" w:rsidRDefault="00EA6A33" w:rsidP="005B3642">
            <w:pPr>
              <w:pStyle w:val="a4"/>
              <w:jc w:val="center"/>
              <w:rPr>
                <w:rFonts w:ascii="Arial" w:hAnsi="Arial" w:cs="Arial"/>
                <w:i/>
                <w:sz w:val="18"/>
                <w:szCs w:val="18"/>
                <w:lang w:val="en-US"/>
              </w:rPr>
            </w:pPr>
          </w:p>
        </w:tc>
        <w:tc>
          <w:tcPr>
            <w:tcW w:w="1441" w:type="dxa"/>
            <w:tcBorders>
              <w:top w:val="single" w:sz="4" w:space="0" w:color="auto"/>
            </w:tcBorders>
            <w:vAlign w:val="bottom"/>
          </w:tcPr>
          <w:p w:rsidR="00EA6A33" w:rsidRPr="00434284" w:rsidRDefault="00E40BF2" w:rsidP="000F24C6">
            <w:pPr>
              <w:pStyle w:val="a4"/>
              <w:tabs>
                <w:tab w:val="clear" w:pos="4986"/>
                <w:tab w:val="clear" w:pos="9973"/>
                <w:tab w:val="decimal" w:pos="1191"/>
              </w:tabs>
              <w:ind w:right="-86"/>
              <w:jc w:val="right"/>
              <w:rPr>
                <w:rFonts w:ascii="Arial" w:hAnsi="Arial" w:cs="Arial"/>
                <w:sz w:val="18"/>
                <w:szCs w:val="18"/>
                <w:lang w:val="en-US"/>
              </w:rPr>
            </w:pPr>
            <w:r w:rsidRPr="00434284">
              <w:rPr>
                <w:rFonts w:ascii="Arial" w:hAnsi="Arial" w:cs="Arial"/>
                <w:sz w:val="18"/>
                <w:szCs w:val="18"/>
                <w:lang w:val="en-US"/>
              </w:rPr>
              <w:t xml:space="preserve"> 245,006</w:t>
            </w:r>
          </w:p>
        </w:tc>
        <w:tc>
          <w:tcPr>
            <w:tcW w:w="289" w:type="dxa"/>
            <w:vAlign w:val="bottom"/>
          </w:tcPr>
          <w:p w:rsidR="00EA6A33" w:rsidRPr="00434284" w:rsidRDefault="00EA6A33" w:rsidP="00CB4D60">
            <w:pPr>
              <w:pStyle w:val="a4"/>
              <w:tabs>
                <w:tab w:val="clear" w:pos="4986"/>
                <w:tab w:val="clear" w:pos="9973"/>
                <w:tab w:val="decimal" w:pos="1123"/>
              </w:tabs>
              <w:jc w:val="right"/>
              <w:rPr>
                <w:rFonts w:ascii="Arial" w:hAnsi="Arial" w:cs="Arial"/>
                <w:sz w:val="18"/>
                <w:szCs w:val="18"/>
                <w:lang w:val="en-US"/>
              </w:rPr>
            </w:pPr>
          </w:p>
        </w:tc>
        <w:tc>
          <w:tcPr>
            <w:tcW w:w="1441" w:type="dxa"/>
            <w:tcBorders>
              <w:top w:val="single" w:sz="4" w:space="0" w:color="000000" w:themeColor="text1"/>
            </w:tcBorders>
            <w:vAlign w:val="bottom"/>
          </w:tcPr>
          <w:p w:rsidR="00EA6A33" w:rsidRPr="00434284" w:rsidRDefault="004D0F4A" w:rsidP="00525273">
            <w:pPr>
              <w:pStyle w:val="a4"/>
              <w:tabs>
                <w:tab w:val="clear" w:pos="4986"/>
                <w:tab w:val="clear" w:pos="9973"/>
                <w:tab w:val="decimal" w:pos="1191"/>
              </w:tabs>
              <w:ind w:right="-86"/>
              <w:rPr>
                <w:rFonts w:ascii="Arial" w:hAnsi="Arial" w:cs="Arial"/>
                <w:sz w:val="18"/>
                <w:szCs w:val="18"/>
                <w:lang w:val="en-US"/>
              </w:rPr>
            </w:pPr>
            <w:r w:rsidRPr="00434284">
              <w:rPr>
                <w:rFonts w:ascii="Arial" w:hAnsi="Arial" w:cs="Arial"/>
                <w:sz w:val="18"/>
                <w:szCs w:val="18"/>
                <w:lang w:val="en-US"/>
              </w:rPr>
              <w:t>263,751</w:t>
            </w:r>
          </w:p>
        </w:tc>
      </w:tr>
      <w:tr w:rsidR="0040016D" w:rsidRPr="00185ADF" w:rsidTr="00735463">
        <w:tc>
          <w:tcPr>
            <w:tcW w:w="5495" w:type="dxa"/>
            <w:vAlign w:val="bottom"/>
          </w:tcPr>
          <w:p w:rsidR="0040016D" w:rsidRPr="00434284" w:rsidRDefault="0040016D" w:rsidP="00FC706D">
            <w:pPr>
              <w:pStyle w:val="TMMPlaintext1"/>
              <w:spacing w:before="0" w:after="0"/>
              <w:jc w:val="left"/>
              <w:rPr>
                <w:rFonts w:ascii="Arial" w:hAnsi="Arial" w:cs="Arial"/>
                <w:sz w:val="18"/>
                <w:szCs w:val="18"/>
              </w:rPr>
            </w:pPr>
          </w:p>
        </w:tc>
        <w:tc>
          <w:tcPr>
            <w:tcW w:w="1005" w:type="dxa"/>
            <w:vAlign w:val="bottom"/>
          </w:tcPr>
          <w:p w:rsidR="0040016D" w:rsidRPr="00434284" w:rsidRDefault="0040016D" w:rsidP="005B3642">
            <w:pPr>
              <w:pStyle w:val="a4"/>
              <w:jc w:val="center"/>
              <w:rPr>
                <w:rFonts w:ascii="Arial" w:hAnsi="Arial" w:cs="Arial"/>
                <w:i/>
                <w:sz w:val="18"/>
                <w:szCs w:val="18"/>
                <w:lang w:val="en-US"/>
              </w:rPr>
            </w:pPr>
          </w:p>
        </w:tc>
        <w:tc>
          <w:tcPr>
            <w:tcW w:w="1441" w:type="dxa"/>
            <w:vAlign w:val="bottom"/>
          </w:tcPr>
          <w:p w:rsidR="0040016D" w:rsidRPr="00434284" w:rsidRDefault="0040016D" w:rsidP="000F24C6">
            <w:pPr>
              <w:pStyle w:val="a4"/>
              <w:tabs>
                <w:tab w:val="clear" w:pos="4986"/>
                <w:tab w:val="clear" w:pos="9973"/>
                <w:tab w:val="decimal" w:pos="1191"/>
              </w:tabs>
              <w:ind w:right="-86"/>
              <w:jc w:val="right"/>
              <w:rPr>
                <w:rFonts w:ascii="Arial" w:hAnsi="Arial" w:cs="Arial"/>
                <w:sz w:val="18"/>
                <w:szCs w:val="18"/>
                <w:lang w:val="en-US"/>
              </w:rPr>
            </w:pPr>
          </w:p>
        </w:tc>
        <w:tc>
          <w:tcPr>
            <w:tcW w:w="289" w:type="dxa"/>
            <w:vAlign w:val="bottom"/>
          </w:tcPr>
          <w:p w:rsidR="0040016D" w:rsidRPr="00434284" w:rsidRDefault="0040016D" w:rsidP="00CB4D60">
            <w:pPr>
              <w:pStyle w:val="a4"/>
              <w:tabs>
                <w:tab w:val="clear" w:pos="4986"/>
                <w:tab w:val="clear" w:pos="9973"/>
                <w:tab w:val="decimal" w:pos="1123"/>
              </w:tabs>
              <w:jc w:val="right"/>
              <w:rPr>
                <w:rFonts w:ascii="Arial" w:hAnsi="Arial" w:cs="Arial"/>
                <w:sz w:val="18"/>
                <w:szCs w:val="18"/>
                <w:lang w:val="en-US"/>
              </w:rPr>
            </w:pPr>
          </w:p>
        </w:tc>
        <w:tc>
          <w:tcPr>
            <w:tcW w:w="1441" w:type="dxa"/>
            <w:vAlign w:val="center"/>
          </w:tcPr>
          <w:p w:rsidR="0040016D" w:rsidRPr="00434284" w:rsidRDefault="0040016D" w:rsidP="00CB4D60">
            <w:pPr>
              <w:pStyle w:val="a4"/>
              <w:tabs>
                <w:tab w:val="clear" w:pos="4986"/>
                <w:tab w:val="clear" w:pos="9973"/>
                <w:tab w:val="decimal" w:pos="1123"/>
              </w:tabs>
              <w:jc w:val="right"/>
              <w:rPr>
                <w:rFonts w:ascii="Arial" w:hAnsi="Arial" w:cs="Arial"/>
                <w:sz w:val="18"/>
                <w:szCs w:val="18"/>
                <w:lang w:val="en-US"/>
              </w:rPr>
            </w:pPr>
          </w:p>
        </w:tc>
      </w:tr>
      <w:tr w:rsidR="001D33E5" w:rsidRPr="00185ADF" w:rsidTr="00525273">
        <w:tc>
          <w:tcPr>
            <w:tcW w:w="5495" w:type="dxa"/>
            <w:vAlign w:val="bottom"/>
          </w:tcPr>
          <w:p w:rsidR="001D33E5" w:rsidRPr="00434284" w:rsidRDefault="001D33E5" w:rsidP="00432B04">
            <w:pPr>
              <w:pStyle w:val="TMMPlaintext1"/>
              <w:spacing w:before="0" w:after="0"/>
              <w:jc w:val="left"/>
              <w:rPr>
                <w:rFonts w:ascii="Arial" w:hAnsi="Arial" w:cs="Arial"/>
                <w:sz w:val="18"/>
                <w:szCs w:val="18"/>
              </w:rPr>
            </w:pPr>
            <w:r w:rsidRPr="00434284">
              <w:rPr>
                <w:rFonts w:ascii="Arial" w:hAnsi="Arial" w:cs="Arial"/>
                <w:sz w:val="18"/>
                <w:szCs w:val="18"/>
              </w:rPr>
              <w:t>Selling, general and administrative expenses</w:t>
            </w:r>
          </w:p>
        </w:tc>
        <w:tc>
          <w:tcPr>
            <w:tcW w:w="1005" w:type="dxa"/>
            <w:vAlign w:val="bottom"/>
          </w:tcPr>
          <w:p w:rsidR="001D33E5" w:rsidRPr="00434284" w:rsidRDefault="001D33E5" w:rsidP="00A765CE">
            <w:pPr>
              <w:pStyle w:val="a4"/>
              <w:jc w:val="center"/>
              <w:rPr>
                <w:rFonts w:ascii="Arial" w:hAnsi="Arial" w:cs="Arial"/>
                <w:i/>
                <w:sz w:val="18"/>
                <w:szCs w:val="18"/>
                <w:lang w:val="en-US"/>
              </w:rPr>
            </w:pPr>
          </w:p>
        </w:tc>
        <w:tc>
          <w:tcPr>
            <w:tcW w:w="1441" w:type="dxa"/>
            <w:vAlign w:val="bottom"/>
          </w:tcPr>
          <w:p w:rsidR="001D33E5" w:rsidRPr="00434284" w:rsidRDefault="00E40BF2" w:rsidP="000F24C6">
            <w:pPr>
              <w:pStyle w:val="a4"/>
              <w:tabs>
                <w:tab w:val="clear" w:pos="4986"/>
                <w:tab w:val="clear" w:pos="9973"/>
                <w:tab w:val="decimal" w:pos="1191"/>
              </w:tabs>
              <w:ind w:right="-86"/>
              <w:jc w:val="right"/>
              <w:rPr>
                <w:rFonts w:ascii="Arial" w:hAnsi="Arial" w:cs="Arial"/>
                <w:sz w:val="18"/>
                <w:szCs w:val="18"/>
                <w:lang w:val="en-US"/>
              </w:rPr>
            </w:pPr>
            <w:r w:rsidRPr="00434284">
              <w:rPr>
                <w:rFonts w:ascii="Arial" w:hAnsi="Arial" w:cs="Arial"/>
                <w:sz w:val="18"/>
                <w:szCs w:val="18"/>
                <w:lang w:val="en-US"/>
              </w:rPr>
              <w:t>(36,691)</w:t>
            </w:r>
          </w:p>
        </w:tc>
        <w:tc>
          <w:tcPr>
            <w:tcW w:w="289" w:type="dxa"/>
            <w:vAlign w:val="bottom"/>
          </w:tcPr>
          <w:p w:rsidR="001D33E5" w:rsidRPr="00434284" w:rsidRDefault="001D33E5" w:rsidP="00CB4D60">
            <w:pPr>
              <w:pStyle w:val="a4"/>
              <w:tabs>
                <w:tab w:val="clear" w:pos="4986"/>
                <w:tab w:val="clear" w:pos="9973"/>
                <w:tab w:val="decimal" w:pos="1123"/>
              </w:tabs>
              <w:jc w:val="right"/>
              <w:rPr>
                <w:rFonts w:ascii="Arial" w:hAnsi="Arial" w:cs="Arial"/>
                <w:sz w:val="18"/>
                <w:szCs w:val="18"/>
                <w:lang w:val="en-US"/>
              </w:rPr>
            </w:pPr>
          </w:p>
        </w:tc>
        <w:tc>
          <w:tcPr>
            <w:tcW w:w="1441" w:type="dxa"/>
            <w:vAlign w:val="bottom"/>
          </w:tcPr>
          <w:p w:rsidR="001D33E5" w:rsidRPr="00434284" w:rsidRDefault="001D33E5" w:rsidP="00525273">
            <w:pPr>
              <w:pStyle w:val="a4"/>
              <w:tabs>
                <w:tab w:val="clear" w:pos="4986"/>
                <w:tab w:val="clear" w:pos="9973"/>
                <w:tab w:val="decimal" w:pos="1191"/>
              </w:tabs>
              <w:ind w:right="-86"/>
              <w:rPr>
                <w:rFonts w:ascii="Arial" w:hAnsi="Arial" w:cs="Arial"/>
                <w:sz w:val="18"/>
                <w:szCs w:val="18"/>
                <w:lang w:val="en-US"/>
              </w:rPr>
            </w:pPr>
            <w:r w:rsidRPr="00434284">
              <w:rPr>
                <w:rFonts w:ascii="Arial" w:hAnsi="Arial" w:cs="Arial"/>
                <w:sz w:val="18"/>
                <w:szCs w:val="18"/>
                <w:lang w:val="en-US"/>
              </w:rPr>
              <w:t>(57,004)</w:t>
            </w:r>
          </w:p>
        </w:tc>
      </w:tr>
      <w:tr w:rsidR="00EA6A33" w:rsidRPr="00185ADF" w:rsidTr="008B18B7">
        <w:tc>
          <w:tcPr>
            <w:tcW w:w="5495" w:type="dxa"/>
            <w:vAlign w:val="bottom"/>
          </w:tcPr>
          <w:p w:rsidR="00EA6A33" w:rsidRPr="00434284" w:rsidRDefault="00EA6A33" w:rsidP="00FC706D">
            <w:pPr>
              <w:pStyle w:val="TMMPlaintext1"/>
              <w:spacing w:before="0" w:after="0"/>
              <w:jc w:val="left"/>
              <w:rPr>
                <w:rFonts w:ascii="Arial" w:hAnsi="Arial" w:cs="Arial"/>
                <w:sz w:val="18"/>
                <w:szCs w:val="18"/>
              </w:rPr>
            </w:pPr>
            <w:r w:rsidRPr="00434284">
              <w:rPr>
                <w:rFonts w:ascii="Arial" w:hAnsi="Arial" w:cs="Arial"/>
                <w:sz w:val="18"/>
                <w:szCs w:val="18"/>
              </w:rPr>
              <w:t>VAT refunds and other government grants income</w:t>
            </w:r>
          </w:p>
        </w:tc>
        <w:tc>
          <w:tcPr>
            <w:tcW w:w="1005" w:type="dxa"/>
            <w:vAlign w:val="bottom"/>
          </w:tcPr>
          <w:p w:rsidR="00EA6A33" w:rsidRPr="00434284" w:rsidRDefault="00EA6A33" w:rsidP="005B3642">
            <w:pPr>
              <w:pStyle w:val="a4"/>
              <w:jc w:val="center"/>
              <w:rPr>
                <w:rFonts w:ascii="Arial" w:hAnsi="Arial" w:cs="Arial"/>
                <w:i/>
                <w:sz w:val="18"/>
                <w:szCs w:val="18"/>
                <w:lang w:val="en-US"/>
              </w:rPr>
            </w:pPr>
          </w:p>
        </w:tc>
        <w:tc>
          <w:tcPr>
            <w:tcW w:w="1441" w:type="dxa"/>
            <w:vAlign w:val="bottom"/>
          </w:tcPr>
          <w:p w:rsidR="00EA6A33" w:rsidRPr="00434284" w:rsidRDefault="00E40BF2" w:rsidP="000F24C6">
            <w:pPr>
              <w:pStyle w:val="a4"/>
              <w:tabs>
                <w:tab w:val="clear" w:pos="4986"/>
                <w:tab w:val="clear" w:pos="9973"/>
                <w:tab w:val="decimal" w:pos="1191"/>
              </w:tabs>
              <w:ind w:right="-86"/>
              <w:jc w:val="right"/>
              <w:rPr>
                <w:rFonts w:ascii="Arial" w:hAnsi="Arial" w:cs="Arial"/>
                <w:sz w:val="18"/>
                <w:szCs w:val="18"/>
                <w:lang w:val="en-US"/>
              </w:rPr>
            </w:pPr>
            <w:r w:rsidRPr="00434284">
              <w:rPr>
                <w:rFonts w:ascii="Arial" w:hAnsi="Arial" w:cs="Arial"/>
                <w:sz w:val="18"/>
                <w:szCs w:val="18"/>
                <w:lang w:val="en-US"/>
              </w:rPr>
              <w:t xml:space="preserve"> 23,695</w:t>
            </w:r>
          </w:p>
        </w:tc>
        <w:tc>
          <w:tcPr>
            <w:tcW w:w="289" w:type="dxa"/>
            <w:vAlign w:val="bottom"/>
          </w:tcPr>
          <w:p w:rsidR="00EA6A33" w:rsidRPr="00434284" w:rsidRDefault="00EA6A33" w:rsidP="00CB4D60">
            <w:pPr>
              <w:pStyle w:val="a4"/>
              <w:tabs>
                <w:tab w:val="clear" w:pos="4986"/>
                <w:tab w:val="clear" w:pos="9973"/>
                <w:tab w:val="decimal" w:pos="1123"/>
              </w:tabs>
              <w:jc w:val="right"/>
              <w:rPr>
                <w:rFonts w:ascii="Arial" w:hAnsi="Arial" w:cs="Arial"/>
                <w:sz w:val="18"/>
                <w:szCs w:val="18"/>
                <w:lang w:val="en-US"/>
              </w:rPr>
            </w:pPr>
          </w:p>
        </w:tc>
        <w:tc>
          <w:tcPr>
            <w:tcW w:w="1441" w:type="dxa"/>
            <w:vAlign w:val="bottom"/>
          </w:tcPr>
          <w:p w:rsidR="00EA6A33" w:rsidRPr="00434284" w:rsidRDefault="004D0F4A" w:rsidP="00525273">
            <w:pPr>
              <w:pStyle w:val="a4"/>
              <w:tabs>
                <w:tab w:val="clear" w:pos="4986"/>
                <w:tab w:val="clear" w:pos="9973"/>
                <w:tab w:val="decimal" w:pos="1191"/>
              </w:tabs>
              <w:ind w:right="-86"/>
              <w:rPr>
                <w:rFonts w:ascii="Arial" w:hAnsi="Arial" w:cs="Arial"/>
                <w:sz w:val="18"/>
                <w:szCs w:val="18"/>
                <w:lang w:val="en-US"/>
              </w:rPr>
            </w:pPr>
            <w:r w:rsidRPr="00434284">
              <w:rPr>
                <w:rFonts w:ascii="Arial" w:hAnsi="Arial" w:cs="Arial"/>
                <w:sz w:val="18"/>
                <w:szCs w:val="18"/>
                <w:lang w:val="en-US"/>
              </w:rPr>
              <w:t>35,062</w:t>
            </w:r>
          </w:p>
        </w:tc>
      </w:tr>
      <w:tr w:rsidR="004D0F4A" w:rsidRPr="00185ADF" w:rsidTr="008B18B7">
        <w:tc>
          <w:tcPr>
            <w:tcW w:w="5495" w:type="dxa"/>
            <w:vAlign w:val="bottom"/>
          </w:tcPr>
          <w:p w:rsidR="004D0F4A" w:rsidRPr="00434284" w:rsidRDefault="004D0F4A" w:rsidP="008B18B7">
            <w:pPr>
              <w:pStyle w:val="TMMPlaintext1"/>
              <w:spacing w:before="0" w:after="0"/>
              <w:jc w:val="left"/>
              <w:rPr>
                <w:rFonts w:ascii="Arial" w:hAnsi="Arial" w:cs="Arial"/>
                <w:sz w:val="18"/>
                <w:szCs w:val="18"/>
                <w:highlight w:val="yellow"/>
              </w:rPr>
            </w:pPr>
            <w:r w:rsidRPr="00434284">
              <w:rPr>
                <w:rFonts w:ascii="Arial" w:hAnsi="Arial" w:cs="Arial"/>
                <w:sz w:val="18"/>
                <w:szCs w:val="18"/>
              </w:rPr>
              <w:t xml:space="preserve">Other operating </w:t>
            </w:r>
            <w:r w:rsidR="00647D19" w:rsidRPr="00434284">
              <w:rPr>
                <w:rFonts w:ascii="Arial" w:hAnsi="Arial" w:cs="Arial"/>
                <w:sz w:val="18"/>
                <w:szCs w:val="18"/>
              </w:rPr>
              <w:t>income/(</w:t>
            </w:r>
            <w:r w:rsidRPr="00434284">
              <w:rPr>
                <w:rFonts w:ascii="Arial" w:hAnsi="Arial" w:cs="Arial"/>
                <w:sz w:val="18"/>
                <w:szCs w:val="18"/>
              </w:rPr>
              <w:t>expenses</w:t>
            </w:r>
            <w:r w:rsidR="00647D19" w:rsidRPr="00434284">
              <w:rPr>
                <w:rFonts w:ascii="Arial" w:hAnsi="Arial" w:cs="Arial"/>
                <w:sz w:val="18"/>
                <w:szCs w:val="18"/>
              </w:rPr>
              <w:t>)</w:t>
            </w:r>
          </w:p>
        </w:tc>
        <w:tc>
          <w:tcPr>
            <w:tcW w:w="1005" w:type="dxa"/>
            <w:vAlign w:val="bottom"/>
          </w:tcPr>
          <w:p w:rsidR="004D0F4A" w:rsidRPr="00434284" w:rsidRDefault="004D0F4A" w:rsidP="005B3642">
            <w:pPr>
              <w:pStyle w:val="a4"/>
              <w:jc w:val="center"/>
              <w:rPr>
                <w:rFonts w:ascii="Arial" w:hAnsi="Arial" w:cs="Arial"/>
                <w:i/>
                <w:sz w:val="18"/>
                <w:szCs w:val="18"/>
                <w:lang w:val="en-US"/>
              </w:rPr>
            </w:pPr>
          </w:p>
        </w:tc>
        <w:tc>
          <w:tcPr>
            <w:tcW w:w="1441" w:type="dxa"/>
            <w:vAlign w:val="bottom"/>
          </w:tcPr>
          <w:p w:rsidR="004D0F4A" w:rsidRPr="00434284" w:rsidRDefault="00E40BF2" w:rsidP="000F24C6">
            <w:pPr>
              <w:pStyle w:val="a4"/>
              <w:tabs>
                <w:tab w:val="clear" w:pos="4986"/>
                <w:tab w:val="clear" w:pos="9973"/>
                <w:tab w:val="decimal" w:pos="1191"/>
              </w:tabs>
              <w:ind w:right="-86"/>
              <w:jc w:val="right"/>
              <w:rPr>
                <w:rFonts w:ascii="Arial" w:hAnsi="Arial" w:cs="Arial"/>
                <w:sz w:val="18"/>
                <w:szCs w:val="18"/>
                <w:lang w:val="en-US"/>
              </w:rPr>
            </w:pPr>
            <w:r w:rsidRPr="00434284">
              <w:rPr>
                <w:rFonts w:ascii="Arial" w:hAnsi="Arial" w:cs="Arial"/>
                <w:sz w:val="18"/>
                <w:szCs w:val="18"/>
                <w:lang w:val="en-US"/>
              </w:rPr>
              <w:t xml:space="preserve"> 2,511</w:t>
            </w:r>
          </w:p>
        </w:tc>
        <w:tc>
          <w:tcPr>
            <w:tcW w:w="289" w:type="dxa"/>
            <w:vAlign w:val="bottom"/>
          </w:tcPr>
          <w:p w:rsidR="004D0F4A" w:rsidRPr="00434284" w:rsidRDefault="004D0F4A" w:rsidP="00CB4D60">
            <w:pPr>
              <w:pStyle w:val="a4"/>
              <w:tabs>
                <w:tab w:val="clear" w:pos="4986"/>
                <w:tab w:val="clear" w:pos="9973"/>
                <w:tab w:val="decimal" w:pos="1123"/>
              </w:tabs>
              <w:jc w:val="right"/>
              <w:rPr>
                <w:rFonts w:ascii="Arial" w:hAnsi="Arial" w:cs="Arial"/>
                <w:sz w:val="18"/>
                <w:szCs w:val="18"/>
                <w:lang w:val="en-US"/>
              </w:rPr>
            </w:pPr>
          </w:p>
        </w:tc>
        <w:tc>
          <w:tcPr>
            <w:tcW w:w="1441" w:type="dxa"/>
            <w:vAlign w:val="bottom"/>
          </w:tcPr>
          <w:p w:rsidR="004D0F4A" w:rsidRPr="00434284" w:rsidRDefault="004D0F4A" w:rsidP="00DE224D">
            <w:pPr>
              <w:pStyle w:val="a4"/>
              <w:tabs>
                <w:tab w:val="clear" w:pos="4986"/>
                <w:tab w:val="clear" w:pos="9973"/>
                <w:tab w:val="decimal" w:pos="1191"/>
              </w:tabs>
              <w:ind w:right="-86"/>
              <w:rPr>
                <w:rFonts w:ascii="Arial" w:hAnsi="Arial" w:cs="Arial"/>
                <w:sz w:val="18"/>
                <w:szCs w:val="18"/>
                <w:lang w:val="en-US"/>
              </w:rPr>
            </w:pPr>
            <w:r w:rsidRPr="00434284">
              <w:rPr>
                <w:rFonts w:ascii="Arial" w:hAnsi="Arial" w:cs="Arial"/>
                <w:sz w:val="18"/>
                <w:szCs w:val="18"/>
                <w:lang w:val="en-US"/>
              </w:rPr>
              <w:t>(14,352)</w:t>
            </w:r>
          </w:p>
        </w:tc>
      </w:tr>
      <w:tr w:rsidR="004D0F4A" w:rsidRPr="00185ADF" w:rsidTr="00525273">
        <w:tc>
          <w:tcPr>
            <w:tcW w:w="5495" w:type="dxa"/>
            <w:vAlign w:val="bottom"/>
          </w:tcPr>
          <w:p w:rsidR="004D0F4A" w:rsidRPr="00434284" w:rsidRDefault="004D0F4A" w:rsidP="00613687">
            <w:pPr>
              <w:pStyle w:val="TMMPlaintext1"/>
              <w:spacing w:before="0" w:after="0"/>
              <w:jc w:val="left"/>
              <w:rPr>
                <w:rFonts w:ascii="Arial" w:hAnsi="Arial" w:cs="Arial"/>
                <w:b/>
                <w:sz w:val="18"/>
                <w:szCs w:val="18"/>
              </w:rPr>
            </w:pPr>
            <w:r w:rsidRPr="00434284">
              <w:rPr>
                <w:rFonts w:ascii="Arial" w:hAnsi="Arial" w:cs="Arial"/>
                <w:b/>
                <w:sz w:val="18"/>
                <w:szCs w:val="18"/>
              </w:rPr>
              <w:t>Operating profit</w:t>
            </w:r>
          </w:p>
        </w:tc>
        <w:tc>
          <w:tcPr>
            <w:tcW w:w="1005" w:type="dxa"/>
            <w:vAlign w:val="bottom"/>
          </w:tcPr>
          <w:p w:rsidR="004D0F4A" w:rsidRPr="00434284" w:rsidRDefault="004D0F4A" w:rsidP="005B3642">
            <w:pPr>
              <w:pStyle w:val="a4"/>
              <w:jc w:val="center"/>
              <w:rPr>
                <w:rFonts w:ascii="Arial" w:hAnsi="Arial" w:cs="Arial"/>
                <w:i/>
                <w:sz w:val="18"/>
                <w:szCs w:val="18"/>
                <w:lang w:val="en-US"/>
              </w:rPr>
            </w:pPr>
          </w:p>
        </w:tc>
        <w:tc>
          <w:tcPr>
            <w:tcW w:w="1441" w:type="dxa"/>
            <w:tcBorders>
              <w:top w:val="single" w:sz="4" w:space="0" w:color="auto"/>
              <w:bottom w:val="single" w:sz="4" w:space="0" w:color="auto"/>
            </w:tcBorders>
            <w:vAlign w:val="bottom"/>
          </w:tcPr>
          <w:p w:rsidR="004D0F4A" w:rsidRPr="00434284" w:rsidRDefault="00E40BF2" w:rsidP="000F24C6">
            <w:pPr>
              <w:pStyle w:val="a4"/>
              <w:tabs>
                <w:tab w:val="clear" w:pos="4986"/>
                <w:tab w:val="clear" w:pos="9973"/>
                <w:tab w:val="decimal" w:pos="1191"/>
              </w:tabs>
              <w:ind w:right="-86"/>
              <w:jc w:val="right"/>
              <w:rPr>
                <w:rFonts w:ascii="Arial" w:hAnsi="Arial" w:cs="Arial"/>
                <w:sz w:val="18"/>
                <w:szCs w:val="18"/>
                <w:lang w:val="en-US"/>
              </w:rPr>
            </w:pPr>
            <w:r w:rsidRPr="00434284">
              <w:rPr>
                <w:rFonts w:ascii="Arial" w:hAnsi="Arial" w:cs="Arial"/>
                <w:sz w:val="18"/>
                <w:szCs w:val="18"/>
                <w:lang w:val="en-US"/>
              </w:rPr>
              <w:t xml:space="preserve"> 234,521</w:t>
            </w:r>
          </w:p>
        </w:tc>
        <w:tc>
          <w:tcPr>
            <w:tcW w:w="289" w:type="dxa"/>
            <w:vAlign w:val="bottom"/>
          </w:tcPr>
          <w:p w:rsidR="004D0F4A" w:rsidRPr="00434284" w:rsidRDefault="004D0F4A" w:rsidP="00CB4D60">
            <w:pPr>
              <w:pStyle w:val="a4"/>
              <w:tabs>
                <w:tab w:val="clear" w:pos="4986"/>
                <w:tab w:val="clear" w:pos="9973"/>
                <w:tab w:val="decimal" w:pos="1123"/>
              </w:tabs>
              <w:jc w:val="right"/>
              <w:rPr>
                <w:rFonts w:ascii="Arial" w:hAnsi="Arial" w:cs="Arial"/>
                <w:sz w:val="18"/>
                <w:szCs w:val="18"/>
                <w:lang w:val="en-US"/>
              </w:rPr>
            </w:pPr>
          </w:p>
        </w:tc>
        <w:tc>
          <w:tcPr>
            <w:tcW w:w="1441" w:type="dxa"/>
            <w:tcBorders>
              <w:top w:val="single" w:sz="4" w:space="0" w:color="auto"/>
              <w:bottom w:val="single" w:sz="4" w:space="0" w:color="auto"/>
            </w:tcBorders>
            <w:vAlign w:val="bottom"/>
          </w:tcPr>
          <w:p w:rsidR="004D0F4A" w:rsidRPr="00434284" w:rsidRDefault="001D33E5" w:rsidP="00525273">
            <w:pPr>
              <w:pStyle w:val="a4"/>
              <w:tabs>
                <w:tab w:val="clear" w:pos="4986"/>
                <w:tab w:val="clear" w:pos="9973"/>
                <w:tab w:val="decimal" w:pos="1191"/>
              </w:tabs>
              <w:ind w:right="-86"/>
              <w:rPr>
                <w:rFonts w:ascii="Arial" w:hAnsi="Arial" w:cs="Arial"/>
                <w:sz w:val="18"/>
                <w:szCs w:val="18"/>
                <w:lang w:val="en-US"/>
              </w:rPr>
            </w:pPr>
            <w:r w:rsidRPr="00434284">
              <w:rPr>
                <w:rFonts w:ascii="Arial" w:hAnsi="Arial" w:cs="Arial"/>
                <w:sz w:val="18"/>
                <w:szCs w:val="18"/>
                <w:lang w:val="en-US"/>
              </w:rPr>
              <w:t>227,457</w:t>
            </w:r>
          </w:p>
        </w:tc>
      </w:tr>
      <w:tr w:rsidR="004D0F4A" w:rsidRPr="00185ADF" w:rsidTr="00735463">
        <w:trPr>
          <w:trHeight w:val="80"/>
        </w:trPr>
        <w:tc>
          <w:tcPr>
            <w:tcW w:w="5495" w:type="dxa"/>
            <w:vAlign w:val="bottom"/>
          </w:tcPr>
          <w:p w:rsidR="004D0F4A" w:rsidRPr="00434284" w:rsidRDefault="004D0F4A" w:rsidP="00FC706D">
            <w:pPr>
              <w:pStyle w:val="TMMPlaintext1"/>
              <w:spacing w:before="0" w:after="0"/>
              <w:jc w:val="left"/>
              <w:rPr>
                <w:rFonts w:ascii="Arial" w:hAnsi="Arial" w:cs="Arial"/>
                <w:sz w:val="18"/>
                <w:szCs w:val="18"/>
              </w:rPr>
            </w:pPr>
          </w:p>
        </w:tc>
        <w:tc>
          <w:tcPr>
            <w:tcW w:w="1005" w:type="dxa"/>
            <w:vAlign w:val="bottom"/>
          </w:tcPr>
          <w:p w:rsidR="004D0F4A" w:rsidRPr="00434284" w:rsidRDefault="004D0F4A" w:rsidP="005B3642">
            <w:pPr>
              <w:pStyle w:val="a4"/>
              <w:jc w:val="center"/>
              <w:rPr>
                <w:rFonts w:ascii="Arial" w:hAnsi="Arial" w:cs="Arial"/>
                <w:i/>
                <w:sz w:val="18"/>
                <w:szCs w:val="18"/>
                <w:lang w:val="en-US"/>
              </w:rPr>
            </w:pPr>
          </w:p>
        </w:tc>
        <w:tc>
          <w:tcPr>
            <w:tcW w:w="1441" w:type="dxa"/>
            <w:tcBorders>
              <w:top w:val="single" w:sz="4" w:space="0" w:color="auto"/>
            </w:tcBorders>
            <w:vAlign w:val="bottom"/>
          </w:tcPr>
          <w:p w:rsidR="004D0F4A" w:rsidRPr="00434284" w:rsidRDefault="004D0F4A" w:rsidP="000F24C6">
            <w:pPr>
              <w:pStyle w:val="a4"/>
              <w:tabs>
                <w:tab w:val="clear" w:pos="4986"/>
                <w:tab w:val="clear" w:pos="9973"/>
                <w:tab w:val="decimal" w:pos="1191"/>
              </w:tabs>
              <w:ind w:right="-86"/>
              <w:jc w:val="right"/>
              <w:rPr>
                <w:rFonts w:ascii="Arial" w:hAnsi="Arial" w:cs="Arial"/>
                <w:sz w:val="18"/>
                <w:szCs w:val="18"/>
                <w:lang w:val="en-US"/>
              </w:rPr>
            </w:pPr>
          </w:p>
        </w:tc>
        <w:tc>
          <w:tcPr>
            <w:tcW w:w="289" w:type="dxa"/>
            <w:vAlign w:val="bottom"/>
          </w:tcPr>
          <w:p w:rsidR="004D0F4A" w:rsidRPr="00434284" w:rsidRDefault="004D0F4A" w:rsidP="00CB4D60">
            <w:pPr>
              <w:pStyle w:val="a4"/>
              <w:tabs>
                <w:tab w:val="clear" w:pos="4986"/>
                <w:tab w:val="clear" w:pos="9973"/>
                <w:tab w:val="decimal" w:pos="1123"/>
              </w:tabs>
              <w:jc w:val="right"/>
              <w:rPr>
                <w:rFonts w:ascii="Arial" w:hAnsi="Arial" w:cs="Arial"/>
                <w:sz w:val="18"/>
                <w:szCs w:val="18"/>
                <w:lang w:val="en-US"/>
              </w:rPr>
            </w:pPr>
          </w:p>
        </w:tc>
        <w:tc>
          <w:tcPr>
            <w:tcW w:w="1441" w:type="dxa"/>
            <w:tcBorders>
              <w:top w:val="single" w:sz="4" w:space="0" w:color="auto"/>
            </w:tcBorders>
            <w:vAlign w:val="center"/>
          </w:tcPr>
          <w:p w:rsidR="004D0F4A" w:rsidRPr="00434284" w:rsidRDefault="004D0F4A" w:rsidP="00CB4D60">
            <w:pPr>
              <w:pStyle w:val="a4"/>
              <w:tabs>
                <w:tab w:val="clear" w:pos="4986"/>
                <w:tab w:val="clear" w:pos="9973"/>
                <w:tab w:val="decimal" w:pos="1123"/>
              </w:tabs>
              <w:jc w:val="right"/>
              <w:rPr>
                <w:rFonts w:ascii="Arial" w:hAnsi="Arial" w:cs="Arial"/>
                <w:sz w:val="18"/>
                <w:szCs w:val="18"/>
                <w:lang w:val="en-US"/>
              </w:rPr>
            </w:pPr>
          </w:p>
        </w:tc>
      </w:tr>
      <w:tr w:rsidR="004D0F4A" w:rsidRPr="00185ADF" w:rsidTr="00525273">
        <w:tc>
          <w:tcPr>
            <w:tcW w:w="5495" w:type="dxa"/>
            <w:vAlign w:val="bottom"/>
          </w:tcPr>
          <w:p w:rsidR="004D0F4A" w:rsidRPr="00434284" w:rsidRDefault="004D0F4A" w:rsidP="00FC706D">
            <w:pPr>
              <w:pStyle w:val="TMMPlaintext1"/>
              <w:spacing w:before="0" w:after="0"/>
              <w:jc w:val="left"/>
              <w:rPr>
                <w:rFonts w:ascii="Arial" w:hAnsi="Arial" w:cs="Arial"/>
                <w:color w:val="auto"/>
                <w:sz w:val="18"/>
                <w:szCs w:val="18"/>
              </w:rPr>
            </w:pPr>
            <w:r w:rsidRPr="00434284">
              <w:rPr>
                <w:rFonts w:ascii="Arial" w:hAnsi="Arial" w:cs="Arial"/>
                <w:color w:val="auto"/>
                <w:sz w:val="18"/>
                <w:szCs w:val="18"/>
              </w:rPr>
              <w:t>Finance income</w:t>
            </w:r>
          </w:p>
        </w:tc>
        <w:tc>
          <w:tcPr>
            <w:tcW w:w="1005" w:type="dxa"/>
            <w:vAlign w:val="bottom"/>
          </w:tcPr>
          <w:p w:rsidR="004D0F4A" w:rsidRPr="00434284" w:rsidRDefault="004D0F4A" w:rsidP="005B3642">
            <w:pPr>
              <w:pStyle w:val="a4"/>
              <w:jc w:val="center"/>
              <w:rPr>
                <w:rFonts w:ascii="Arial" w:hAnsi="Arial" w:cs="Arial"/>
                <w:i/>
                <w:sz w:val="18"/>
                <w:szCs w:val="18"/>
                <w:lang w:val="en-US"/>
              </w:rPr>
            </w:pPr>
          </w:p>
        </w:tc>
        <w:tc>
          <w:tcPr>
            <w:tcW w:w="1441" w:type="dxa"/>
            <w:vAlign w:val="center"/>
          </w:tcPr>
          <w:p w:rsidR="004D0F4A" w:rsidRPr="00434284" w:rsidRDefault="00E40BF2" w:rsidP="000F24C6">
            <w:pPr>
              <w:pStyle w:val="a4"/>
              <w:tabs>
                <w:tab w:val="clear" w:pos="4986"/>
                <w:tab w:val="clear" w:pos="9973"/>
                <w:tab w:val="decimal" w:pos="1191"/>
              </w:tabs>
              <w:ind w:right="-86"/>
              <w:jc w:val="right"/>
              <w:rPr>
                <w:rFonts w:ascii="Arial" w:hAnsi="Arial" w:cs="Arial"/>
                <w:sz w:val="18"/>
                <w:szCs w:val="18"/>
                <w:lang w:val="en-US"/>
              </w:rPr>
            </w:pPr>
            <w:r w:rsidRPr="00434284">
              <w:rPr>
                <w:rFonts w:ascii="Arial" w:hAnsi="Arial" w:cs="Arial"/>
                <w:sz w:val="18"/>
                <w:szCs w:val="18"/>
                <w:lang w:val="en-US"/>
              </w:rPr>
              <w:t xml:space="preserve"> 656</w:t>
            </w:r>
          </w:p>
        </w:tc>
        <w:tc>
          <w:tcPr>
            <w:tcW w:w="289" w:type="dxa"/>
            <w:vAlign w:val="bottom"/>
          </w:tcPr>
          <w:p w:rsidR="004D0F4A" w:rsidRPr="00434284" w:rsidRDefault="004D0F4A" w:rsidP="00CB4D60">
            <w:pPr>
              <w:pStyle w:val="a4"/>
              <w:tabs>
                <w:tab w:val="clear" w:pos="4986"/>
                <w:tab w:val="clear" w:pos="9973"/>
                <w:tab w:val="decimal" w:pos="1123"/>
              </w:tabs>
              <w:jc w:val="right"/>
              <w:rPr>
                <w:rFonts w:ascii="Arial" w:hAnsi="Arial" w:cs="Arial"/>
                <w:sz w:val="18"/>
                <w:szCs w:val="18"/>
                <w:lang w:val="en-US"/>
              </w:rPr>
            </w:pPr>
          </w:p>
        </w:tc>
        <w:tc>
          <w:tcPr>
            <w:tcW w:w="1441" w:type="dxa"/>
            <w:vAlign w:val="bottom"/>
          </w:tcPr>
          <w:p w:rsidR="004D0F4A" w:rsidRPr="00434284" w:rsidRDefault="001D33E5" w:rsidP="00525273">
            <w:pPr>
              <w:pStyle w:val="a4"/>
              <w:tabs>
                <w:tab w:val="clear" w:pos="4986"/>
                <w:tab w:val="clear" w:pos="9973"/>
                <w:tab w:val="decimal" w:pos="1191"/>
              </w:tabs>
              <w:ind w:right="-86"/>
              <w:rPr>
                <w:rFonts w:ascii="Arial" w:hAnsi="Arial" w:cs="Arial"/>
                <w:sz w:val="18"/>
                <w:szCs w:val="18"/>
                <w:lang w:val="en-US"/>
              </w:rPr>
            </w:pPr>
            <w:r w:rsidRPr="00434284">
              <w:rPr>
                <w:rFonts w:ascii="Arial" w:hAnsi="Arial" w:cs="Arial"/>
                <w:sz w:val="18"/>
                <w:szCs w:val="18"/>
                <w:lang w:val="en-US"/>
              </w:rPr>
              <w:t>2,324</w:t>
            </w:r>
          </w:p>
        </w:tc>
      </w:tr>
      <w:tr w:rsidR="004D0F4A" w:rsidRPr="00185ADF" w:rsidTr="00735463">
        <w:tc>
          <w:tcPr>
            <w:tcW w:w="5495" w:type="dxa"/>
            <w:vAlign w:val="bottom"/>
          </w:tcPr>
          <w:p w:rsidR="004D0F4A" w:rsidRPr="00434284" w:rsidRDefault="004D0F4A" w:rsidP="00FC706D">
            <w:pPr>
              <w:pStyle w:val="TMMPlaintext1"/>
              <w:spacing w:before="0" w:after="0"/>
              <w:jc w:val="left"/>
              <w:rPr>
                <w:rFonts w:ascii="Arial" w:hAnsi="Arial" w:cs="Arial"/>
                <w:color w:val="auto"/>
                <w:sz w:val="18"/>
                <w:szCs w:val="18"/>
              </w:rPr>
            </w:pPr>
            <w:r w:rsidRPr="00434284">
              <w:rPr>
                <w:rFonts w:ascii="Arial" w:hAnsi="Arial" w:cs="Arial"/>
                <w:color w:val="auto"/>
                <w:sz w:val="18"/>
                <w:szCs w:val="18"/>
              </w:rPr>
              <w:t>Finance costs</w:t>
            </w:r>
          </w:p>
        </w:tc>
        <w:tc>
          <w:tcPr>
            <w:tcW w:w="1005" w:type="dxa"/>
            <w:vAlign w:val="bottom"/>
          </w:tcPr>
          <w:p w:rsidR="004D0F4A" w:rsidRPr="00434284" w:rsidRDefault="004D0F4A" w:rsidP="005B3642">
            <w:pPr>
              <w:pStyle w:val="a4"/>
              <w:jc w:val="center"/>
              <w:rPr>
                <w:rFonts w:ascii="Arial" w:hAnsi="Arial" w:cs="Arial"/>
                <w:i/>
                <w:sz w:val="18"/>
                <w:szCs w:val="18"/>
                <w:lang w:val="en-US"/>
              </w:rPr>
            </w:pPr>
          </w:p>
        </w:tc>
        <w:tc>
          <w:tcPr>
            <w:tcW w:w="1441" w:type="dxa"/>
            <w:vAlign w:val="bottom"/>
          </w:tcPr>
          <w:p w:rsidR="004D0F4A" w:rsidRPr="00434284" w:rsidRDefault="00E40BF2" w:rsidP="000F24C6">
            <w:pPr>
              <w:pStyle w:val="a4"/>
              <w:tabs>
                <w:tab w:val="clear" w:pos="4986"/>
                <w:tab w:val="clear" w:pos="9973"/>
                <w:tab w:val="decimal" w:pos="1191"/>
              </w:tabs>
              <w:ind w:right="-86"/>
              <w:jc w:val="right"/>
              <w:rPr>
                <w:rFonts w:ascii="Arial" w:hAnsi="Arial" w:cs="Arial"/>
                <w:sz w:val="18"/>
                <w:szCs w:val="18"/>
                <w:lang w:val="en-US"/>
              </w:rPr>
            </w:pPr>
            <w:r w:rsidRPr="00434284">
              <w:rPr>
                <w:rFonts w:ascii="Arial" w:hAnsi="Arial" w:cs="Arial"/>
                <w:sz w:val="18"/>
                <w:szCs w:val="18"/>
                <w:lang w:val="en-US"/>
              </w:rPr>
              <w:t>(55,161)</w:t>
            </w:r>
          </w:p>
        </w:tc>
        <w:tc>
          <w:tcPr>
            <w:tcW w:w="289" w:type="dxa"/>
            <w:vAlign w:val="bottom"/>
          </w:tcPr>
          <w:p w:rsidR="004D0F4A" w:rsidRPr="00434284" w:rsidRDefault="004D0F4A" w:rsidP="00CB4D60">
            <w:pPr>
              <w:pStyle w:val="a4"/>
              <w:tabs>
                <w:tab w:val="clear" w:pos="4986"/>
                <w:tab w:val="clear" w:pos="9973"/>
                <w:tab w:val="decimal" w:pos="1123"/>
              </w:tabs>
              <w:jc w:val="right"/>
              <w:rPr>
                <w:rFonts w:ascii="Arial" w:hAnsi="Arial" w:cs="Arial"/>
                <w:sz w:val="18"/>
                <w:szCs w:val="18"/>
                <w:lang w:val="en-US"/>
              </w:rPr>
            </w:pPr>
          </w:p>
        </w:tc>
        <w:tc>
          <w:tcPr>
            <w:tcW w:w="1441" w:type="dxa"/>
            <w:vAlign w:val="bottom"/>
          </w:tcPr>
          <w:p w:rsidR="004D0F4A" w:rsidRPr="00434284" w:rsidRDefault="001D33E5" w:rsidP="00525273">
            <w:pPr>
              <w:pStyle w:val="a4"/>
              <w:tabs>
                <w:tab w:val="clear" w:pos="4986"/>
                <w:tab w:val="clear" w:pos="9973"/>
                <w:tab w:val="decimal" w:pos="1191"/>
              </w:tabs>
              <w:ind w:right="-86"/>
              <w:rPr>
                <w:rFonts w:ascii="Arial" w:hAnsi="Arial" w:cs="Arial"/>
                <w:sz w:val="18"/>
                <w:szCs w:val="18"/>
                <w:lang w:val="en-US"/>
              </w:rPr>
            </w:pPr>
            <w:r w:rsidRPr="00434284">
              <w:rPr>
                <w:rFonts w:ascii="Arial" w:hAnsi="Arial" w:cs="Arial"/>
                <w:sz w:val="18"/>
                <w:szCs w:val="18"/>
                <w:lang w:val="en-US"/>
              </w:rPr>
              <w:t>(55,194)</w:t>
            </w:r>
          </w:p>
        </w:tc>
      </w:tr>
      <w:tr w:rsidR="00092475" w:rsidRPr="00185ADF" w:rsidTr="00525273">
        <w:tc>
          <w:tcPr>
            <w:tcW w:w="5495" w:type="dxa"/>
            <w:vAlign w:val="bottom"/>
          </w:tcPr>
          <w:p w:rsidR="00092475" w:rsidRPr="00434284" w:rsidRDefault="00092475" w:rsidP="007F19A7">
            <w:pPr>
              <w:pStyle w:val="TMMPlaintext1"/>
              <w:spacing w:before="0" w:after="0"/>
              <w:jc w:val="left"/>
              <w:rPr>
                <w:rFonts w:ascii="Arial" w:hAnsi="Arial" w:cs="Arial"/>
                <w:color w:val="auto"/>
                <w:sz w:val="18"/>
                <w:szCs w:val="18"/>
              </w:rPr>
            </w:pPr>
            <w:r w:rsidRPr="00434284">
              <w:rPr>
                <w:rFonts w:ascii="Arial" w:hAnsi="Arial" w:cs="Arial"/>
                <w:color w:val="auto"/>
                <w:sz w:val="18"/>
                <w:szCs w:val="18"/>
              </w:rPr>
              <w:t>Loss on disposal of subsidiaries</w:t>
            </w:r>
          </w:p>
        </w:tc>
        <w:tc>
          <w:tcPr>
            <w:tcW w:w="1005" w:type="dxa"/>
            <w:vAlign w:val="bottom"/>
          </w:tcPr>
          <w:p w:rsidR="00092475" w:rsidRPr="00434284" w:rsidRDefault="00E40BF2" w:rsidP="00C8696D">
            <w:pPr>
              <w:pStyle w:val="a4"/>
              <w:jc w:val="center"/>
              <w:rPr>
                <w:rFonts w:ascii="Arial" w:hAnsi="Arial" w:cs="Arial"/>
                <w:i/>
                <w:sz w:val="18"/>
                <w:szCs w:val="18"/>
                <w:lang w:val="en-US"/>
              </w:rPr>
            </w:pPr>
            <w:r w:rsidRPr="00434284">
              <w:rPr>
                <w:rFonts w:ascii="Arial" w:hAnsi="Arial" w:cs="Arial"/>
                <w:i/>
                <w:sz w:val="18"/>
                <w:szCs w:val="18"/>
                <w:lang w:val="en-US"/>
              </w:rPr>
              <w:t>3</w:t>
            </w:r>
          </w:p>
        </w:tc>
        <w:tc>
          <w:tcPr>
            <w:tcW w:w="1441" w:type="dxa"/>
            <w:vAlign w:val="bottom"/>
          </w:tcPr>
          <w:p w:rsidR="00092475" w:rsidRPr="00434284" w:rsidRDefault="00E40BF2" w:rsidP="000F24C6">
            <w:pPr>
              <w:pStyle w:val="a4"/>
              <w:tabs>
                <w:tab w:val="clear" w:pos="4986"/>
                <w:tab w:val="clear" w:pos="9973"/>
                <w:tab w:val="decimal" w:pos="1191"/>
              </w:tabs>
              <w:ind w:right="-86"/>
              <w:jc w:val="right"/>
              <w:rPr>
                <w:rFonts w:ascii="Arial" w:hAnsi="Arial" w:cs="Arial"/>
                <w:sz w:val="18"/>
                <w:szCs w:val="18"/>
                <w:lang w:val="en-US"/>
              </w:rPr>
            </w:pPr>
            <w:r w:rsidRPr="00434284">
              <w:rPr>
                <w:rFonts w:ascii="Arial" w:hAnsi="Arial" w:cs="Arial"/>
                <w:sz w:val="18"/>
                <w:szCs w:val="18"/>
                <w:lang w:val="en-US"/>
              </w:rPr>
              <w:t>(4,725)</w:t>
            </w:r>
          </w:p>
        </w:tc>
        <w:tc>
          <w:tcPr>
            <w:tcW w:w="289" w:type="dxa"/>
            <w:vAlign w:val="bottom"/>
          </w:tcPr>
          <w:p w:rsidR="00092475" w:rsidRPr="00434284" w:rsidRDefault="00092475" w:rsidP="00CB4D60">
            <w:pPr>
              <w:pStyle w:val="a4"/>
              <w:tabs>
                <w:tab w:val="clear" w:pos="4986"/>
                <w:tab w:val="clear" w:pos="9973"/>
                <w:tab w:val="decimal" w:pos="1123"/>
              </w:tabs>
              <w:jc w:val="right"/>
              <w:rPr>
                <w:rFonts w:ascii="Arial" w:hAnsi="Arial" w:cs="Arial"/>
                <w:sz w:val="18"/>
                <w:szCs w:val="18"/>
                <w:lang w:val="en-US"/>
              </w:rPr>
            </w:pPr>
          </w:p>
        </w:tc>
        <w:tc>
          <w:tcPr>
            <w:tcW w:w="1441" w:type="dxa"/>
            <w:vAlign w:val="bottom"/>
          </w:tcPr>
          <w:p w:rsidR="00092475" w:rsidRPr="00434284" w:rsidRDefault="003A758E" w:rsidP="00525273">
            <w:pPr>
              <w:pStyle w:val="a4"/>
              <w:tabs>
                <w:tab w:val="clear" w:pos="4986"/>
                <w:tab w:val="clear" w:pos="9973"/>
                <w:tab w:val="decimal" w:pos="1191"/>
              </w:tabs>
              <w:ind w:right="-86"/>
              <w:rPr>
                <w:rFonts w:ascii="Arial" w:hAnsi="Arial" w:cs="Arial"/>
                <w:sz w:val="18"/>
                <w:szCs w:val="18"/>
                <w:lang w:val="en-US"/>
              </w:rPr>
            </w:pPr>
            <w:r w:rsidRPr="00434284">
              <w:rPr>
                <w:rFonts w:ascii="Arial" w:hAnsi="Arial" w:cs="Arial"/>
                <w:sz w:val="18"/>
                <w:szCs w:val="18"/>
                <w:lang w:val="en-US"/>
              </w:rPr>
              <w:t>-</w:t>
            </w:r>
          </w:p>
        </w:tc>
      </w:tr>
      <w:tr w:rsidR="004D0F4A" w:rsidRPr="00185ADF" w:rsidTr="00525273">
        <w:tc>
          <w:tcPr>
            <w:tcW w:w="5495" w:type="dxa"/>
            <w:vAlign w:val="bottom"/>
          </w:tcPr>
          <w:p w:rsidR="004D0F4A" w:rsidRPr="00434284" w:rsidRDefault="004D0F4A" w:rsidP="008E679F">
            <w:pPr>
              <w:pStyle w:val="TMMPlaintext1"/>
              <w:spacing w:before="0" w:after="0"/>
              <w:jc w:val="left"/>
              <w:rPr>
                <w:rFonts w:ascii="Arial" w:hAnsi="Arial" w:cs="Arial"/>
                <w:color w:val="auto"/>
                <w:sz w:val="18"/>
                <w:szCs w:val="18"/>
              </w:rPr>
            </w:pPr>
            <w:r w:rsidRPr="00434284">
              <w:rPr>
                <w:rFonts w:ascii="Arial" w:hAnsi="Arial" w:cs="Arial"/>
                <w:color w:val="auto"/>
                <w:sz w:val="18"/>
                <w:szCs w:val="18"/>
              </w:rPr>
              <w:t>Foreign exchange loss, net</w:t>
            </w:r>
          </w:p>
        </w:tc>
        <w:tc>
          <w:tcPr>
            <w:tcW w:w="1005" w:type="dxa"/>
            <w:vAlign w:val="bottom"/>
          </w:tcPr>
          <w:p w:rsidR="004D0F4A" w:rsidRPr="00434284" w:rsidRDefault="001A5570" w:rsidP="00C8696D">
            <w:pPr>
              <w:pStyle w:val="a4"/>
              <w:jc w:val="center"/>
              <w:rPr>
                <w:rFonts w:ascii="Arial" w:hAnsi="Arial" w:cs="Arial"/>
                <w:i/>
                <w:sz w:val="18"/>
                <w:szCs w:val="18"/>
                <w:lang w:val="en-US"/>
              </w:rPr>
            </w:pPr>
            <w:r w:rsidRPr="00525252">
              <w:rPr>
                <w:rFonts w:ascii="Arial" w:hAnsi="Arial" w:cs="Arial"/>
                <w:i/>
                <w:sz w:val="18"/>
                <w:szCs w:val="18"/>
                <w:lang w:val="en-US"/>
              </w:rPr>
              <w:t>15</w:t>
            </w:r>
          </w:p>
        </w:tc>
        <w:tc>
          <w:tcPr>
            <w:tcW w:w="1441" w:type="dxa"/>
            <w:vAlign w:val="bottom"/>
          </w:tcPr>
          <w:p w:rsidR="004D0F4A" w:rsidRPr="00434284" w:rsidRDefault="00E40BF2" w:rsidP="000F24C6">
            <w:pPr>
              <w:pStyle w:val="a4"/>
              <w:tabs>
                <w:tab w:val="clear" w:pos="4986"/>
                <w:tab w:val="clear" w:pos="9973"/>
                <w:tab w:val="decimal" w:pos="1191"/>
              </w:tabs>
              <w:ind w:right="-86"/>
              <w:jc w:val="right"/>
              <w:rPr>
                <w:rFonts w:ascii="Arial" w:hAnsi="Arial" w:cs="Arial"/>
                <w:sz w:val="18"/>
                <w:szCs w:val="18"/>
                <w:lang w:val="en-US"/>
              </w:rPr>
            </w:pPr>
            <w:r w:rsidRPr="00434284">
              <w:rPr>
                <w:rFonts w:ascii="Arial" w:hAnsi="Arial" w:cs="Arial"/>
                <w:sz w:val="18"/>
                <w:szCs w:val="18"/>
                <w:lang w:val="en-US"/>
              </w:rPr>
              <w:t>(254,489)</w:t>
            </w:r>
          </w:p>
        </w:tc>
        <w:tc>
          <w:tcPr>
            <w:tcW w:w="289" w:type="dxa"/>
            <w:vAlign w:val="bottom"/>
          </w:tcPr>
          <w:p w:rsidR="004D0F4A" w:rsidRPr="00434284" w:rsidRDefault="004D0F4A" w:rsidP="00CB4D60">
            <w:pPr>
              <w:pStyle w:val="a4"/>
              <w:tabs>
                <w:tab w:val="clear" w:pos="4986"/>
                <w:tab w:val="clear" w:pos="9973"/>
                <w:tab w:val="decimal" w:pos="1123"/>
              </w:tabs>
              <w:jc w:val="right"/>
              <w:rPr>
                <w:rFonts w:ascii="Arial" w:hAnsi="Arial" w:cs="Arial"/>
                <w:sz w:val="18"/>
                <w:szCs w:val="18"/>
                <w:lang w:val="en-US"/>
              </w:rPr>
            </w:pPr>
          </w:p>
        </w:tc>
        <w:tc>
          <w:tcPr>
            <w:tcW w:w="1441" w:type="dxa"/>
            <w:vAlign w:val="bottom"/>
          </w:tcPr>
          <w:p w:rsidR="004D0F4A" w:rsidRPr="00434284" w:rsidRDefault="004E17AF" w:rsidP="00525273">
            <w:pPr>
              <w:pStyle w:val="a4"/>
              <w:tabs>
                <w:tab w:val="clear" w:pos="4986"/>
                <w:tab w:val="clear" w:pos="9973"/>
                <w:tab w:val="decimal" w:pos="1191"/>
              </w:tabs>
              <w:ind w:right="-86"/>
              <w:rPr>
                <w:rFonts w:ascii="Arial" w:hAnsi="Arial" w:cs="Arial"/>
                <w:sz w:val="18"/>
                <w:szCs w:val="18"/>
                <w:lang w:val="en-US"/>
              </w:rPr>
            </w:pPr>
            <w:r w:rsidRPr="00434284">
              <w:rPr>
                <w:rFonts w:ascii="Arial" w:hAnsi="Arial" w:cs="Arial"/>
                <w:sz w:val="18"/>
                <w:szCs w:val="18"/>
                <w:lang w:val="en-US"/>
              </w:rPr>
              <w:t>(454,355)</w:t>
            </w:r>
          </w:p>
        </w:tc>
      </w:tr>
      <w:tr w:rsidR="004D0F4A" w:rsidRPr="00185ADF" w:rsidTr="00525273">
        <w:tc>
          <w:tcPr>
            <w:tcW w:w="5495" w:type="dxa"/>
            <w:vAlign w:val="bottom"/>
          </w:tcPr>
          <w:p w:rsidR="004D0F4A" w:rsidRPr="00434284" w:rsidRDefault="004D0F4A">
            <w:pPr>
              <w:pStyle w:val="TMMPlaintext1"/>
              <w:spacing w:before="0" w:after="0"/>
              <w:jc w:val="left"/>
              <w:rPr>
                <w:rFonts w:ascii="Arial" w:hAnsi="Arial" w:cs="Arial"/>
                <w:color w:val="auto"/>
                <w:sz w:val="18"/>
                <w:szCs w:val="18"/>
              </w:rPr>
            </w:pPr>
            <w:r w:rsidRPr="00434284">
              <w:rPr>
                <w:rFonts w:ascii="Arial" w:hAnsi="Arial" w:cs="Arial"/>
                <w:color w:val="auto"/>
                <w:sz w:val="18"/>
                <w:szCs w:val="18"/>
              </w:rPr>
              <w:t>Other expenses, net</w:t>
            </w:r>
          </w:p>
        </w:tc>
        <w:tc>
          <w:tcPr>
            <w:tcW w:w="1005" w:type="dxa"/>
            <w:vAlign w:val="bottom"/>
          </w:tcPr>
          <w:p w:rsidR="004D0F4A" w:rsidRPr="00434284" w:rsidRDefault="004D0F4A" w:rsidP="005B3642">
            <w:pPr>
              <w:pStyle w:val="a4"/>
              <w:jc w:val="center"/>
              <w:rPr>
                <w:rFonts w:ascii="Arial" w:hAnsi="Arial" w:cs="Arial"/>
                <w:i/>
                <w:sz w:val="18"/>
                <w:szCs w:val="18"/>
                <w:lang w:val="en-US"/>
              </w:rPr>
            </w:pPr>
          </w:p>
        </w:tc>
        <w:tc>
          <w:tcPr>
            <w:tcW w:w="1441" w:type="dxa"/>
            <w:vAlign w:val="center"/>
          </w:tcPr>
          <w:p w:rsidR="004D0F4A" w:rsidRPr="00434284" w:rsidRDefault="00E40BF2" w:rsidP="000F24C6">
            <w:pPr>
              <w:pStyle w:val="a4"/>
              <w:tabs>
                <w:tab w:val="clear" w:pos="4986"/>
                <w:tab w:val="clear" w:pos="9973"/>
                <w:tab w:val="decimal" w:pos="1191"/>
              </w:tabs>
              <w:ind w:right="-86"/>
              <w:jc w:val="right"/>
              <w:rPr>
                <w:rFonts w:ascii="Arial" w:hAnsi="Arial" w:cs="Arial"/>
                <w:sz w:val="18"/>
                <w:szCs w:val="18"/>
                <w:lang w:val="en-US"/>
              </w:rPr>
            </w:pPr>
            <w:r w:rsidRPr="00434284">
              <w:rPr>
                <w:rFonts w:ascii="Arial" w:hAnsi="Arial" w:cs="Arial"/>
                <w:sz w:val="18"/>
                <w:szCs w:val="18"/>
                <w:lang w:val="en-US"/>
              </w:rPr>
              <w:t>(1,396)</w:t>
            </w:r>
          </w:p>
        </w:tc>
        <w:tc>
          <w:tcPr>
            <w:tcW w:w="289" w:type="dxa"/>
            <w:vAlign w:val="bottom"/>
          </w:tcPr>
          <w:p w:rsidR="004D0F4A" w:rsidRPr="00434284" w:rsidRDefault="004D0F4A" w:rsidP="00CB4D60">
            <w:pPr>
              <w:pStyle w:val="a4"/>
              <w:tabs>
                <w:tab w:val="clear" w:pos="4986"/>
                <w:tab w:val="clear" w:pos="9973"/>
                <w:tab w:val="decimal" w:pos="1123"/>
              </w:tabs>
              <w:jc w:val="right"/>
              <w:rPr>
                <w:rFonts w:ascii="Arial" w:hAnsi="Arial" w:cs="Arial"/>
                <w:sz w:val="18"/>
                <w:szCs w:val="18"/>
                <w:lang w:val="en-US"/>
              </w:rPr>
            </w:pPr>
          </w:p>
        </w:tc>
        <w:tc>
          <w:tcPr>
            <w:tcW w:w="1441" w:type="dxa"/>
            <w:vAlign w:val="bottom"/>
          </w:tcPr>
          <w:p w:rsidR="004D0F4A" w:rsidRPr="00434284" w:rsidRDefault="004E17AF" w:rsidP="00525273">
            <w:pPr>
              <w:pStyle w:val="a4"/>
              <w:tabs>
                <w:tab w:val="clear" w:pos="4986"/>
                <w:tab w:val="clear" w:pos="9973"/>
                <w:tab w:val="decimal" w:pos="1191"/>
              </w:tabs>
              <w:ind w:right="-86"/>
              <w:rPr>
                <w:rFonts w:ascii="Arial" w:hAnsi="Arial" w:cs="Arial"/>
                <w:sz w:val="18"/>
                <w:szCs w:val="18"/>
                <w:lang w:val="en-US"/>
              </w:rPr>
            </w:pPr>
            <w:r w:rsidRPr="00434284">
              <w:rPr>
                <w:rFonts w:ascii="Arial" w:hAnsi="Arial" w:cs="Arial"/>
                <w:sz w:val="18"/>
                <w:szCs w:val="18"/>
                <w:lang w:val="en-US"/>
              </w:rPr>
              <w:t>(3,467)</w:t>
            </w:r>
          </w:p>
        </w:tc>
      </w:tr>
      <w:tr w:rsidR="004D0F4A" w:rsidRPr="00185ADF" w:rsidTr="000916C4">
        <w:trPr>
          <w:trHeight w:val="225"/>
        </w:trPr>
        <w:tc>
          <w:tcPr>
            <w:tcW w:w="5495" w:type="dxa"/>
          </w:tcPr>
          <w:p w:rsidR="004D0F4A" w:rsidRPr="00434284" w:rsidRDefault="004D0F4A" w:rsidP="001A77E3">
            <w:pPr>
              <w:pStyle w:val="TMMPlaintext1"/>
              <w:spacing w:before="0" w:after="0"/>
              <w:jc w:val="left"/>
              <w:rPr>
                <w:rFonts w:ascii="Arial" w:hAnsi="Arial" w:cs="Arial"/>
                <w:b/>
                <w:color w:val="auto"/>
                <w:sz w:val="18"/>
                <w:szCs w:val="18"/>
              </w:rPr>
            </w:pPr>
            <w:r w:rsidRPr="00434284">
              <w:rPr>
                <w:rFonts w:ascii="Arial" w:hAnsi="Arial" w:cs="Arial"/>
                <w:b/>
                <w:color w:val="auto"/>
                <w:sz w:val="18"/>
                <w:szCs w:val="18"/>
              </w:rPr>
              <w:t>Other expenses, net</w:t>
            </w:r>
          </w:p>
        </w:tc>
        <w:tc>
          <w:tcPr>
            <w:tcW w:w="1005" w:type="dxa"/>
          </w:tcPr>
          <w:p w:rsidR="004D0F4A" w:rsidRPr="00434284" w:rsidRDefault="004D0F4A" w:rsidP="001A77E3">
            <w:pPr>
              <w:pStyle w:val="a4"/>
              <w:jc w:val="center"/>
              <w:rPr>
                <w:rFonts w:ascii="Arial" w:hAnsi="Arial" w:cs="Arial"/>
                <w:i/>
                <w:sz w:val="18"/>
                <w:szCs w:val="18"/>
                <w:lang w:val="en-US"/>
              </w:rPr>
            </w:pPr>
          </w:p>
        </w:tc>
        <w:tc>
          <w:tcPr>
            <w:tcW w:w="1441" w:type="dxa"/>
            <w:tcBorders>
              <w:top w:val="single" w:sz="4" w:space="0" w:color="000000" w:themeColor="text1"/>
            </w:tcBorders>
          </w:tcPr>
          <w:p w:rsidR="000916C4" w:rsidRPr="00434284" w:rsidRDefault="00E40BF2" w:rsidP="000916C4">
            <w:pPr>
              <w:pStyle w:val="a4"/>
              <w:tabs>
                <w:tab w:val="clear" w:pos="4986"/>
                <w:tab w:val="clear" w:pos="9973"/>
                <w:tab w:val="decimal" w:pos="1191"/>
              </w:tabs>
              <w:ind w:right="-86"/>
              <w:rPr>
                <w:rFonts w:ascii="Arial" w:hAnsi="Arial" w:cs="Arial"/>
                <w:sz w:val="18"/>
                <w:szCs w:val="18"/>
                <w:lang w:val="en-US"/>
              </w:rPr>
            </w:pPr>
            <w:r w:rsidRPr="00434284">
              <w:rPr>
                <w:rFonts w:ascii="Arial" w:hAnsi="Arial" w:cs="Arial"/>
                <w:sz w:val="18"/>
                <w:szCs w:val="18"/>
                <w:lang w:val="en-US"/>
              </w:rPr>
              <w:t>(315,115)</w:t>
            </w:r>
          </w:p>
        </w:tc>
        <w:tc>
          <w:tcPr>
            <w:tcW w:w="289" w:type="dxa"/>
            <w:vAlign w:val="bottom"/>
          </w:tcPr>
          <w:p w:rsidR="004D0F4A" w:rsidRPr="00434284" w:rsidRDefault="004D0F4A" w:rsidP="00CB4D60">
            <w:pPr>
              <w:pStyle w:val="a4"/>
              <w:tabs>
                <w:tab w:val="clear" w:pos="4986"/>
                <w:tab w:val="clear" w:pos="9973"/>
                <w:tab w:val="decimal" w:pos="1123"/>
              </w:tabs>
              <w:jc w:val="right"/>
              <w:rPr>
                <w:rFonts w:ascii="Arial" w:hAnsi="Arial" w:cs="Arial"/>
                <w:sz w:val="18"/>
                <w:szCs w:val="18"/>
                <w:lang w:val="en-US"/>
              </w:rPr>
            </w:pPr>
          </w:p>
        </w:tc>
        <w:tc>
          <w:tcPr>
            <w:tcW w:w="1441" w:type="dxa"/>
            <w:tcBorders>
              <w:top w:val="single" w:sz="4" w:space="0" w:color="000000" w:themeColor="text1"/>
            </w:tcBorders>
          </w:tcPr>
          <w:p w:rsidR="004D0F4A" w:rsidRPr="00434284" w:rsidRDefault="004E17AF" w:rsidP="001A77E3">
            <w:pPr>
              <w:pStyle w:val="a4"/>
              <w:tabs>
                <w:tab w:val="clear" w:pos="4986"/>
                <w:tab w:val="clear" w:pos="9973"/>
                <w:tab w:val="decimal" w:pos="1191"/>
              </w:tabs>
              <w:ind w:right="-86"/>
              <w:rPr>
                <w:rFonts w:ascii="Arial" w:hAnsi="Arial" w:cs="Arial"/>
                <w:sz w:val="18"/>
                <w:szCs w:val="18"/>
                <w:lang w:val="en-US"/>
              </w:rPr>
            </w:pPr>
            <w:r w:rsidRPr="00434284">
              <w:rPr>
                <w:rFonts w:ascii="Arial" w:hAnsi="Arial" w:cs="Arial"/>
                <w:sz w:val="18"/>
                <w:szCs w:val="18"/>
                <w:lang w:val="en-US"/>
              </w:rPr>
              <w:t>(510,692)</w:t>
            </w:r>
          </w:p>
        </w:tc>
      </w:tr>
      <w:tr w:rsidR="004D0F4A" w:rsidRPr="00185ADF" w:rsidTr="00735463">
        <w:tc>
          <w:tcPr>
            <w:tcW w:w="5495" w:type="dxa"/>
            <w:vAlign w:val="bottom"/>
          </w:tcPr>
          <w:p w:rsidR="004D0F4A" w:rsidRPr="00434284" w:rsidRDefault="004D0F4A" w:rsidP="00432B04">
            <w:pPr>
              <w:pStyle w:val="TMMPlaintext1"/>
              <w:spacing w:before="0" w:after="0"/>
              <w:jc w:val="left"/>
              <w:rPr>
                <w:rFonts w:ascii="Arial" w:hAnsi="Arial" w:cs="Arial"/>
                <w:b/>
                <w:sz w:val="18"/>
                <w:szCs w:val="18"/>
              </w:rPr>
            </w:pPr>
          </w:p>
        </w:tc>
        <w:tc>
          <w:tcPr>
            <w:tcW w:w="1005" w:type="dxa"/>
            <w:vAlign w:val="bottom"/>
          </w:tcPr>
          <w:p w:rsidR="004D0F4A" w:rsidRPr="00434284" w:rsidRDefault="004D0F4A" w:rsidP="005B3642">
            <w:pPr>
              <w:pStyle w:val="a4"/>
              <w:jc w:val="center"/>
              <w:rPr>
                <w:rFonts w:ascii="Arial" w:hAnsi="Arial" w:cs="Arial"/>
                <w:i/>
                <w:sz w:val="18"/>
                <w:szCs w:val="18"/>
                <w:lang w:val="en-US"/>
              </w:rPr>
            </w:pPr>
          </w:p>
        </w:tc>
        <w:tc>
          <w:tcPr>
            <w:tcW w:w="1441" w:type="dxa"/>
            <w:tcBorders>
              <w:bottom w:val="single" w:sz="4" w:space="0" w:color="000000" w:themeColor="text1"/>
            </w:tcBorders>
            <w:vAlign w:val="bottom"/>
          </w:tcPr>
          <w:p w:rsidR="004D0F4A" w:rsidRPr="00434284" w:rsidRDefault="004D0F4A" w:rsidP="000F24C6">
            <w:pPr>
              <w:pStyle w:val="a4"/>
              <w:tabs>
                <w:tab w:val="clear" w:pos="4986"/>
                <w:tab w:val="clear" w:pos="9973"/>
                <w:tab w:val="decimal" w:pos="1191"/>
              </w:tabs>
              <w:ind w:right="-86"/>
              <w:jc w:val="right"/>
              <w:rPr>
                <w:rFonts w:ascii="Arial" w:hAnsi="Arial" w:cs="Arial"/>
                <w:sz w:val="18"/>
                <w:szCs w:val="18"/>
                <w:lang w:val="en-US"/>
              </w:rPr>
            </w:pPr>
          </w:p>
        </w:tc>
        <w:tc>
          <w:tcPr>
            <w:tcW w:w="289" w:type="dxa"/>
            <w:vAlign w:val="bottom"/>
          </w:tcPr>
          <w:p w:rsidR="004D0F4A" w:rsidRPr="00434284" w:rsidRDefault="004D0F4A" w:rsidP="00CB4D60">
            <w:pPr>
              <w:pStyle w:val="a4"/>
              <w:tabs>
                <w:tab w:val="clear" w:pos="4986"/>
                <w:tab w:val="clear" w:pos="9973"/>
                <w:tab w:val="decimal" w:pos="1123"/>
              </w:tabs>
              <w:jc w:val="right"/>
              <w:rPr>
                <w:rFonts w:ascii="Arial" w:hAnsi="Arial" w:cs="Arial"/>
                <w:sz w:val="18"/>
                <w:szCs w:val="18"/>
                <w:lang w:val="en-US"/>
              </w:rPr>
            </w:pPr>
          </w:p>
        </w:tc>
        <w:tc>
          <w:tcPr>
            <w:tcW w:w="1441" w:type="dxa"/>
            <w:tcBorders>
              <w:bottom w:val="single" w:sz="4" w:space="0" w:color="000000" w:themeColor="text1"/>
            </w:tcBorders>
            <w:vAlign w:val="center"/>
          </w:tcPr>
          <w:p w:rsidR="004D0F4A" w:rsidRPr="00434284" w:rsidRDefault="004D0F4A" w:rsidP="00CB4D60">
            <w:pPr>
              <w:pStyle w:val="a4"/>
              <w:tabs>
                <w:tab w:val="clear" w:pos="4986"/>
                <w:tab w:val="clear" w:pos="9973"/>
                <w:tab w:val="decimal" w:pos="1123"/>
              </w:tabs>
              <w:jc w:val="right"/>
              <w:rPr>
                <w:rFonts w:ascii="Arial" w:hAnsi="Arial" w:cs="Arial"/>
                <w:sz w:val="18"/>
                <w:szCs w:val="18"/>
                <w:lang w:val="en-US"/>
              </w:rPr>
            </w:pPr>
          </w:p>
        </w:tc>
      </w:tr>
      <w:tr w:rsidR="004D0F4A" w:rsidRPr="00185ADF" w:rsidTr="00525273">
        <w:tc>
          <w:tcPr>
            <w:tcW w:w="5495" w:type="dxa"/>
            <w:vAlign w:val="bottom"/>
          </w:tcPr>
          <w:p w:rsidR="004D0F4A" w:rsidRPr="00434284" w:rsidRDefault="004D0F4A" w:rsidP="00C6108E">
            <w:pPr>
              <w:pStyle w:val="TMMPlaintext1"/>
              <w:spacing w:before="0" w:after="0"/>
              <w:jc w:val="left"/>
              <w:rPr>
                <w:rFonts w:ascii="Arial" w:hAnsi="Arial" w:cs="Arial"/>
                <w:b/>
                <w:sz w:val="18"/>
                <w:szCs w:val="18"/>
              </w:rPr>
            </w:pPr>
            <w:r w:rsidRPr="00434284">
              <w:rPr>
                <w:rFonts w:ascii="Arial" w:hAnsi="Arial" w:cs="Arial"/>
                <w:b/>
                <w:sz w:val="18"/>
                <w:szCs w:val="18"/>
              </w:rPr>
              <w:t>Loss before tax</w:t>
            </w:r>
          </w:p>
        </w:tc>
        <w:tc>
          <w:tcPr>
            <w:tcW w:w="1005" w:type="dxa"/>
            <w:vAlign w:val="bottom"/>
          </w:tcPr>
          <w:p w:rsidR="004D0F4A" w:rsidRPr="00434284" w:rsidRDefault="004D0F4A" w:rsidP="005B3642">
            <w:pPr>
              <w:pStyle w:val="a4"/>
              <w:jc w:val="center"/>
              <w:rPr>
                <w:rFonts w:ascii="Arial" w:hAnsi="Arial" w:cs="Arial"/>
                <w:i/>
                <w:sz w:val="18"/>
                <w:szCs w:val="18"/>
                <w:lang w:val="en-US"/>
              </w:rPr>
            </w:pPr>
          </w:p>
        </w:tc>
        <w:tc>
          <w:tcPr>
            <w:tcW w:w="1441" w:type="dxa"/>
            <w:tcBorders>
              <w:top w:val="single" w:sz="4" w:space="0" w:color="000000" w:themeColor="text1"/>
            </w:tcBorders>
            <w:vAlign w:val="bottom"/>
          </w:tcPr>
          <w:p w:rsidR="004D0F4A" w:rsidRPr="00434284" w:rsidRDefault="00E40BF2" w:rsidP="000F24C6">
            <w:pPr>
              <w:pStyle w:val="a4"/>
              <w:tabs>
                <w:tab w:val="clear" w:pos="4986"/>
                <w:tab w:val="clear" w:pos="9973"/>
                <w:tab w:val="decimal" w:pos="1191"/>
              </w:tabs>
              <w:ind w:right="-86"/>
              <w:jc w:val="right"/>
              <w:rPr>
                <w:rFonts w:ascii="Arial" w:hAnsi="Arial" w:cs="Arial"/>
                <w:sz w:val="18"/>
                <w:szCs w:val="18"/>
                <w:lang w:val="en-US"/>
              </w:rPr>
            </w:pPr>
            <w:r w:rsidRPr="00434284">
              <w:rPr>
                <w:rFonts w:ascii="Arial" w:hAnsi="Arial" w:cs="Arial"/>
                <w:sz w:val="18"/>
                <w:szCs w:val="18"/>
                <w:lang w:val="en-US"/>
              </w:rPr>
              <w:t>(80,594)</w:t>
            </w:r>
          </w:p>
        </w:tc>
        <w:tc>
          <w:tcPr>
            <w:tcW w:w="289" w:type="dxa"/>
            <w:vAlign w:val="bottom"/>
          </w:tcPr>
          <w:p w:rsidR="004D0F4A" w:rsidRPr="00434284" w:rsidRDefault="004D0F4A" w:rsidP="00CB4D60">
            <w:pPr>
              <w:pStyle w:val="a4"/>
              <w:tabs>
                <w:tab w:val="clear" w:pos="4986"/>
                <w:tab w:val="clear" w:pos="9973"/>
                <w:tab w:val="decimal" w:pos="1123"/>
              </w:tabs>
              <w:jc w:val="right"/>
              <w:rPr>
                <w:rFonts w:ascii="Arial" w:hAnsi="Arial" w:cs="Arial"/>
                <w:sz w:val="18"/>
                <w:szCs w:val="18"/>
                <w:lang w:val="en-US"/>
              </w:rPr>
            </w:pPr>
          </w:p>
        </w:tc>
        <w:tc>
          <w:tcPr>
            <w:tcW w:w="1441" w:type="dxa"/>
            <w:tcBorders>
              <w:top w:val="single" w:sz="4" w:space="0" w:color="000000" w:themeColor="text1"/>
            </w:tcBorders>
            <w:vAlign w:val="bottom"/>
          </w:tcPr>
          <w:p w:rsidR="004D0F4A" w:rsidRPr="00434284" w:rsidRDefault="001D33E5" w:rsidP="00525273">
            <w:pPr>
              <w:pStyle w:val="a4"/>
              <w:tabs>
                <w:tab w:val="clear" w:pos="4986"/>
                <w:tab w:val="clear" w:pos="9973"/>
                <w:tab w:val="decimal" w:pos="1191"/>
              </w:tabs>
              <w:ind w:right="-86"/>
              <w:rPr>
                <w:rFonts w:ascii="Arial" w:hAnsi="Arial" w:cs="Arial"/>
                <w:sz w:val="18"/>
                <w:szCs w:val="18"/>
                <w:lang w:val="en-US"/>
              </w:rPr>
            </w:pPr>
            <w:r w:rsidRPr="00434284">
              <w:rPr>
                <w:rFonts w:ascii="Arial" w:hAnsi="Arial" w:cs="Arial"/>
                <w:sz w:val="18"/>
                <w:szCs w:val="18"/>
                <w:lang w:val="en-US"/>
              </w:rPr>
              <w:t>(283,235)</w:t>
            </w:r>
          </w:p>
        </w:tc>
      </w:tr>
      <w:tr w:rsidR="004D0F4A" w:rsidRPr="00185ADF" w:rsidTr="00525273">
        <w:tc>
          <w:tcPr>
            <w:tcW w:w="5495" w:type="dxa"/>
            <w:vAlign w:val="bottom"/>
          </w:tcPr>
          <w:p w:rsidR="004D0F4A" w:rsidRPr="00434284" w:rsidRDefault="004D0F4A" w:rsidP="00FC706D">
            <w:pPr>
              <w:pStyle w:val="a4"/>
              <w:rPr>
                <w:rFonts w:ascii="Arial" w:hAnsi="Arial" w:cs="Arial"/>
                <w:b/>
                <w:sz w:val="18"/>
                <w:szCs w:val="18"/>
                <w:lang w:val="en-US"/>
              </w:rPr>
            </w:pPr>
          </w:p>
        </w:tc>
        <w:tc>
          <w:tcPr>
            <w:tcW w:w="1005" w:type="dxa"/>
            <w:vAlign w:val="bottom"/>
          </w:tcPr>
          <w:p w:rsidR="004D0F4A" w:rsidRPr="00434284" w:rsidRDefault="004D0F4A" w:rsidP="005B3642">
            <w:pPr>
              <w:pStyle w:val="a4"/>
              <w:jc w:val="center"/>
              <w:rPr>
                <w:rFonts w:ascii="Arial" w:hAnsi="Arial" w:cs="Arial"/>
                <w:i/>
                <w:sz w:val="18"/>
                <w:szCs w:val="18"/>
                <w:lang w:val="en-US"/>
              </w:rPr>
            </w:pPr>
          </w:p>
        </w:tc>
        <w:tc>
          <w:tcPr>
            <w:tcW w:w="1441" w:type="dxa"/>
            <w:vAlign w:val="bottom"/>
          </w:tcPr>
          <w:p w:rsidR="004D0F4A" w:rsidRPr="00434284" w:rsidRDefault="004D0F4A" w:rsidP="000F24C6">
            <w:pPr>
              <w:pStyle w:val="a4"/>
              <w:tabs>
                <w:tab w:val="clear" w:pos="4986"/>
                <w:tab w:val="clear" w:pos="9973"/>
                <w:tab w:val="decimal" w:pos="1191"/>
              </w:tabs>
              <w:ind w:right="-86"/>
              <w:jc w:val="right"/>
              <w:rPr>
                <w:rFonts w:ascii="Arial" w:hAnsi="Arial" w:cs="Arial"/>
                <w:sz w:val="18"/>
                <w:szCs w:val="18"/>
                <w:lang w:val="en-US"/>
              </w:rPr>
            </w:pPr>
          </w:p>
        </w:tc>
        <w:tc>
          <w:tcPr>
            <w:tcW w:w="289" w:type="dxa"/>
            <w:vAlign w:val="bottom"/>
          </w:tcPr>
          <w:p w:rsidR="004D0F4A" w:rsidRPr="00434284" w:rsidRDefault="004D0F4A" w:rsidP="00CB4D60">
            <w:pPr>
              <w:pStyle w:val="a4"/>
              <w:tabs>
                <w:tab w:val="clear" w:pos="4986"/>
                <w:tab w:val="clear" w:pos="9973"/>
                <w:tab w:val="decimal" w:pos="1123"/>
              </w:tabs>
              <w:jc w:val="right"/>
              <w:rPr>
                <w:rFonts w:ascii="Arial" w:hAnsi="Arial" w:cs="Arial"/>
                <w:sz w:val="18"/>
                <w:szCs w:val="18"/>
                <w:lang w:val="en-US"/>
              </w:rPr>
            </w:pPr>
          </w:p>
        </w:tc>
        <w:tc>
          <w:tcPr>
            <w:tcW w:w="1441" w:type="dxa"/>
          </w:tcPr>
          <w:p w:rsidR="004D0F4A" w:rsidRPr="00434284" w:rsidRDefault="004D0F4A" w:rsidP="00CB4D60">
            <w:pPr>
              <w:autoSpaceDE w:val="0"/>
              <w:autoSpaceDN w:val="0"/>
              <w:adjustRightInd w:val="0"/>
              <w:jc w:val="right"/>
              <w:rPr>
                <w:rFonts w:ascii="Arial" w:hAnsi="Arial" w:cs="Arial"/>
                <w:sz w:val="18"/>
                <w:szCs w:val="18"/>
                <w:lang w:val="en-US"/>
              </w:rPr>
            </w:pPr>
          </w:p>
        </w:tc>
      </w:tr>
      <w:tr w:rsidR="004D0F4A" w:rsidRPr="00185ADF" w:rsidTr="00525273">
        <w:tc>
          <w:tcPr>
            <w:tcW w:w="5495" w:type="dxa"/>
            <w:vAlign w:val="bottom"/>
          </w:tcPr>
          <w:p w:rsidR="004D0F4A" w:rsidRPr="00434284" w:rsidRDefault="004D0F4A" w:rsidP="00BA6848">
            <w:pPr>
              <w:pStyle w:val="TMMPlaintext1"/>
              <w:spacing w:before="0" w:after="0"/>
              <w:jc w:val="left"/>
              <w:rPr>
                <w:rFonts w:ascii="Arial" w:hAnsi="Arial" w:cs="Arial"/>
                <w:b/>
                <w:sz w:val="18"/>
                <w:szCs w:val="18"/>
              </w:rPr>
            </w:pPr>
            <w:r w:rsidRPr="00434284">
              <w:rPr>
                <w:rFonts w:ascii="Arial" w:hAnsi="Arial" w:cs="Arial"/>
                <w:sz w:val="18"/>
                <w:szCs w:val="18"/>
              </w:rPr>
              <w:t>Income tax benefit</w:t>
            </w:r>
          </w:p>
        </w:tc>
        <w:tc>
          <w:tcPr>
            <w:tcW w:w="1005" w:type="dxa"/>
            <w:vAlign w:val="bottom"/>
          </w:tcPr>
          <w:p w:rsidR="004D0F4A" w:rsidRPr="00434284" w:rsidRDefault="00E40BF2" w:rsidP="005B3642">
            <w:pPr>
              <w:pStyle w:val="a4"/>
              <w:jc w:val="center"/>
              <w:rPr>
                <w:rFonts w:ascii="Arial" w:hAnsi="Arial" w:cs="Arial"/>
                <w:i/>
                <w:sz w:val="18"/>
                <w:szCs w:val="18"/>
                <w:lang w:val="en-US"/>
              </w:rPr>
            </w:pPr>
            <w:r w:rsidRPr="00434284">
              <w:rPr>
                <w:rFonts w:ascii="Arial" w:hAnsi="Arial" w:cs="Arial"/>
                <w:i/>
                <w:sz w:val="18"/>
                <w:szCs w:val="18"/>
                <w:lang w:val="en-US"/>
              </w:rPr>
              <w:t>6</w:t>
            </w:r>
          </w:p>
        </w:tc>
        <w:tc>
          <w:tcPr>
            <w:tcW w:w="1441" w:type="dxa"/>
            <w:vAlign w:val="bottom"/>
          </w:tcPr>
          <w:p w:rsidR="004D0F4A" w:rsidRPr="00434284" w:rsidRDefault="00E40BF2" w:rsidP="000F24C6">
            <w:pPr>
              <w:pStyle w:val="a4"/>
              <w:tabs>
                <w:tab w:val="clear" w:pos="4986"/>
                <w:tab w:val="clear" w:pos="9973"/>
                <w:tab w:val="decimal" w:pos="1191"/>
              </w:tabs>
              <w:ind w:right="-86"/>
              <w:jc w:val="right"/>
              <w:rPr>
                <w:rFonts w:ascii="Arial" w:hAnsi="Arial" w:cs="Arial"/>
                <w:sz w:val="18"/>
                <w:szCs w:val="18"/>
                <w:lang w:val="en-US"/>
              </w:rPr>
            </w:pPr>
            <w:r w:rsidRPr="00434284">
              <w:rPr>
                <w:rFonts w:ascii="Arial" w:hAnsi="Arial" w:cs="Arial"/>
                <w:sz w:val="18"/>
                <w:szCs w:val="18"/>
                <w:lang w:val="en-US"/>
              </w:rPr>
              <w:t xml:space="preserve"> 19,398</w:t>
            </w:r>
          </w:p>
        </w:tc>
        <w:tc>
          <w:tcPr>
            <w:tcW w:w="289" w:type="dxa"/>
            <w:vAlign w:val="bottom"/>
          </w:tcPr>
          <w:p w:rsidR="004D0F4A" w:rsidRPr="00434284" w:rsidRDefault="004D0F4A" w:rsidP="00CB4D60">
            <w:pPr>
              <w:pStyle w:val="a4"/>
              <w:tabs>
                <w:tab w:val="clear" w:pos="4986"/>
                <w:tab w:val="clear" w:pos="9973"/>
                <w:tab w:val="decimal" w:pos="1123"/>
              </w:tabs>
              <w:jc w:val="right"/>
              <w:rPr>
                <w:rFonts w:ascii="Arial" w:hAnsi="Arial" w:cs="Arial"/>
                <w:sz w:val="18"/>
                <w:szCs w:val="18"/>
                <w:lang w:val="en-US"/>
              </w:rPr>
            </w:pPr>
          </w:p>
        </w:tc>
        <w:tc>
          <w:tcPr>
            <w:tcW w:w="1441" w:type="dxa"/>
            <w:vAlign w:val="bottom"/>
          </w:tcPr>
          <w:p w:rsidR="004D0F4A" w:rsidRPr="00434284" w:rsidRDefault="001D33E5" w:rsidP="00525273">
            <w:pPr>
              <w:pStyle w:val="a4"/>
              <w:tabs>
                <w:tab w:val="clear" w:pos="4986"/>
                <w:tab w:val="clear" w:pos="9973"/>
                <w:tab w:val="decimal" w:pos="1191"/>
              </w:tabs>
              <w:ind w:right="-86"/>
              <w:rPr>
                <w:rFonts w:ascii="Arial" w:hAnsi="Arial" w:cs="Arial"/>
                <w:sz w:val="18"/>
                <w:szCs w:val="18"/>
                <w:lang w:val="en-US"/>
              </w:rPr>
            </w:pPr>
            <w:r w:rsidRPr="00434284">
              <w:rPr>
                <w:rFonts w:ascii="Arial" w:hAnsi="Arial" w:cs="Arial"/>
                <w:sz w:val="18"/>
                <w:szCs w:val="18"/>
                <w:lang w:val="en-US"/>
              </w:rPr>
              <w:t>13,594</w:t>
            </w:r>
          </w:p>
        </w:tc>
      </w:tr>
      <w:tr w:rsidR="004D0F4A" w:rsidRPr="00185ADF" w:rsidTr="00525273">
        <w:tc>
          <w:tcPr>
            <w:tcW w:w="5495" w:type="dxa"/>
            <w:vAlign w:val="bottom"/>
          </w:tcPr>
          <w:p w:rsidR="004D0F4A" w:rsidRPr="00434284" w:rsidRDefault="004D0F4A" w:rsidP="00FC706D">
            <w:pPr>
              <w:pStyle w:val="TMMPlaintext1"/>
              <w:spacing w:before="0" w:after="0"/>
              <w:jc w:val="left"/>
              <w:rPr>
                <w:rFonts w:ascii="Arial" w:hAnsi="Arial" w:cs="Arial"/>
                <w:b/>
                <w:sz w:val="18"/>
                <w:szCs w:val="18"/>
              </w:rPr>
            </w:pPr>
          </w:p>
        </w:tc>
        <w:tc>
          <w:tcPr>
            <w:tcW w:w="1005" w:type="dxa"/>
            <w:vAlign w:val="bottom"/>
          </w:tcPr>
          <w:p w:rsidR="004D0F4A" w:rsidRPr="00434284" w:rsidRDefault="004D0F4A" w:rsidP="005B3642">
            <w:pPr>
              <w:pStyle w:val="a4"/>
              <w:jc w:val="center"/>
              <w:rPr>
                <w:rFonts w:ascii="Arial" w:hAnsi="Arial" w:cs="Arial"/>
                <w:i/>
                <w:sz w:val="18"/>
                <w:szCs w:val="18"/>
                <w:lang w:val="en-US"/>
              </w:rPr>
            </w:pPr>
          </w:p>
        </w:tc>
        <w:tc>
          <w:tcPr>
            <w:tcW w:w="1441" w:type="dxa"/>
            <w:tcBorders>
              <w:bottom w:val="single" w:sz="4" w:space="0" w:color="auto"/>
            </w:tcBorders>
            <w:vAlign w:val="bottom"/>
          </w:tcPr>
          <w:p w:rsidR="004D0F4A" w:rsidRPr="00434284" w:rsidRDefault="004D0F4A" w:rsidP="000F24C6">
            <w:pPr>
              <w:pStyle w:val="a4"/>
              <w:tabs>
                <w:tab w:val="clear" w:pos="4986"/>
                <w:tab w:val="clear" w:pos="9973"/>
                <w:tab w:val="decimal" w:pos="1191"/>
              </w:tabs>
              <w:ind w:right="-86"/>
              <w:jc w:val="right"/>
              <w:rPr>
                <w:rFonts w:ascii="Arial" w:hAnsi="Arial" w:cs="Arial"/>
                <w:sz w:val="18"/>
                <w:szCs w:val="18"/>
                <w:lang w:val="en-US"/>
              </w:rPr>
            </w:pPr>
          </w:p>
        </w:tc>
        <w:tc>
          <w:tcPr>
            <w:tcW w:w="289" w:type="dxa"/>
            <w:vAlign w:val="bottom"/>
          </w:tcPr>
          <w:p w:rsidR="004D0F4A" w:rsidRPr="00434284" w:rsidRDefault="004D0F4A" w:rsidP="00CB4D60">
            <w:pPr>
              <w:pStyle w:val="a4"/>
              <w:tabs>
                <w:tab w:val="clear" w:pos="4986"/>
                <w:tab w:val="clear" w:pos="9973"/>
                <w:tab w:val="decimal" w:pos="1123"/>
              </w:tabs>
              <w:jc w:val="right"/>
              <w:rPr>
                <w:rFonts w:ascii="Arial" w:hAnsi="Arial" w:cs="Arial"/>
                <w:sz w:val="18"/>
                <w:szCs w:val="18"/>
                <w:lang w:val="en-US"/>
              </w:rPr>
            </w:pPr>
          </w:p>
        </w:tc>
        <w:tc>
          <w:tcPr>
            <w:tcW w:w="1441" w:type="dxa"/>
            <w:tcBorders>
              <w:bottom w:val="single" w:sz="4" w:space="0" w:color="000000" w:themeColor="text1"/>
            </w:tcBorders>
            <w:vAlign w:val="bottom"/>
          </w:tcPr>
          <w:p w:rsidR="004D0F4A" w:rsidRPr="00434284" w:rsidRDefault="004D0F4A" w:rsidP="00525273">
            <w:pPr>
              <w:pStyle w:val="a4"/>
              <w:tabs>
                <w:tab w:val="clear" w:pos="4986"/>
                <w:tab w:val="clear" w:pos="9973"/>
                <w:tab w:val="decimal" w:pos="1191"/>
              </w:tabs>
              <w:ind w:right="-86"/>
              <w:rPr>
                <w:rFonts w:ascii="Arial" w:hAnsi="Arial" w:cs="Arial"/>
                <w:sz w:val="18"/>
                <w:szCs w:val="18"/>
                <w:lang w:val="en-US"/>
              </w:rPr>
            </w:pPr>
          </w:p>
        </w:tc>
      </w:tr>
      <w:tr w:rsidR="004D0F4A" w:rsidRPr="00185ADF" w:rsidTr="00525273">
        <w:tc>
          <w:tcPr>
            <w:tcW w:w="5495" w:type="dxa"/>
            <w:vAlign w:val="bottom"/>
          </w:tcPr>
          <w:p w:rsidR="004D0F4A" w:rsidRPr="00434284" w:rsidRDefault="004D0F4A" w:rsidP="00C6108E">
            <w:pPr>
              <w:pStyle w:val="TMMPlaintext1"/>
              <w:spacing w:before="0" w:after="0"/>
              <w:jc w:val="left"/>
              <w:rPr>
                <w:rFonts w:ascii="Arial" w:hAnsi="Arial" w:cs="Arial"/>
                <w:b/>
                <w:sz w:val="18"/>
                <w:szCs w:val="18"/>
              </w:rPr>
            </w:pPr>
            <w:r w:rsidRPr="00434284">
              <w:rPr>
                <w:rFonts w:ascii="Arial" w:hAnsi="Arial" w:cs="Arial"/>
                <w:b/>
                <w:sz w:val="18"/>
                <w:szCs w:val="18"/>
              </w:rPr>
              <w:t>Loss for the period</w:t>
            </w:r>
          </w:p>
        </w:tc>
        <w:tc>
          <w:tcPr>
            <w:tcW w:w="1005" w:type="dxa"/>
            <w:vAlign w:val="bottom"/>
          </w:tcPr>
          <w:p w:rsidR="004D0F4A" w:rsidRPr="00434284" w:rsidRDefault="00E40BF2" w:rsidP="005B3642">
            <w:pPr>
              <w:pStyle w:val="a4"/>
              <w:jc w:val="center"/>
              <w:rPr>
                <w:rFonts w:ascii="Arial" w:hAnsi="Arial" w:cs="Arial"/>
                <w:i/>
                <w:sz w:val="18"/>
                <w:szCs w:val="18"/>
                <w:lang w:val="en-US"/>
              </w:rPr>
            </w:pPr>
            <w:r w:rsidRPr="00434284">
              <w:rPr>
                <w:rFonts w:ascii="Arial" w:hAnsi="Arial" w:cs="Arial"/>
                <w:i/>
                <w:sz w:val="18"/>
                <w:szCs w:val="18"/>
                <w:lang w:val="en-US"/>
              </w:rPr>
              <w:t>5</w:t>
            </w:r>
          </w:p>
        </w:tc>
        <w:tc>
          <w:tcPr>
            <w:tcW w:w="1441" w:type="dxa"/>
            <w:tcBorders>
              <w:top w:val="single" w:sz="4" w:space="0" w:color="auto"/>
              <w:bottom w:val="double" w:sz="4" w:space="0" w:color="auto"/>
            </w:tcBorders>
            <w:vAlign w:val="bottom"/>
          </w:tcPr>
          <w:p w:rsidR="004D0F4A" w:rsidRPr="00434284" w:rsidRDefault="00E40BF2" w:rsidP="000F24C6">
            <w:pPr>
              <w:pStyle w:val="a4"/>
              <w:tabs>
                <w:tab w:val="clear" w:pos="4986"/>
                <w:tab w:val="clear" w:pos="9973"/>
                <w:tab w:val="decimal" w:pos="1191"/>
              </w:tabs>
              <w:ind w:right="-86"/>
              <w:jc w:val="right"/>
              <w:rPr>
                <w:rFonts w:ascii="Arial" w:hAnsi="Arial" w:cs="Arial"/>
                <w:sz w:val="18"/>
                <w:szCs w:val="18"/>
                <w:lang w:val="en-US"/>
              </w:rPr>
            </w:pPr>
            <w:r w:rsidRPr="00434284">
              <w:rPr>
                <w:rFonts w:ascii="Arial" w:hAnsi="Arial" w:cs="Arial"/>
                <w:sz w:val="18"/>
                <w:szCs w:val="18"/>
                <w:lang w:val="en-US"/>
              </w:rPr>
              <w:t>(61,196)</w:t>
            </w:r>
          </w:p>
        </w:tc>
        <w:tc>
          <w:tcPr>
            <w:tcW w:w="289" w:type="dxa"/>
            <w:vAlign w:val="bottom"/>
          </w:tcPr>
          <w:p w:rsidR="004D0F4A" w:rsidRPr="00434284" w:rsidRDefault="004D0F4A" w:rsidP="00CB4D60">
            <w:pPr>
              <w:pStyle w:val="a4"/>
              <w:tabs>
                <w:tab w:val="clear" w:pos="4986"/>
                <w:tab w:val="clear" w:pos="9973"/>
                <w:tab w:val="decimal" w:pos="1123"/>
              </w:tabs>
              <w:jc w:val="right"/>
              <w:rPr>
                <w:rFonts w:ascii="Arial" w:hAnsi="Arial" w:cs="Arial"/>
                <w:sz w:val="18"/>
                <w:szCs w:val="18"/>
                <w:lang w:val="en-US"/>
              </w:rPr>
            </w:pPr>
          </w:p>
        </w:tc>
        <w:tc>
          <w:tcPr>
            <w:tcW w:w="1441" w:type="dxa"/>
            <w:tcBorders>
              <w:top w:val="single" w:sz="4" w:space="0" w:color="000000" w:themeColor="text1"/>
              <w:bottom w:val="double" w:sz="4" w:space="0" w:color="auto"/>
            </w:tcBorders>
            <w:vAlign w:val="bottom"/>
          </w:tcPr>
          <w:p w:rsidR="004D0F4A" w:rsidRPr="00434284" w:rsidRDefault="004E17AF" w:rsidP="00525273">
            <w:pPr>
              <w:pStyle w:val="a4"/>
              <w:tabs>
                <w:tab w:val="clear" w:pos="4986"/>
                <w:tab w:val="clear" w:pos="9973"/>
                <w:tab w:val="decimal" w:pos="1191"/>
              </w:tabs>
              <w:ind w:right="-86"/>
              <w:rPr>
                <w:rFonts w:ascii="Arial" w:hAnsi="Arial" w:cs="Arial"/>
                <w:sz w:val="18"/>
                <w:szCs w:val="18"/>
                <w:lang w:val="en-US"/>
              </w:rPr>
            </w:pPr>
            <w:r w:rsidRPr="00434284">
              <w:rPr>
                <w:rFonts w:ascii="Arial" w:hAnsi="Arial" w:cs="Arial"/>
                <w:sz w:val="18"/>
                <w:szCs w:val="18"/>
                <w:lang w:val="en-US"/>
              </w:rPr>
              <w:t>(269,641)</w:t>
            </w:r>
          </w:p>
        </w:tc>
      </w:tr>
      <w:tr w:rsidR="004D0F4A" w:rsidRPr="00185ADF" w:rsidTr="00735463">
        <w:trPr>
          <w:trHeight w:val="61"/>
        </w:trPr>
        <w:tc>
          <w:tcPr>
            <w:tcW w:w="5495" w:type="dxa"/>
            <w:vAlign w:val="bottom"/>
          </w:tcPr>
          <w:p w:rsidR="004D0F4A" w:rsidRPr="00434284" w:rsidRDefault="004D0F4A" w:rsidP="00FC706D">
            <w:pPr>
              <w:pStyle w:val="TMMPlaintext1"/>
              <w:spacing w:before="0" w:after="0"/>
              <w:jc w:val="left"/>
              <w:rPr>
                <w:rFonts w:ascii="Arial" w:hAnsi="Arial" w:cs="Arial"/>
                <w:b/>
                <w:sz w:val="18"/>
                <w:szCs w:val="18"/>
              </w:rPr>
            </w:pPr>
          </w:p>
        </w:tc>
        <w:tc>
          <w:tcPr>
            <w:tcW w:w="1005" w:type="dxa"/>
            <w:vAlign w:val="bottom"/>
          </w:tcPr>
          <w:p w:rsidR="004D0F4A" w:rsidRPr="00434284" w:rsidRDefault="004D0F4A" w:rsidP="00DC7C34">
            <w:pPr>
              <w:pStyle w:val="a4"/>
              <w:jc w:val="center"/>
              <w:rPr>
                <w:rFonts w:ascii="Arial" w:hAnsi="Arial" w:cs="Arial"/>
                <w:i/>
                <w:sz w:val="18"/>
                <w:szCs w:val="18"/>
                <w:lang w:val="en-US"/>
              </w:rPr>
            </w:pPr>
          </w:p>
        </w:tc>
        <w:tc>
          <w:tcPr>
            <w:tcW w:w="1441" w:type="dxa"/>
            <w:tcBorders>
              <w:top w:val="double" w:sz="4" w:space="0" w:color="auto"/>
            </w:tcBorders>
            <w:vAlign w:val="bottom"/>
          </w:tcPr>
          <w:p w:rsidR="004D0F4A" w:rsidRPr="00434284" w:rsidRDefault="004D0F4A" w:rsidP="000F24C6">
            <w:pPr>
              <w:pStyle w:val="a4"/>
              <w:tabs>
                <w:tab w:val="clear" w:pos="4986"/>
                <w:tab w:val="clear" w:pos="9973"/>
                <w:tab w:val="decimal" w:pos="1191"/>
              </w:tabs>
              <w:ind w:right="-86"/>
              <w:jc w:val="right"/>
              <w:rPr>
                <w:rFonts w:ascii="Arial" w:hAnsi="Arial" w:cs="Arial"/>
                <w:sz w:val="18"/>
                <w:szCs w:val="18"/>
                <w:lang w:val="en-US"/>
              </w:rPr>
            </w:pPr>
          </w:p>
        </w:tc>
        <w:tc>
          <w:tcPr>
            <w:tcW w:w="289" w:type="dxa"/>
            <w:vAlign w:val="bottom"/>
          </w:tcPr>
          <w:p w:rsidR="004D0F4A" w:rsidRPr="00434284" w:rsidRDefault="004D0F4A" w:rsidP="00B71BAE">
            <w:pPr>
              <w:pStyle w:val="a4"/>
              <w:tabs>
                <w:tab w:val="clear" w:pos="4986"/>
                <w:tab w:val="clear" w:pos="9973"/>
                <w:tab w:val="decimal" w:pos="1123"/>
              </w:tabs>
              <w:jc w:val="right"/>
              <w:rPr>
                <w:rFonts w:ascii="Arial" w:hAnsi="Arial" w:cs="Arial"/>
                <w:sz w:val="18"/>
                <w:szCs w:val="18"/>
                <w:lang w:val="en-US"/>
              </w:rPr>
            </w:pPr>
          </w:p>
        </w:tc>
        <w:tc>
          <w:tcPr>
            <w:tcW w:w="1441" w:type="dxa"/>
            <w:tcBorders>
              <w:top w:val="double" w:sz="4" w:space="0" w:color="auto"/>
            </w:tcBorders>
            <w:vAlign w:val="center"/>
          </w:tcPr>
          <w:p w:rsidR="004D0F4A" w:rsidRPr="00434284" w:rsidRDefault="004D0F4A" w:rsidP="00B71BAE">
            <w:pPr>
              <w:pStyle w:val="a4"/>
              <w:tabs>
                <w:tab w:val="clear" w:pos="4986"/>
                <w:tab w:val="clear" w:pos="9973"/>
                <w:tab w:val="decimal" w:pos="1123"/>
              </w:tabs>
              <w:rPr>
                <w:rFonts w:ascii="Arial" w:hAnsi="Arial" w:cs="Arial"/>
                <w:sz w:val="18"/>
                <w:szCs w:val="18"/>
                <w:lang w:val="en-US"/>
              </w:rPr>
            </w:pPr>
          </w:p>
        </w:tc>
      </w:tr>
      <w:tr w:rsidR="004D0F4A" w:rsidRPr="00185ADF" w:rsidTr="00735463">
        <w:tc>
          <w:tcPr>
            <w:tcW w:w="5495" w:type="dxa"/>
            <w:vAlign w:val="bottom"/>
          </w:tcPr>
          <w:p w:rsidR="004D0F4A" w:rsidRPr="00434284" w:rsidRDefault="004D0F4A">
            <w:pPr>
              <w:pStyle w:val="TMMPlaintext1"/>
              <w:spacing w:before="0" w:after="0"/>
              <w:jc w:val="left"/>
              <w:rPr>
                <w:rFonts w:ascii="Arial" w:hAnsi="Arial" w:cs="Arial"/>
                <w:sz w:val="18"/>
                <w:szCs w:val="18"/>
              </w:rPr>
            </w:pPr>
            <w:r w:rsidRPr="00434284">
              <w:rPr>
                <w:rFonts w:ascii="Arial" w:hAnsi="Arial" w:cs="Arial"/>
                <w:b/>
                <w:sz w:val="18"/>
                <w:szCs w:val="18"/>
              </w:rPr>
              <w:t>Other comprehensive (loss)/income</w:t>
            </w:r>
          </w:p>
        </w:tc>
        <w:tc>
          <w:tcPr>
            <w:tcW w:w="1005" w:type="dxa"/>
            <w:vAlign w:val="bottom"/>
          </w:tcPr>
          <w:p w:rsidR="004D0F4A" w:rsidRPr="00434284" w:rsidRDefault="004D0F4A" w:rsidP="005B3642">
            <w:pPr>
              <w:pStyle w:val="a4"/>
              <w:jc w:val="center"/>
              <w:rPr>
                <w:rFonts w:ascii="Arial" w:hAnsi="Arial" w:cs="Arial"/>
                <w:i/>
                <w:sz w:val="18"/>
                <w:szCs w:val="18"/>
                <w:lang w:val="en-US"/>
              </w:rPr>
            </w:pPr>
          </w:p>
        </w:tc>
        <w:tc>
          <w:tcPr>
            <w:tcW w:w="1441" w:type="dxa"/>
            <w:vAlign w:val="bottom"/>
          </w:tcPr>
          <w:p w:rsidR="004D0F4A" w:rsidRPr="00434284" w:rsidRDefault="004D0F4A" w:rsidP="000F24C6">
            <w:pPr>
              <w:pStyle w:val="a4"/>
              <w:tabs>
                <w:tab w:val="clear" w:pos="4986"/>
                <w:tab w:val="clear" w:pos="9973"/>
                <w:tab w:val="decimal" w:pos="1191"/>
              </w:tabs>
              <w:ind w:right="-86"/>
              <w:jc w:val="right"/>
              <w:rPr>
                <w:rFonts w:ascii="Arial" w:hAnsi="Arial" w:cs="Arial"/>
                <w:sz w:val="18"/>
                <w:szCs w:val="18"/>
                <w:lang w:val="en-US"/>
              </w:rPr>
            </w:pPr>
          </w:p>
        </w:tc>
        <w:tc>
          <w:tcPr>
            <w:tcW w:w="289" w:type="dxa"/>
            <w:vAlign w:val="bottom"/>
          </w:tcPr>
          <w:p w:rsidR="004D0F4A" w:rsidRPr="00434284" w:rsidRDefault="004D0F4A" w:rsidP="00B71BAE">
            <w:pPr>
              <w:pStyle w:val="a4"/>
              <w:tabs>
                <w:tab w:val="clear" w:pos="4986"/>
                <w:tab w:val="clear" w:pos="9973"/>
                <w:tab w:val="decimal" w:pos="1123"/>
              </w:tabs>
              <w:rPr>
                <w:rFonts w:ascii="Arial" w:hAnsi="Arial" w:cs="Arial"/>
                <w:sz w:val="18"/>
                <w:szCs w:val="18"/>
                <w:lang w:val="en-US"/>
              </w:rPr>
            </w:pPr>
          </w:p>
        </w:tc>
        <w:tc>
          <w:tcPr>
            <w:tcW w:w="1441" w:type="dxa"/>
            <w:vAlign w:val="center"/>
          </w:tcPr>
          <w:p w:rsidR="004D0F4A" w:rsidRPr="00434284" w:rsidRDefault="004D0F4A" w:rsidP="00B71BAE">
            <w:pPr>
              <w:pStyle w:val="a4"/>
              <w:tabs>
                <w:tab w:val="clear" w:pos="4986"/>
                <w:tab w:val="clear" w:pos="9973"/>
                <w:tab w:val="decimal" w:pos="1123"/>
              </w:tabs>
              <w:rPr>
                <w:rFonts w:ascii="Arial" w:hAnsi="Arial" w:cs="Arial"/>
                <w:sz w:val="18"/>
                <w:szCs w:val="18"/>
                <w:lang w:val="en-US"/>
              </w:rPr>
            </w:pPr>
          </w:p>
        </w:tc>
      </w:tr>
      <w:tr w:rsidR="004D0F4A" w:rsidRPr="00185ADF" w:rsidTr="00735463">
        <w:tc>
          <w:tcPr>
            <w:tcW w:w="5495" w:type="dxa"/>
            <w:vAlign w:val="bottom"/>
          </w:tcPr>
          <w:p w:rsidR="004D0F4A" w:rsidRPr="00434284" w:rsidRDefault="004D0F4A" w:rsidP="00C2425E">
            <w:pPr>
              <w:pStyle w:val="TMMPlaintext1"/>
              <w:spacing w:before="0" w:after="0"/>
              <w:jc w:val="left"/>
              <w:rPr>
                <w:rFonts w:ascii="Arial" w:hAnsi="Arial" w:cs="Arial"/>
                <w:sz w:val="18"/>
                <w:szCs w:val="18"/>
              </w:rPr>
            </w:pPr>
          </w:p>
        </w:tc>
        <w:tc>
          <w:tcPr>
            <w:tcW w:w="1005" w:type="dxa"/>
            <w:vAlign w:val="bottom"/>
          </w:tcPr>
          <w:p w:rsidR="004D0F4A" w:rsidRPr="00434284" w:rsidRDefault="004D0F4A" w:rsidP="005B3642">
            <w:pPr>
              <w:pStyle w:val="a4"/>
              <w:jc w:val="center"/>
              <w:rPr>
                <w:rFonts w:ascii="Arial" w:hAnsi="Arial" w:cs="Arial"/>
                <w:i/>
                <w:sz w:val="18"/>
                <w:szCs w:val="18"/>
                <w:lang w:val="en-US"/>
              </w:rPr>
            </w:pPr>
          </w:p>
        </w:tc>
        <w:tc>
          <w:tcPr>
            <w:tcW w:w="1441" w:type="dxa"/>
            <w:vAlign w:val="bottom"/>
          </w:tcPr>
          <w:p w:rsidR="004D0F4A" w:rsidRPr="00434284" w:rsidRDefault="004D0F4A" w:rsidP="000F24C6">
            <w:pPr>
              <w:pStyle w:val="a4"/>
              <w:tabs>
                <w:tab w:val="clear" w:pos="4986"/>
                <w:tab w:val="clear" w:pos="9973"/>
                <w:tab w:val="decimal" w:pos="1191"/>
              </w:tabs>
              <w:ind w:right="-86"/>
              <w:jc w:val="right"/>
              <w:rPr>
                <w:rFonts w:ascii="Arial" w:hAnsi="Arial" w:cs="Arial"/>
                <w:sz w:val="18"/>
                <w:szCs w:val="18"/>
                <w:lang w:val="en-US"/>
              </w:rPr>
            </w:pPr>
          </w:p>
        </w:tc>
        <w:tc>
          <w:tcPr>
            <w:tcW w:w="289" w:type="dxa"/>
            <w:vAlign w:val="bottom"/>
          </w:tcPr>
          <w:p w:rsidR="004D0F4A" w:rsidRPr="00434284" w:rsidRDefault="004D0F4A" w:rsidP="00B71BAE">
            <w:pPr>
              <w:pStyle w:val="a4"/>
              <w:tabs>
                <w:tab w:val="clear" w:pos="4986"/>
                <w:tab w:val="clear" w:pos="9973"/>
                <w:tab w:val="decimal" w:pos="1123"/>
              </w:tabs>
              <w:rPr>
                <w:rFonts w:ascii="Arial" w:hAnsi="Arial" w:cs="Arial"/>
                <w:sz w:val="18"/>
                <w:szCs w:val="18"/>
                <w:lang w:val="en-US"/>
              </w:rPr>
            </w:pPr>
          </w:p>
        </w:tc>
        <w:tc>
          <w:tcPr>
            <w:tcW w:w="1441" w:type="dxa"/>
            <w:vAlign w:val="center"/>
          </w:tcPr>
          <w:p w:rsidR="004D0F4A" w:rsidRPr="00434284" w:rsidRDefault="004D0F4A" w:rsidP="00B71BAE">
            <w:pPr>
              <w:pStyle w:val="a4"/>
              <w:tabs>
                <w:tab w:val="clear" w:pos="4986"/>
                <w:tab w:val="clear" w:pos="9973"/>
                <w:tab w:val="decimal" w:pos="1123"/>
              </w:tabs>
              <w:rPr>
                <w:rFonts w:ascii="Arial" w:hAnsi="Arial" w:cs="Arial"/>
                <w:sz w:val="18"/>
                <w:szCs w:val="18"/>
                <w:lang w:val="en-US"/>
              </w:rPr>
            </w:pPr>
          </w:p>
        </w:tc>
      </w:tr>
      <w:tr w:rsidR="004D0F4A" w:rsidRPr="00185ADF" w:rsidTr="00735463">
        <w:tc>
          <w:tcPr>
            <w:tcW w:w="5495" w:type="dxa"/>
            <w:vAlign w:val="bottom"/>
          </w:tcPr>
          <w:p w:rsidR="004D0F4A" w:rsidRPr="00434284" w:rsidRDefault="004D0F4A" w:rsidP="00C2425E">
            <w:pPr>
              <w:pStyle w:val="TMMPlaintext1"/>
              <w:spacing w:before="0" w:after="0"/>
              <w:jc w:val="left"/>
              <w:rPr>
                <w:rFonts w:ascii="Arial" w:hAnsi="Arial" w:cs="Arial"/>
                <w:b/>
                <w:sz w:val="18"/>
                <w:szCs w:val="18"/>
              </w:rPr>
            </w:pPr>
            <w:r w:rsidRPr="00434284">
              <w:rPr>
                <w:rFonts w:ascii="Arial" w:hAnsi="Arial" w:cs="Arial"/>
                <w:b/>
                <w:sz w:val="18"/>
                <w:szCs w:val="18"/>
              </w:rPr>
              <w:t>Items that will not be reclassified to profit or loss:</w:t>
            </w:r>
          </w:p>
        </w:tc>
        <w:tc>
          <w:tcPr>
            <w:tcW w:w="1005" w:type="dxa"/>
            <w:vAlign w:val="bottom"/>
          </w:tcPr>
          <w:p w:rsidR="004D0F4A" w:rsidRPr="00434284" w:rsidRDefault="004D0F4A" w:rsidP="005B3642">
            <w:pPr>
              <w:pStyle w:val="a4"/>
              <w:jc w:val="center"/>
              <w:rPr>
                <w:rFonts w:ascii="Arial" w:hAnsi="Arial" w:cs="Arial"/>
                <w:i/>
                <w:sz w:val="18"/>
                <w:szCs w:val="18"/>
                <w:lang w:val="en-US"/>
              </w:rPr>
            </w:pPr>
          </w:p>
        </w:tc>
        <w:tc>
          <w:tcPr>
            <w:tcW w:w="1441" w:type="dxa"/>
            <w:vAlign w:val="bottom"/>
          </w:tcPr>
          <w:p w:rsidR="004D0F4A" w:rsidRPr="00434284" w:rsidRDefault="004D0F4A" w:rsidP="000F24C6">
            <w:pPr>
              <w:pStyle w:val="a4"/>
              <w:tabs>
                <w:tab w:val="clear" w:pos="4986"/>
                <w:tab w:val="clear" w:pos="9973"/>
                <w:tab w:val="decimal" w:pos="1191"/>
              </w:tabs>
              <w:ind w:right="-86"/>
              <w:jc w:val="right"/>
              <w:rPr>
                <w:rFonts w:ascii="Arial" w:hAnsi="Arial" w:cs="Arial"/>
                <w:sz w:val="18"/>
                <w:szCs w:val="18"/>
                <w:lang w:val="en-US"/>
              </w:rPr>
            </w:pPr>
          </w:p>
        </w:tc>
        <w:tc>
          <w:tcPr>
            <w:tcW w:w="289" w:type="dxa"/>
            <w:vAlign w:val="bottom"/>
          </w:tcPr>
          <w:p w:rsidR="004D0F4A" w:rsidRPr="00434284" w:rsidRDefault="004D0F4A" w:rsidP="00B71BAE">
            <w:pPr>
              <w:pStyle w:val="a4"/>
              <w:tabs>
                <w:tab w:val="clear" w:pos="4986"/>
                <w:tab w:val="clear" w:pos="9973"/>
                <w:tab w:val="decimal" w:pos="1123"/>
              </w:tabs>
              <w:rPr>
                <w:rFonts w:ascii="Arial" w:hAnsi="Arial" w:cs="Arial"/>
                <w:sz w:val="18"/>
                <w:szCs w:val="18"/>
                <w:lang w:val="en-US"/>
              </w:rPr>
            </w:pPr>
          </w:p>
        </w:tc>
        <w:tc>
          <w:tcPr>
            <w:tcW w:w="1441" w:type="dxa"/>
            <w:vAlign w:val="center"/>
          </w:tcPr>
          <w:p w:rsidR="004D0F4A" w:rsidRPr="00434284" w:rsidRDefault="004D0F4A" w:rsidP="00B71BAE">
            <w:pPr>
              <w:pStyle w:val="a4"/>
              <w:tabs>
                <w:tab w:val="clear" w:pos="4986"/>
                <w:tab w:val="clear" w:pos="9973"/>
                <w:tab w:val="decimal" w:pos="1123"/>
              </w:tabs>
              <w:rPr>
                <w:rFonts w:ascii="Arial" w:hAnsi="Arial" w:cs="Arial"/>
                <w:sz w:val="18"/>
                <w:szCs w:val="18"/>
                <w:lang w:val="en-US"/>
              </w:rPr>
            </w:pPr>
          </w:p>
        </w:tc>
      </w:tr>
      <w:tr w:rsidR="00251AED" w:rsidRPr="00185ADF" w:rsidTr="00434284">
        <w:tc>
          <w:tcPr>
            <w:tcW w:w="5495" w:type="dxa"/>
            <w:vAlign w:val="bottom"/>
          </w:tcPr>
          <w:p w:rsidR="00251AED" w:rsidRPr="00434284" w:rsidRDefault="00251AED" w:rsidP="00C2425E">
            <w:pPr>
              <w:pStyle w:val="TMMPlaintext1"/>
              <w:spacing w:before="0" w:after="0"/>
              <w:jc w:val="left"/>
              <w:rPr>
                <w:rFonts w:ascii="Arial" w:hAnsi="Arial" w:cs="Arial"/>
                <w:sz w:val="18"/>
                <w:szCs w:val="18"/>
              </w:rPr>
            </w:pPr>
            <w:r w:rsidRPr="00434284">
              <w:rPr>
                <w:rFonts w:ascii="Arial" w:hAnsi="Arial" w:cs="Arial"/>
                <w:sz w:val="18"/>
                <w:szCs w:val="18"/>
              </w:rPr>
              <w:t>Effect of revaluation of property, plant and equipment</w:t>
            </w:r>
          </w:p>
        </w:tc>
        <w:tc>
          <w:tcPr>
            <w:tcW w:w="1005" w:type="dxa"/>
            <w:vAlign w:val="bottom"/>
          </w:tcPr>
          <w:p w:rsidR="00251AED" w:rsidRPr="00434284" w:rsidRDefault="00E16377" w:rsidP="005B3642">
            <w:pPr>
              <w:pStyle w:val="a4"/>
              <w:jc w:val="center"/>
              <w:rPr>
                <w:rFonts w:ascii="Arial" w:hAnsi="Arial" w:cs="Arial"/>
                <w:i/>
                <w:sz w:val="18"/>
                <w:szCs w:val="18"/>
                <w:lang w:val="en-US"/>
              </w:rPr>
            </w:pPr>
            <w:r>
              <w:rPr>
                <w:rFonts w:ascii="Arial" w:hAnsi="Arial" w:cs="Arial"/>
                <w:i/>
                <w:sz w:val="18"/>
                <w:szCs w:val="18"/>
                <w:lang w:val="en-US"/>
              </w:rPr>
              <w:t>7</w:t>
            </w:r>
          </w:p>
        </w:tc>
        <w:tc>
          <w:tcPr>
            <w:tcW w:w="1441" w:type="dxa"/>
            <w:vAlign w:val="bottom"/>
          </w:tcPr>
          <w:p w:rsidR="00251AED" w:rsidRPr="00434284" w:rsidRDefault="00E40BF2" w:rsidP="000F24C6">
            <w:pPr>
              <w:pStyle w:val="a4"/>
              <w:tabs>
                <w:tab w:val="clear" w:pos="4986"/>
                <w:tab w:val="clear" w:pos="9973"/>
                <w:tab w:val="decimal" w:pos="1191"/>
              </w:tabs>
              <w:ind w:right="-86"/>
              <w:jc w:val="right"/>
              <w:rPr>
                <w:rFonts w:ascii="Arial" w:hAnsi="Arial" w:cs="Arial"/>
                <w:sz w:val="18"/>
                <w:szCs w:val="18"/>
                <w:lang w:val="en-US"/>
              </w:rPr>
            </w:pPr>
            <w:r w:rsidRPr="00434284">
              <w:rPr>
                <w:rFonts w:ascii="Arial" w:hAnsi="Arial" w:cs="Arial"/>
                <w:sz w:val="18"/>
                <w:szCs w:val="18"/>
                <w:lang w:val="en-US"/>
              </w:rPr>
              <w:t xml:space="preserve"> 104,900</w:t>
            </w:r>
          </w:p>
        </w:tc>
        <w:tc>
          <w:tcPr>
            <w:tcW w:w="289" w:type="dxa"/>
            <w:vAlign w:val="bottom"/>
          </w:tcPr>
          <w:p w:rsidR="00251AED" w:rsidRPr="00434284" w:rsidRDefault="00251AED" w:rsidP="00B71BAE">
            <w:pPr>
              <w:pStyle w:val="a4"/>
              <w:tabs>
                <w:tab w:val="clear" w:pos="4986"/>
                <w:tab w:val="clear" w:pos="9973"/>
                <w:tab w:val="decimal" w:pos="1123"/>
              </w:tabs>
              <w:rPr>
                <w:rFonts w:ascii="Arial" w:hAnsi="Arial" w:cs="Arial"/>
                <w:sz w:val="18"/>
                <w:szCs w:val="18"/>
                <w:lang w:val="en-US"/>
              </w:rPr>
            </w:pPr>
          </w:p>
        </w:tc>
        <w:tc>
          <w:tcPr>
            <w:tcW w:w="1441" w:type="dxa"/>
          </w:tcPr>
          <w:p w:rsidR="00251AED" w:rsidRPr="00434284" w:rsidRDefault="00251AED" w:rsidP="00525273">
            <w:pPr>
              <w:pStyle w:val="a4"/>
              <w:tabs>
                <w:tab w:val="clear" w:pos="4986"/>
                <w:tab w:val="clear" w:pos="9973"/>
                <w:tab w:val="decimal" w:pos="1191"/>
              </w:tabs>
              <w:ind w:right="-86"/>
              <w:rPr>
                <w:rFonts w:ascii="Arial" w:hAnsi="Arial" w:cs="Arial"/>
                <w:sz w:val="18"/>
                <w:szCs w:val="18"/>
                <w:lang w:val="en-US"/>
              </w:rPr>
            </w:pPr>
            <w:r w:rsidRPr="00434284">
              <w:rPr>
                <w:rFonts w:ascii="Arial" w:hAnsi="Arial" w:cs="Arial"/>
                <w:sz w:val="18"/>
                <w:szCs w:val="18"/>
                <w:lang w:val="en-US"/>
              </w:rPr>
              <w:t>108,553</w:t>
            </w:r>
          </w:p>
        </w:tc>
      </w:tr>
      <w:tr w:rsidR="00251AED" w:rsidRPr="00185ADF" w:rsidTr="00434284">
        <w:tc>
          <w:tcPr>
            <w:tcW w:w="5495" w:type="dxa"/>
            <w:vAlign w:val="bottom"/>
          </w:tcPr>
          <w:p w:rsidR="00251AED" w:rsidRPr="00434284" w:rsidRDefault="00251AED" w:rsidP="00C2425E">
            <w:pPr>
              <w:pStyle w:val="TMMPlaintext1"/>
              <w:spacing w:before="0" w:after="0"/>
              <w:jc w:val="left"/>
              <w:rPr>
                <w:rFonts w:ascii="Arial" w:hAnsi="Arial" w:cs="Arial"/>
                <w:sz w:val="18"/>
                <w:szCs w:val="18"/>
              </w:rPr>
            </w:pPr>
            <w:r w:rsidRPr="00434284">
              <w:rPr>
                <w:rFonts w:ascii="Arial" w:hAnsi="Arial" w:cs="Arial"/>
                <w:sz w:val="18"/>
                <w:szCs w:val="18"/>
              </w:rPr>
              <w:t>Deferred tax on property, plant and equipment charged directly to revaluation reserve</w:t>
            </w:r>
          </w:p>
        </w:tc>
        <w:tc>
          <w:tcPr>
            <w:tcW w:w="1005" w:type="dxa"/>
            <w:vAlign w:val="bottom"/>
          </w:tcPr>
          <w:p w:rsidR="00251AED" w:rsidRPr="00434284" w:rsidRDefault="00251AED" w:rsidP="005B3642">
            <w:pPr>
              <w:pStyle w:val="a4"/>
              <w:jc w:val="center"/>
              <w:rPr>
                <w:rFonts w:ascii="Arial" w:hAnsi="Arial" w:cs="Arial"/>
                <w:i/>
                <w:sz w:val="18"/>
                <w:szCs w:val="18"/>
                <w:lang w:val="en-US"/>
              </w:rPr>
            </w:pPr>
          </w:p>
        </w:tc>
        <w:tc>
          <w:tcPr>
            <w:tcW w:w="1441" w:type="dxa"/>
            <w:vAlign w:val="bottom"/>
          </w:tcPr>
          <w:p w:rsidR="00251AED" w:rsidRPr="00434284" w:rsidRDefault="00E40BF2" w:rsidP="000F24C6">
            <w:pPr>
              <w:pStyle w:val="a4"/>
              <w:tabs>
                <w:tab w:val="clear" w:pos="4986"/>
                <w:tab w:val="clear" w:pos="9973"/>
                <w:tab w:val="decimal" w:pos="1191"/>
              </w:tabs>
              <w:ind w:right="-86"/>
              <w:jc w:val="right"/>
              <w:rPr>
                <w:rFonts w:ascii="Arial" w:hAnsi="Arial" w:cs="Arial"/>
                <w:sz w:val="18"/>
                <w:szCs w:val="18"/>
                <w:lang w:val="en-US"/>
              </w:rPr>
            </w:pPr>
            <w:r w:rsidRPr="00434284">
              <w:rPr>
                <w:rFonts w:ascii="Arial" w:hAnsi="Arial" w:cs="Arial"/>
                <w:sz w:val="18"/>
                <w:szCs w:val="18"/>
                <w:lang w:val="en-US"/>
              </w:rPr>
              <w:t>(16,334)</w:t>
            </w:r>
          </w:p>
        </w:tc>
        <w:tc>
          <w:tcPr>
            <w:tcW w:w="289" w:type="dxa"/>
            <w:vAlign w:val="bottom"/>
          </w:tcPr>
          <w:p w:rsidR="00251AED" w:rsidRPr="00434284" w:rsidRDefault="00251AED" w:rsidP="00B71BAE">
            <w:pPr>
              <w:pStyle w:val="a4"/>
              <w:tabs>
                <w:tab w:val="clear" w:pos="4986"/>
                <w:tab w:val="clear" w:pos="9973"/>
                <w:tab w:val="decimal" w:pos="1123"/>
              </w:tabs>
              <w:rPr>
                <w:rFonts w:ascii="Arial" w:hAnsi="Arial" w:cs="Arial"/>
                <w:sz w:val="18"/>
                <w:szCs w:val="18"/>
                <w:lang w:val="en-US"/>
              </w:rPr>
            </w:pPr>
          </w:p>
        </w:tc>
        <w:tc>
          <w:tcPr>
            <w:tcW w:w="1441" w:type="dxa"/>
            <w:vAlign w:val="bottom"/>
          </w:tcPr>
          <w:p w:rsidR="00251AED" w:rsidRPr="00434284" w:rsidRDefault="00251AED">
            <w:pPr>
              <w:autoSpaceDE w:val="0"/>
              <w:autoSpaceDN w:val="0"/>
              <w:adjustRightInd w:val="0"/>
              <w:jc w:val="right"/>
              <w:rPr>
                <w:rFonts w:ascii="Arial" w:hAnsi="Arial" w:cs="Arial"/>
                <w:sz w:val="18"/>
                <w:szCs w:val="18"/>
                <w:lang w:val="en-US"/>
              </w:rPr>
            </w:pPr>
            <w:r w:rsidRPr="00434284">
              <w:rPr>
                <w:rFonts w:ascii="Arial" w:hAnsi="Arial" w:cs="Arial"/>
                <w:sz w:val="18"/>
                <w:szCs w:val="18"/>
                <w:lang w:val="en-US"/>
              </w:rPr>
              <w:t>(15,606)</w:t>
            </w:r>
          </w:p>
        </w:tc>
      </w:tr>
      <w:tr w:rsidR="00251AED" w:rsidRPr="00185ADF" w:rsidTr="00434284">
        <w:tc>
          <w:tcPr>
            <w:tcW w:w="5495" w:type="dxa"/>
            <w:vAlign w:val="bottom"/>
          </w:tcPr>
          <w:p w:rsidR="00251AED" w:rsidRPr="00434284" w:rsidRDefault="00251AED" w:rsidP="00C2425E">
            <w:pPr>
              <w:pStyle w:val="TMMPlaintext1"/>
              <w:spacing w:before="0" w:after="0"/>
              <w:jc w:val="left"/>
              <w:rPr>
                <w:rFonts w:ascii="Arial" w:hAnsi="Arial" w:cs="Arial"/>
                <w:sz w:val="18"/>
                <w:szCs w:val="18"/>
              </w:rPr>
            </w:pPr>
          </w:p>
        </w:tc>
        <w:tc>
          <w:tcPr>
            <w:tcW w:w="1005" w:type="dxa"/>
            <w:vAlign w:val="bottom"/>
          </w:tcPr>
          <w:p w:rsidR="00251AED" w:rsidRPr="00434284" w:rsidRDefault="00251AED" w:rsidP="005B3642">
            <w:pPr>
              <w:pStyle w:val="a4"/>
              <w:jc w:val="center"/>
              <w:rPr>
                <w:rFonts w:ascii="Arial" w:hAnsi="Arial" w:cs="Arial"/>
                <w:i/>
                <w:sz w:val="18"/>
                <w:szCs w:val="18"/>
                <w:lang w:val="en-US"/>
              </w:rPr>
            </w:pPr>
          </w:p>
        </w:tc>
        <w:tc>
          <w:tcPr>
            <w:tcW w:w="1441" w:type="dxa"/>
            <w:vAlign w:val="bottom"/>
          </w:tcPr>
          <w:p w:rsidR="00251AED" w:rsidRPr="00434284" w:rsidRDefault="00251AED" w:rsidP="000F24C6">
            <w:pPr>
              <w:pStyle w:val="a4"/>
              <w:tabs>
                <w:tab w:val="clear" w:pos="4986"/>
                <w:tab w:val="clear" w:pos="9973"/>
                <w:tab w:val="decimal" w:pos="1191"/>
              </w:tabs>
              <w:ind w:right="-86"/>
              <w:jc w:val="right"/>
              <w:rPr>
                <w:rFonts w:ascii="Arial" w:hAnsi="Arial" w:cs="Arial"/>
                <w:sz w:val="18"/>
                <w:szCs w:val="18"/>
                <w:lang w:val="en-US"/>
              </w:rPr>
            </w:pPr>
          </w:p>
        </w:tc>
        <w:tc>
          <w:tcPr>
            <w:tcW w:w="289" w:type="dxa"/>
            <w:vAlign w:val="bottom"/>
          </w:tcPr>
          <w:p w:rsidR="00251AED" w:rsidRPr="00434284" w:rsidRDefault="00251AED" w:rsidP="00B71BAE">
            <w:pPr>
              <w:pStyle w:val="a4"/>
              <w:tabs>
                <w:tab w:val="clear" w:pos="4986"/>
                <w:tab w:val="clear" w:pos="9973"/>
                <w:tab w:val="decimal" w:pos="1123"/>
              </w:tabs>
              <w:rPr>
                <w:rFonts w:ascii="Arial" w:hAnsi="Arial" w:cs="Arial"/>
                <w:sz w:val="18"/>
                <w:szCs w:val="18"/>
                <w:lang w:val="en-US"/>
              </w:rPr>
            </w:pPr>
          </w:p>
        </w:tc>
        <w:tc>
          <w:tcPr>
            <w:tcW w:w="1441" w:type="dxa"/>
          </w:tcPr>
          <w:p w:rsidR="00251AED" w:rsidRPr="00434284" w:rsidRDefault="00251AED" w:rsidP="00B71BAE">
            <w:pPr>
              <w:pStyle w:val="a4"/>
              <w:tabs>
                <w:tab w:val="clear" w:pos="4986"/>
                <w:tab w:val="clear" w:pos="9973"/>
                <w:tab w:val="decimal" w:pos="1123"/>
              </w:tabs>
              <w:rPr>
                <w:rFonts w:ascii="Arial" w:hAnsi="Arial" w:cs="Arial"/>
                <w:sz w:val="18"/>
                <w:szCs w:val="18"/>
                <w:lang w:val="en-US"/>
              </w:rPr>
            </w:pPr>
          </w:p>
        </w:tc>
      </w:tr>
      <w:tr w:rsidR="00251AED" w:rsidRPr="00185ADF" w:rsidTr="00735463">
        <w:tc>
          <w:tcPr>
            <w:tcW w:w="5495" w:type="dxa"/>
            <w:vAlign w:val="bottom"/>
          </w:tcPr>
          <w:p w:rsidR="00251AED" w:rsidRPr="00434284" w:rsidRDefault="00251AED" w:rsidP="00C2425E">
            <w:pPr>
              <w:pStyle w:val="TMMPlaintext1"/>
              <w:spacing w:before="0" w:after="0"/>
              <w:jc w:val="left"/>
              <w:rPr>
                <w:rFonts w:ascii="Arial" w:hAnsi="Arial" w:cs="Arial"/>
                <w:b/>
                <w:sz w:val="18"/>
                <w:szCs w:val="18"/>
              </w:rPr>
            </w:pPr>
            <w:r w:rsidRPr="00434284">
              <w:rPr>
                <w:rFonts w:ascii="Arial" w:hAnsi="Arial" w:cs="Arial"/>
                <w:b/>
                <w:sz w:val="18"/>
                <w:szCs w:val="18"/>
              </w:rPr>
              <w:t>Items that may be reclassified to profit or loss:</w:t>
            </w:r>
          </w:p>
        </w:tc>
        <w:tc>
          <w:tcPr>
            <w:tcW w:w="1005" w:type="dxa"/>
            <w:vAlign w:val="bottom"/>
          </w:tcPr>
          <w:p w:rsidR="00251AED" w:rsidRPr="00434284" w:rsidRDefault="00251AED" w:rsidP="005B3642">
            <w:pPr>
              <w:pStyle w:val="a4"/>
              <w:jc w:val="center"/>
              <w:rPr>
                <w:rFonts w:ascii="Arial" w:hAnsi="Arial" w:cs="Arial"/>
                <w:i/>
                <w:sz w:val="18"/>
                <w:szCs w:val="18"/>
                <w:lang w:val="en-US"/>
              </w:rPr>
            </w:pPr>
          </w:p>
        </w:tc>
        <w:tc>
          <w:tcPr>
            <w:tcW w:w="1441" w:type="dxa"/>
            <w:vAlign w:val="bottom"/>
          </w:tcPr>
          <w:p w:rsidR="00251AED" w:rsidRPr="00434284" w:rsidRDefault="00251AED" w:rsidP="000F24C6">
            <w:pPr>
              <w:pStyle w:val="a4"/>
              <w:tabs>
                <w:tab w:val="clear" w:pos="4986"/>
                <w:tab w:val="clear" w:pos="9973"/>
                <w:tab w:val="decimal" w:pos="1191"/>
              </w:tabs>
              <w:ind w:right="-86"/>
              <w:jc w:val="right"/>
              <w:rPr>
                <w:rFonts w:ascii="Arial" w:hAnsi="Arial" w:cs="Arial"/>
                <w:sz w:val="18"/>
                <w:szCs w:val="18"/>
                <w:lang w:val="en-US"/>
              </w:rPr>
            </w:pPr>
          </w:p>
        </w:tc>
        <w:tc>
          <w:tcPr>
            <w:tcW w:w="289" w:type="dxa"/>
            <w:vAlign w:val="bottom"/>
          </w:tcPr>
          <w:p w:rsidR="00251AED" w:rsidRPr="00434284" w:rsidRDefault="00251AED" w:rsidP="00B71BAE">
            <w:pPr>
              <w:pStyle w:val="a4"/>
              <w:tabs>
                <w:tab w:val="clear" w:pos="4986"/>
                <w:tab w:val="clear" w:pos="9973"/>
                <w:tab w:val="decimal" w:pos="1123"/>
              </w:tabs>
              <w:rPr>
                <w:rFonts w:ascii="Arial" w:hAnsi="Arial" w:cs="Arial"/>
                <w:sz w:val="18"/>
                <w:szCs w:val="18"/>
                <w:lang w:val="en-US"/>
              </w:rPr>
            </w:pPr>
          </w:p>
        </w:tc>
        <w:tc>
          <w:tcPr>
            <w:tcW w:w="1441" w:type="dxa"/>
            <w:vAlign w:val="center"/>
          </w:tcPr>
          <w:p w:rsidR="00251AED" w:rsidRPr="00434284" w:rsidRDefault="00251AED" w:rsidP="00B71BAE">
            <w:pPr>
              <w:pStyle w:val="a4"/>
              <w:tabs>
                <w:tab w:val="clear" w:pos="4986"/>
                <w:tab w:val="clear" w:pos="9973"/>
                <w:tab w:val="decimal" w:pos="1123"/>
              </w:tabs>
              <w:rPr>
                <w:rFonts w:ascii="Arial" w:hAnsi="Arial" w:cs="Arial"/>
                <w:sz w:val="18"/>
                <w:szCs w:val="18"/>
                <w:lang w:val="en-US"/>
              </w:rPr>
            </w:pPr>
          </w:p>
        </w:tc>
      </w:tr>
      <w:tr w:rsidR="00251AED" w:rsidRPr="00185ADF" w:rsidTr="00434284">
        <w:tc>
          <w:tcPr>
            <w:tcW w:w="5495" w:type="dxa"/>
            <w:vAlign w:val="bottom"/>
          </w:tcPr>
          <w:p w:rsidR="00251AED" w:rsidRPr="00434284" w:rsidRDefault="00251AED" w:rsidP="00C2425E">
            <w:pPr>
              <w:pStyle w:val="TMMPlaintext1"/>
              <w:spacing w:before="0" w:after="0"/>
              <w:jc w:val="left"/>
              <w:rPr>
                <w:rFonts w:ascii="Arial" w:hAnsi="Arial" w:cs="Arial"/>
                <w:sz w:val="18"/>
                <w:szCs w:val="18"/>
              </w:rPr>
            </w:pPr>
            <w:r w:rsidRPr="00434284">
              <w:rPr>
                <w:rFonts w:ascii="Arial" w:hAnsi="Arial" w:cs="Arial"/>
                <w:sz w:val="18"/>
                <w:szCs w:val="18"/>
              </w:rPr>
              <w:t>Cumulative translation difference</w:t>
            </w:r>
          </w:p>
        </w:tc>
        <w:tc>
          <w:tcPr>
            <w:tcW w:w="1005" w:type="dxa"/>
            <w:vAlign w:val="bottom"/>
          </w:tcPr>
          <w:p w:rsidR="00251AED" w:rsidRPr="00434284" w:rsidRDefault="00251AED" w:rsidP="005B3642">
            <w:pPr>
              <w:pStyle w:val="a4"/>
              <w:jc w:val="center"/>
              <w:rPr>
                <w:rFonts w:ascii="Arial" w:hAnsi="Arial" w:cs="Arial"/>
                <w:i/>
                <w:sz w:val="18"/>
                <w:szCs w:val="18"/>
                <w:lang w:val="en-US"/>
              </w:rPr>
            </w:pPr>
          </w:p>
        </w:tc>
        <w:tc>
          <w:tcPr>
            <w:tcW w:w="1441" w:type="dxa"/>
            <w:tcBorders>
              <w:bottom w:val="single" w:sz="4" w:space="0" w:color="000000" w:themeColor="text1"/>
            </w:tcBorders>
            <w:vAlign w:val="bottom"/>
          </w:tcPr>
          <w:p w:rsidR="00251AED" w:rsidRPr="00434284" w:rsidRDefault="00E40BF2" w:rsidP="000F24C6">
            <w:pPr>
              <w:pStyle w:val="a4"/>
              <w:tabs>
                <w:tab w:val="clear" w:pos="4986"/>
                <w:tab w:val="clear" w:pos="9973"/>
                <w:tab w:val="decimal" w:pos="1191"/>
              </w:tabs>
              <w:ind w:right="-86"/>
              <w:jc w:val="right"/>
              <w:rPr>
                <w:rFonts w:ascii="Arial" w:hAnsi="Arial" w:cs="Arial"/>
                <w:sz w:val="18"/>
                <w:szCs w:val="18"/>
                <w:lang w:val="en-US"/>
              </w:rPr>
            </w:pPr>
            <w:r w:rsidRPr="00434284">
              <w:rPr>
                <w:rFonts w:ascii="Arial" w:hAnsi="Arial" w:cs="Arial"/>
                <w:sz w:val="18"/>
                <w:szCs w:val="18"/>
                <w:lang w:val="en-US"/>
              </w:rPr>
              <w:t>(190,086)</w:t>
            </w:r>
          </w:p>
        </w:tc>
        <w:tc>
          <w:tcPr>
            <w:tcW w:w="289" w:type="dxa"/>
            <w:vAlign w:val="bottom"/>
          </w:tcPr>
          <w:p w:rsidR="00251AED" w:rsidRPr="00434284" w:rsidRDefault="00251AED" w:rsidP="00B71BAE">
            <w:pPr>
              <w:pStyle w:val="a4"/>
              <w:tabs>
                <w:tab w:val="clear" w:pos="4986"/>
                <w:tab w:val="clear" w:pos="9973"/>
                <w:tab w:val="decimal" w:pos="1123"/>
              </w:tabs>
              <w:rPr>
                <w:rFonts w:ascii="Arial" w:hAnsi="Arial" w:cs="Arial"/>
                <w:sz w:val="18"/>
                <w:szCs w:val="18"/>
                <w:lang w:val="en-US"/>
              </w:rPr>
            </w:pPr>
          </w:p>
        </w:tc>
        <w:tc>
          <w:tcPr>
            <w:tcW w:w="1441" w:type="dxa"/>
            <w:tcBorders>
              <w:bottom w:val="single" w:sz="4" w:space="0" w:color="000000" w:themeColor="text1"/>
            </w:tcBorders>
            <w:vAlign w:val="bottom"/>
          </w:tcPr>
          <w:p w:rsidR="00251AED" w:rsidRPr="00434284" w:rsidRDefault="00251AED" w:rsidP="00A765CE">
            <w:pPr>
              <w:pStyle w:val="a4"/>
              <w:tabs>
                <w:tab w:val="clear" w:pos="4986"/>
                <w:tab w:val="clear" w:pos="9973"/>
                <w:tab w:val="decimal" w:pos="1191"/>
              </w:tabs>
              <w:ind w:right="-86"/>
              <w:rPr>
                <w:rFonts w:ascii="Arial" w:hAnsi="Arial" w:cs="Arial"/>
                <w:sz w:val="18"/>
                <w:szCs w:val="18"/>
                <w:lang w:val="en-US"/>
              </w:rPr>
            </w:pPr>
            <w:r w:rsidRPr="00434284">
              <w:rPr>
                <w:rFonts w:ascii="Arial" w:hAnsi="Arial" w:cs="Arial"/>
                <w:sz w:val="18"/>
                <w:szCs w:val="18"/>
                <w:lang w:val="en-US"/>
              </w:rPr>
              <w:t>(349,468)</w:t>
            </w:r>
          </w:p>
        </w:tc>
      </w:tr>
      <w:tr w:rsidR="00251AED" w:rsidRPr="00185ADF" w:rsidTr="00525273">
        <w:tc>
          <w:tcPr>
            <w:tcW w:w="5495" w:type="dxa"/>
            <w:vAlign w:val="bottom"/>
          </w:tcPr>
          <w:p w:rsidR="00251AED" w:rsidRPr="00434284" w:rsidRDefault="00251AED">
            <w:pPr>
              <w:pStyle w:val="TMMPlaintext1"/>
              <w:spacing w:before="0" w:after="0"/>
              <w:jc w:val="left"/>
              <w:rPr>
                <w:rFonts w:ascii="Arial" w:hAnsi="Arial" w:cs="Arial"/>
                <w:b/>
                <w:sz w:val="18"/>
                <w:szCs w:val="18"/>
              </w:rPr>
            </w:pPr>
            <w:r w:rsidRPr="00434284">
              <w:rPr>
                <w:rFonts w:ascii="Arial" w:hAnsi="Arial" w:cs="Arial"/>
                <w:b/>
                <w:sz w:val="18"/>
                <w:szCs w:val="18"/>
              </w:rPr>
              <w:t>Other comprehensive loss for the period</w:t>
            </w:r>
          </w:p>
        </w:tc>
        <w:tc>
          <w:tcPr>
            <w:tcW w:w="1005" w:type="dxa"/>
            <w:vAlign w:val="bottom"/>
          </w:tcPr>
          <w:p w:rsidR="00251AED" w:rsidRPr="00434284" w:rsidRDefault="00251AED" w:rsidP="005B3642">
            <w:pPr>
              <w:pStyle w:val="a4"/>
              <w:jc w:val="center"/>
              <w:rPr>
                <w:rFonts w:ascii="Arial" w:hAnsi="Arial" w:cs="Arial"/>
                <w:i/>
                <w:sz w:val="18"/>
                <w:szCs w:val="18"/>
                <w:lang w:val="en-US"/>
              </w:rPr>
            </w:pPr>
          </w:p>
        </w:tc>
        <w:tc>
          <w:tcPr>
            <w:tcW w:w="1441" w:type="dxa"/>
            <w:tcBorders>
              <w:top w:val="single" w:sz="4" w:space="0" w:color="000000" w:themeColor="text1"/>
              <w:bottom w:val="single" w:sz="4" w:space="0" w:color="000000" w:themeColor="text1"/>
            </w:tcBorders>
            <w:vAlign w:val="bottom"/>
          </w:tcPr>
          <w:p w:rsidR="00251AED" w:rsidRPr="00434284" w:rsidRDefault="00E40BF2" w:rsidP="000F24C6">
            <w:pPr>
              <w:pStyle w:val="a4"/>
              <w:tabs>
                <w:tab w:val="clear" w:pos="4986"/>
                <w:tab w:val="clear" w:pos="9973"/>
                <w:tab w:val="decimal" w:pos="1191"/>
              </w:tabs>
              <w:ind w:right="-86"/>
              <w:jc w:val="right"/>
              <w:rPr>
                <w:rFonts w:ascii="Arial" w:hAnsi="Arial" w:cs="Arial"/>
                <w:sz w:val="18"/>
                <w:szCs w:val="18"/>
                <w:lang w:val="en-US"/>
              </w:rPr>
            </w:pPr>
            <w:r w:rsidRPr="00434284">
              <w:rPr>
                <w:rFonts w:ascii="Arial" w:hAnsi="Arial" w:cs="Arial"/>
                <w:sz w:val="18"/>
                <w:szCs w:val="18"/>
                <w:lang w:val="en-US"/>
              </w:rPr>
              <w:t>(101,520)</w:t>
            </w:r>
          </w:p>
        </w:tc>
        <w:tc>
          <w:tcPr>
            <w:tcW w:w="289" w:type="dxa"/>
            <w:vAlign w:val="bottom"/>
          </w:tcPr>
          <w:p w:rsidR="00251AED" w:rsidRPr="00434284" w:rsidRDefault="00251AED" w:rsidP="00B71BAE">
            <w:pPr>
              <w:pStyle w:val="a4"/>
              <w:tabs>
                <w:tab w:val="clear" w:pos="4986"/>
                <w:tab w:val="clear" w:pos="9973"/>
                <w:tab w:val="decimal" w:pos="1123"/>
              </w:tabs>
              <w:rPr>
                <w:rFonts w:ascii="Arial" w:hAnsi="Arial" w:cs="Arial"/>
                <w:sz w:val="18"/>
                <w:szCs w:val="18"/>
                <w:lang w:val="en-US"/>
              </w:rPr>
            </w:pPr>
          </w:p>
        </w:tc>
        <w:tc>
          <w:tcPr>
            <w:tcW w:w="1441" w:type="dxa"/>
            <w:tcBorders>
              <w:top w:val="single" w:sz="4" w:space="0" w:color="000000" w:themeColor="text1"/>
              <w:bottom w:val="single" w:sz="4" w:space="0" w:color="000000" w:themeColor="text1"/>
            </w:tcBorders>
            <w:vAlign w:val="bottom"/>
          </w:tcPr>
          <w:p w:rsidR="00251AED" w:rsidRPr="00434284" w:rsidRDefault="00251AED" w:rsidP="00A765CE">
            <w:pPr>
              <w:pStyle w:val="a4"/>
              <w:tabs>
                <w:tab w:val="clear" w:pos="4986"/>
                <w:tab w:val="clear" w:pos="9973"/>
                <w:tab w:val="decimal" w:pos="1191"/>
              </w:tabs>
              <w:ind w:right="-86"/>
              <w:rPr>
                <w:rFonts w:ascii="Arial" w:hAnsi="Arial" w:cs="Arial"/>
                <w:sz w:val="18"/>
                <w:szCs w:val="18"/>
                <w:lang w:val="en-US"/>
              </w:rPr>
            </w:pPr>
            <w:r w:rsidRPr="00434284">
              <w:rPr>
                <w:rFonts w:ascii="Arial" w:hAnsi="Arial" w:cs="Arial"/>
                <w:sz w:val="18"/>
                <w:szCs w:val="18"/>
                <w:lang w:val="en-US"/>
              </w:rPr>
              <w:t>(256,521)</w:t>
            </w:r>
          </w:p>
        </w:tc>
      </w:tr>
      <w:tr w:rsidR="00251AED" w:rsidRPr="00185ADF" w:rsidTr="00525273">
        <w:tc>
          <w:tcPr>
            <w:tcW w:w="5495" w:type="dxa"/>
            <w:vAlign w:val="bottom"/>
          </w:tcPr>
          <w:p w:rsidR="00251AED" w:rsidRPr="00434284" w:rsidRDefault="00251AED" w:rsidP="00AB4A09">
            <w:pPr>
              <w:pStyle w:val="TMMPlaintext1"/>
              <w:spacing w:before="0" w:after="0"/>
              <w:jc w:val="left"/>
              <w:rPr>
                <w:rFonts w:ascii="Arial" w:hAnsi="Arial" w:cs="Arial"/>
                <w:b/>
                <w:sz w:val="18"/>
                <w:szCs w:val="18"/>
              </w:rPr>
            </w:pPr>
            <w:r w:rsidRPr="00434284">
              <w:rPr>
                <w:rFonts w:ascii="Arial" w:hAnsi="Arial" w:cs="Arial"/>
                <w:b/>
                <w:sz w:val="18"/>
                <w:szCs w:val="18"/>
              </w:rPr>
              <w:t>Total comprehensive loss for the period</w:t>
            </w:r>
          </w:p>
        </w:tc>
        <w:tc>
          <w:tcPr>
            <w:tcW w:w="1005" w:type="dxa"/>
            <w:vAlign w:val="bottom"/>
          </w:tcPr>
          <w:p w:rsidR="00251AED" w:rsidRPr="00434284" w:rsidRDefault="00251AED" w:rsidP="005B3642">
            <w:pPr>
              <w:pStyle w:val="a4"/>
              <w:jc w:val="center"/>
              <w:rPr>
                <w:rFonts w:ascii="Arial" w:hAnsi="Arial" w:cs="Arial"/>
                <w:i/>
                <w:sz w:val="18"/>
                <w:szCs w:val="18"/>
                <w:lang w:val="en-US"/>
              </w:rPr>
            </w:pPr>
          </w:p>
        </w:tc>
        <w:tc>
          <w:tcPr>
            <w:tcW w:w="1441" w:type="dxa"/>
            <w:tcBorders>
              <w:top w:val="single" w:sz="4" w:space="0" w:color="000000" w:themeColor="text1"/>
              <w:bottom w:val="double" w:sz="4" w:space="0" w:color="auto"/>
            </w:tcBorders>
            <w:vAlign w:val="bottom"/>
          </w:tcPr>
          <w:p w:rsidR="00251AED" w:rsidRPr="00434284" w:rsidRDefault="00E40BF2" w:rsidP="000F24C6">
            <w:pPr>
              <w:pStyle w:val="a4"/>
              <w:tabs>
                <w:tab w:val="clear" w:pos="4986"/>
                <w:tab w:val="clear" w:pos="9973"/>
                <w:tab w:val="decimal" w:pos="1191"/>
              </w:tabs>
              <w:ind w:right="-86"/>
              <w:jc w:val="right"/>
              <w:rPr>
                <w:rFonts w:ascii="Arial" w:hAnsi="Arial" w:cs="Arial"/>
                <w:sz w:val="18"/>
                <w:szCs w:val="18"/>
                <w:lang w:val="en-US"/>
              </w:rPr>
            </w:pPr>
            <w:r w:rsidRPr="00434284">
              <w:rPr>
                <w:rFonts w:ascii="Arial" w:hAnsi="Arial" w:cs="Arial"/>
                <w:sz w:val="18"/>
                <w:szCs w:val="18"/>
                <w:lang w:val="en-US"/>
              </w:rPr>
              <w:t>(162,716)</w:t>
            </w:r>
          </w:p>
        </w:tc>
        <w:tc>
          <w:tcPr>
            <w:tcW w:w="289" w:type="dxa"/>
            <w:vAlign w:val="bottom"/>
          </w:tcPr>
          <w:p w:rsidR="00251AED" w:rsidRPr="00434284" w:rsidRDefault="00251AED" w:rsidP="00B71BAE">
            <w:pPr>
              <w:pStyle w:val="a4"/>
              <w:tabs>
                <w:tab w:val="clear" w:pos="4986"/>
                <w:tab w:val="clear" w:pos="9973"/>
                <w:tab w:val="decimal" w:pos="1123"/>
              </w:tabs>
              <w:rPr>
                <w:rFonts w:ascii="Arial" w:hAnsi="Arial" w:cs="Arial"/>
                <w:sz w:val="18"/>
                <w:szCs w:val="18"/>
                <w:lang w:val="en-US"/>
              </w:rPr>
            </w:pPr>
          </w:p>
        </w:tc>
        <w:tc>
          <w:tcPr>
            <w:tcW w:w="1441" w:type="dxa"/>
            <w:tcBorders>
              <w:top w:val="single" w:sz="4" w:space="0" w:color="000000" w:themeColor="text1"/>
              <w:bottom w:val="double" w:sz="4" w:space="0" w:color="auto"/>
            </w:tcBorders>
            <w:vAlign w:val="bottom"/>
          </w:tcPr>
          <w:p w:rsidR="00251AED" w:rsidRPr="00434284" w:rsidRDefault="00251AED" w:rsidP="00A765CE">
            <w:pPr>
              <w:pStyle w:val="a4"/>
              <w:tabs>
                <w:tab w:val="clear" w:pos="4986"/>
                <w:tab w:val="clear" w:pos="9973"/>
                <w:tab w:val="decimal" w:pos="1191"/>
              </w:tabs>
              <w:ind w:right="-86"/>
              <w:rPr>
                <w:rFonts w:ascii="Arial" w:hAnsi="Arial" w:cs="Arial"/>
                <w:sz w:val="18"/>
                <w:szCs w:val="18"/>
                <w:lang w:val="en-US"/>
              </w:rPr>
            </w:pPr>
            <w:r w:rsidRPr="00434284">
              <w:rPr>
                <w:rFonts w:ascii="Arial" w:hAnsi="Arial" w:cs="Arial"/>
                <w:sz w:val="18"/>
                <w:szCs w:val="18"/>
                <w:lang w:val="en-US"/>
              </w:rPr>
              <w:t>(526,162)</w:t>
            </w:r>
          </w:p>
        </w:tc>
      </w:tr>
      <w:tr w:rsidR="00251AED" w:rsidRPr="00185ADF" w:rsidTr="00735463">
        <w:tc>
          <w:tcPr>
            <w:tcW w:w="5495" w:type="dxa"/>
            <w:vAlign w:val="bottom"/>
          </w:tcPr>
          <w:p w:rsidR="00251AED" w:rsidRPr="00434284" w:rsidRDefault="00251AED" w:rsidP="00C2425E">
            <w:pPr>
              <w:pStyle w:val="TMMPlaintext1"/>
              <w:spacing w:before="0" w:after="0"/>
              <w:jc w:val="left"/>
              <w:rPr>
                <w:rFonts w:ascii="Arial" w:hAnsi="Arial" w:cs="Arial"/>
                <w:sz w:val="6"/>
                <w:szCs w:val="18"/>
              </w:rPr>
            </w:pPr>
          </w:p>
        </w:tc>
        <w:tc>
          <w:tcPr>
            <w:tcW w:w="1005" w:type="dxa"/>
            <w:vAlign w:val="bottom"/>
          </w:tcPr>
          <w:p w:rsidR="00251AED" w:rsidRPr="00434284" w:rsidRDefault="00251AED" w:rsidP="005B3642">
            <w:pPr>
              <w:pStyle w:val="a4"/>
              <w:jc w:val="center"/>
              <w:rPr>
                <w:rFonts w:ascii="Arial" w:hAnsi="Arial" w:cs="Arial"/>
                <w:i/>
                <w:sz w:val="18"/>
                <w:szCs w:val="18"/>
                <w:lang w:val="en-US"/>
              </w:rPr>
            </w:pPr>
          </w:p>
        </w:tc>
        <w:tc>
          <w:tcPr>
            <w:tcW w:w="1441" w:type="dxa"/>
            <w:tcBorders>
              <w:top w:val="double" w:sz="4" w:space="0" w:color="auto"/>
            </w:tcBorders>
            <w:vAlign w:val="bottom"/>
          </w:tcPr>
          <w:p w:rsidR="00251AED" w:rsidRPr="00434284" w:rsidRDefault="00251AED" w:rsidP="000F24C6">
            <w:pPr>
              <w:pStyle w:val="a4"/>
              <w:tabs>
                <w:tab w:val="clear" w:pos="4986"/>
                <w:tab w:val="clear" w:pos="9973"/>
                <w:tab w:val="decimal" w:pos="1191"/>
              </w:tabs>
              <w:ind w:right="-86"/>
              <w:jc w:val="right"/>
              <w:rPr>
                <w:rFonts w:ascii="Arial" w:hAnsi="Arial" w:cs="Arial"/>
                <w:sz w:val="18"/>
                <w:szCs w:val="18"/>
                <w:lang w:val="en-US"/>
              </w:rPr>
            </w:pPr>
          </w:p>
        </w:tc>
        <w:tc>
          <w:tcPr>
            <w:tcW w:w="289" w:type="dxa"/>
            <w:vAlign w:val="bottom"/>
          </w:tcPr>
          <w:p w:rsidR="00251AED" w:rsidRPr="00434284" w:rsidRDefault="00251AED" w:rsidP="00B71BAE">
            <w:pPr>
              <w:pStyle w:val="a4"/>
              <w:tabs>
                <w:tab w:val="clear" w:pos="4986"/>
                <w:tab w:val="clear" w:pos="9973"/>
                <w:tab w:val="decimal" w:pos="1123"/>
              </w:tabs>
              <w:rPr>
                <w:rFonts w:ascii="Arial" w:hAnsi="Arial" w:cs="Arial"/>
                <w:sz w:val="18"/>
                <w:szCs w:val="18"/>
                <w:lang w:val="en-US"/>
              </w:rPr>
            </w:pPr>
          </w:p>
        </w:tc>
        <w:tc>
          <w:tcPr>
            <w:tcW w:w="1441" w:type="dxa"/>
            <w:tcBorders>
              <w:top w:val="double" w:sz="4" w:space="0" w:color="auto"/>
            </w:tcBorders>
            <w:vAlign w:val="bottom"/>
          </w:tcPr>
          <w:p w:rsidR="00251AED" w:rsidRPr="00434284" w:rsidRDefault="00251AED" w:rsidP="00A765CE">
            <w:pPr>
              <w:pStyle w:val="a4"/>
              <w:tabs>
                <w:tab w:val="clear" w:pos="4986"/>
                <w:tab w:val="clear" w:pos="9973"/>
                <w:tab w:val="decimal" w:pos="1191"/>
              </w:tabs>
              <w:ind w:right="-86"/>
              <w:rPr>
                <w:rFonts w:ascii="Arial" w:hAnsi="Arial" w:cs="Arial"/>
                <w:sz w:val="18"/>
                <w:szCs w:val="18"/>
                <w:lang w:val="en-US"/>
              </w:rPr>
            </w:pPr>
          </w:p>
        </w:tc>
      </w:tr>
      <w:tr w:rsidR="00251AED" w:rsidRPr="00185ADF" w:rsidTr="00A765CE">
        <w:tc>
          <w:tcPr>
            <w:tcW w:w="5495" w:type="dxa"/>
            <w:vAlign w:val="bottom"/>
          </w:tcPr>
          <w:p w:rsidR="00251AED" w:rsidRPr="00434284" w:rsidRDefault="00251AED" w:rsidP="00BE5357">
            <w:pPr>
              <w:pStyle w:val="TMMPlaintext1"/>
              <w:spacing w:before="0" w:after="0"/>
              <w:jc w:val="left"/>
              <w:rPr>
                <w:rFonts w:ascii="Arial" w:hAnsi="Arial" w:cs="Arial"/>
                <w:sz w:val="18"/>
                <w:szCs w:val="18"/>
              </w:rPr>
            </w:pPr>
            <w:r w:rsidRPr="00434284">
              <w:rPr>
                <w:rFonts w:ascii="Arial" w:hAnsi="Arial" w:cs="Arial"/>
                <w:sz w:val="18"/>
                <w:szCs w:val="18"/>
              </w:rPr>
              <w:t>(Loss)/income attributable to:</w:t>
            </w:r>
          </w:p>
        </w:tc>
        <w:tc>
          <w:tcPr>
            <w:tcW w:w="1005" w:type="dxa"/>
            <w:vAlign w:val="bottom"/>
          </w:tcPr>
          <w:p w:rsidR="00251AED" w:rsidRPr="00434284" w:rsidRDefault="00251AED" w:rsidP="005B3642">
            <w:pPr>
              <w:pStyle w:val="a4"/>
              <w:jc w:val="center"/>
              <w:rPr>
                <w:rFonts w:ascii="Arial" w:hAnsi="Arial" w:cs="Arial"/>
                <w:i/>
                <w:sz w:val="18"/>
                <w:szCs w:val="18"/>
                <w:lang w:val="en-US"/>
              </w:rPr>
            </w:pPr>
          </w:p>
        </w:tc>
        <w:tc>
          <w:tcPr>
            <w:tcW w:w="1441" w:type="dxa"/>
            <w:vAlign w:val="bottom"/>
          </w:tcPr>
          <w:p w:rsidR="00251AED" w:rsidRPr="00434284" w:rsidRDefault="00251AED" w:rsidP="000F24C6">
            <w:pPr>
              <w:pStyle w:val="a4"/>
              <w:tabs>
                <w:tab w:val="clear" w:pos="4986"/>
                <w:tab w:val="clear" w:pos="9973"/>
                <w:tab w:val="decimal" w:pos="1191"/>
              </w:tabs>
              <w:ind w:right="-86"/>
              <w:jc w:val="right"/>
              <w:rPr>
                <w:rFonts w:ascii="Arial" w:hAnsi="Arial" w:cs="Arial"/>
                <w:sz w:val="18"/>
                <w:szCs w:val="18"/>
                <w:lang w:val="en-US"/>
              </w:rPr>
            </w:pPr>
          </w:p>
        </w:tc>
        <w:tc>
          <w:tcPr>
            <w:tcW w:w="289" w:type="dxa"/>
            <w:vAlign w:val="bottom"/>
          </w:tcPr>
          <w:p w:rsidR="00251AED" w:rsidRPr="00434284" w:rsidRDefault="00251AED" w:rsidP="00B71BAE">
            <w:pPr>
              <w:pStyle w:val="a4"/>
              <w:tabs>
                <w:tab w:val="clear" w:pos="4986"/>
                <w:tab w:val="clear" w:pos="9973"/>
                <w:tab w:val="decimal" w:pos="1123"/>
              </w:tabs>
              <w:rPr>
                <w:rFonts w:ascii="Arial" w:hAnsi="Arial" w:cs="Arial"/>
                <w:sz w:val="18"/>
                <w:szCs w:val="18"/>
                <w:lang w:val="en-US"/>
              </w:rPr>
            </w:pPr>
          </w:p>
        </w:tc>
        <w:tc>
          <w:tcPr>
            <w:tcW w:w="1441" w:type="dxa"/>
            <w:vAlign w:val="bottom"/>
          </w:tcPr>
          <w:p w:rsidR="00251AED" w:rsidRPr="00434284" w:rsidRDefault="00251AED" w:rsidP="00A765CE">
            <w:pPr>
              <w:pStyle w:val="a4"/>
              <w:tabs>
                <w:tab w:val="clear" w:pos="4986"/>
                <w:tab w:val="clear" w:pos="9973"/>
                <w:tab w:val="decimal" w:pos="1191"/>
              </w:tabs>
              <w:ind w:right="-86"/>
              <w:rPr>
                <w:rFonts w:ascii="Arial" w:hAnsi="Arial" w:cs="Arial"/>
                <w:sz w:val="18"/>
                <w:szCs w:val="18"/>
                <w:lang w:val="en-US"/>
              </w:rPr>
            </w:pPr>
          </w:p>
        </w:tc>
      </w:tr>
      <w:tr w:rsidR="00251AED" w:rsidRPr="00185ADF" w:rsidTr="00A765CE">
        <w:tc>
          <w:tcPr>
            <w:tcW w:w="5495" w:type="dxa"/>
            <w:vAlign w:val="bottom"/>
          </w:tcPr>
          <w:p w:rsidR="00251AED" w:rsidRPr="00434284" w:rsidRDefault="00251AED" w:rsidP="00C2425E">
            <w:pPr>
              <w:pStyle w:val="TMMPlaintext1"/>
              <w:spacing w:before="0" w:after="0"/>
              <w:jc w:val="left"/>
              <w:rPr>
                <w:rFonts w:ascii="Arial" w:hAnsi="Arial" w:cs="Arial"/>
                <w:b/>
                <w:sz w:val="18"/>
                <w:szCs w:val="18"/>
              </w:rPr>
            </w:pPr>
            <w:r w:rsidRPr="00434284">
              <w:rPr>
                <w:rFonts w:ascii="Arial" w:hAnsi="Arial" w:cs="Arial"/>
                <w:sz w:val="18"/>
                <w:szCs w:val="18"/>
              </w:rPr>
              <w:t>Equity holders of the Parent</w:t>
            </w:r>
          </w:p>
        </w:tc>
        <w:tc>
          <w:tcPr>
            <w:tcW w:w="1005" w:type="dxa"/>
            <w:vAlign w:val="bottom"/>
          </w:tcPr>
          <w:p w:rsidR="00251AED" w:rsidRPr="00434284" w:rsidRDefault="00251AED" w:rsidP="005B3642">
            <w:pPr>
              <w:pStyle w:val="a4"/>
              <w:jc w:val="center"/>
              <w:rPr>
                <w:rFonts w:ascii="Arial" w:hAnsi="Arial" w:cs="Arial"/>
                <w:i/>
                <w:sz w:val="18"/>
                <w:szCs w:val="18"/>
                <w:lang w:val="en-US"/>
              </w:rPr>
            </w:pPr>
          </w:p>
        </w:tc>
        <w:tc>
          <w:tcPr>
            <w:tcW w:w="1441" w:type="dxa"/>
            <w:vAlign w:val="bottom"/>
          </w:tcPr>
          <w:p w:rsidR="00251AED" w:rsidRPr="00434284" w:rsidRDefault="00E40BF2" w:rsidP="000F24C6">
            <w:pPr>
              <w:pStyle w:val="a4"/>
              <w:tabs>
                <w:tab w:val="clear" w:pos="4986"/>
                <w:tab w:val="clear" w:pos="9973"/>
                <w:tab w:val="decimal" w:pos="1191"/>
              </w:tabs>
              <w:ind w:right="-86"/>
              <w:jc w:val="right"/>
              <w:rPr>
                <w:rFonts w:ascii="Arial" w:hAnsi="Arial" w:cs="Arial"/>
                <w:sz w:val="18"/>
                <w:szCs w:val="18"/>
                <w:lang w:val="en-US"/>
              </w:rPr>
            </w:pPr>
            <w:r w:rsidRPr="00434284">
              <w:rPr>
                <w:rFonts w:ascii="Arial" w:hAnsi="Arial" w:cs="Arial"/>
                <w:sz w:val="18"/>
                <w:szCs w:val="18"/>
                <w:lang w:val="en-US"/>
              </w:rPr>
              <w:t>(65,287)</w:t>
            </w:r>
          </w:p>
        </w:tc>
        <w:tc>
          <w:tcPr>
            <w:tcW w:w="289" w:type="dxa"/>
            <w:vAlign w:val="bottom"/>
          </w:tcPr>
          <w:p w:rsidR="00251AED" w:rsidRPr="00434284" w:rsidRDefault="00251AED" w:rsidP="00B71BAE">
            <w:pPr>
              <w:pStyle w:val="a4"/>
              <w:tabs>
                <w:tab w:val="clear" w:pos="4986"/>
                <w:tab w:val="clear" w:pos="9973"/>
                <w:tab w:val="decimal" w:pos="1123"/>
              </w:tabs>
              <w:rPr>
                <w:rFonts w:ascii="Arial" w:hAnsi="Arial" w:cs="Arial"/>
                <w:sz w:val="18"/>
                <w:szCs w:val="18"/>
                <w:lang w:val="en-US"/>
              </w:rPr>
            </w:pPr>
          </w:p>
        </w:tc>
        <w:tc>
          <w:tcPr>
            <w:tcW w:w="1441" w:type="dxa"/>
            <w:vAlign w:val="bottom"/>
          </w:tcPr>
          <w:p w:rsidR="00251AED" w:rsidRPr="00434284" w:rsidRDefault="00251AED" w:rsidP="00A765CE">
            <w:pPr>
              <w:pStyle w:val="a4"/>
              <w:tabs>
                <w:tab w:val="clear" w:pos="4986"/>
                <w:tab w:val="clear" w:pos="9973"/>
                <w:tab w:val="decimal" w:pos="1191"/>
              </w:tabs>
              <w:ind w:right="-86"/>
              <w:rPr>
                <w:rFonts w:ascii="Arial" w:hAnsi="Arial" w:cs="Arial"/>
                <w:sz w:val="18"/>
                <w:szCs w:val="18"/>
                <w:lang w:val="en-US"/>
              </w:rPr>
            </w:pPr>
            <w:r w:rsidRPr="00434284">
              <w:rPr>
                <w:rFonts w:ascii="Arial" w:hAnsi="Arial" w:cs="Arial"/>
                <w:sz w:val="18"/>
                <w:szCs w:val="18"/>
                <w:lang w:val="en-US"/>
              </w:rPr>
              <w:t>(271,730)</w:t>
            </w:r>
          </w:p>
        </w:tc>
      </w:tr>
      <w:tr w:rsidR="00251AED" w:rsidRPr="00185ADF" w:rsidTr="00A765CE">
        <w:tc>
          <w:tcPr>
            <w:tcW w:w="5495" w:type="dxa"/>
            <w:vAlign w:val="bottom"/>
          </w:tcPr>
          <w:p w:rsidR="00251AED" w:rsidRPr="00434284" w:rsidRDefault="00251AED" w:rsidP="00C2425E">
            <w:pPr>
              <w:pStyle w:val="TMMPlaintext1"/>
              <w:spacing w:before="0" w:after="0"/>
              <w:jc w:val="left"/>
              <w:rPr>
                <w:rFonts w:ascii="Arial" w:hAnsi="Arial" w:cs="Arial"/>
                <w:b/>
                <w:sz w:val="18"/>
                <w:szCs w:val="18"/>
              </w:rPr>
            </w:pPr>
            <w:r w:rsidRPr="00434284">
              <w:rPr>
                <w:rFonts w:ascii="Arial" w:hAnsi="Arial" w:cs="Arial"/>
                <w:sz w:val="18"/>
                <w:szCs w:val="18"/>
              </w:rPr>
              <w:t>Non-controlling interests</w:t>
            </w:r>
          </w:p>
        </w:tc>
        <w:tc>
          <w:tcPr>
            <w:tcW w:w="1005" w:type="dxa"/>
            <w:vAlign w:val="bottom"/>
          </w:tcPr>
          <w:p w:rsidR="00251AED" w:rsidRPr="00434284" w:rsidRDefault="00251AED" w:rsidP="005B3642">
            <w:pPr>
              <w:pStyle w:val="a4"/>
              <w:jc w:val="center"/>
              <w:rPr>
                <w:rFonts w:ascii="Arial" w:hAnsi="Arial" w:cs="Arial"/>
                <w:i/>
                <w:sz w:val="18"/>
                <w:szCs w:val="18"/>
                <w:lang w:val="en-US"/>
              </w:rPr>
            </w:pPr>
          </w:p>
        </w:tc>
        <w:tc>
          <w:tcPr>
            <w:tcW w:w="1441" w:type="dxa"/>
            <w:tcBorders>
              <w:bottom w:val="single" w:sz="4" w:space="0" w:color="000000" w:themeColor="text1"/>
            </w:tcBorders>
            <w:vAlign w:val="bottom"/>
          </w:tcPr>
          <w:p w:rsidR="00251AED" w:rsidRPr="00434284" w:rsidRDefault="00E40BF2" w:rsidP="000F24C6">
            <w:pPr>
              <w:pStyle w:val="a4"/>
              <w:tabs>
                <w:tab w:val="clear" w:pos="4986"/>
                <w:tab w:val="clear" w:pos="9973"/>
                <w:tab w:val="decimal" w:pos="1191"/>
              </w:tabs>
              <w:ind w:right="-86"/>
              <w:jc w:val="right"/>
              <w:rPr>
                <w:rFonts w:ascii="Arial" w:hAnsi="Arial" w:cs="Arial"/>
                <w:sz w:val="18"/>
                <w:szCs w:val="18"/>
                <w:lang w:val="en-US"/>
              </w:rPr>
            </w:pPr>
            <w:r w:rsidRPr="00434284">
              <w:rPr>
                <w:rFonts w:ascii="Arial" w:hAnsi="Arial" w:cs="Arial"/>
                <w:sz w:val="18"/>
                <w:szCs w:val="18"/>
                <w:lang w:val="en-US"/>
              </w:rPr>
              <w:t xml:space="preserve"> 4,091</w:t>
            </w:r>
          </w:p>
        </w:tc>
        <w:tc>
          <w:tcPr>
            <w:tcW w:w="289" w:type="dxa"/>
            <w:vAlign w:val="bottom"/>
          </w:tcPr>
          <w:p w:rsidR="00251AED" w:rsidRPr="00434284" w:rsidRDefault="00251AED" w:rsidP="00B71BAE">
            <w:pPr>
              <w:pStyle w:val="a4"/>
              <w:tabs>
                <w:tab w:val="clear" w:pos="4986"/>
                <w:tab w:val="clear" w:pos="9973"/>
                <w:tab w:val="decimal" w:pos="1123"/>
              </w:tabs>
              <w:rPr>
                <w:rFonts w:ascii="Arial" w:hAnsi="Arial" w:cs="Arial"/>
                <w:sz w:val="18"/>
                <w:szCs w:val="18"/>
                <w:lang w:val="en-US"/>
              </w:rPr>
            </w:pPr>
          </w:p>
        </w:tc>
        <w:tc>
          <w:tcPr>
            <w:tcW w:w="1441" w:type="dxa"/>
            <w:tcBorders>
              <w:bottom w:val="single" w:sz="4" w:space="0" w:color="000000" w:themeColor="text1"/>
            </w:tcBorders>
            <w:vAlign w:val="bottom"/>
          </w:tcPr>
          <w:p w:rsidR="00251AED" w:rsidRPr="00434284" w:rsidRDefault="00251AED" w:rsidP="00A765CE">
            <w:pPr>
              <w:pStyle w:val="a4"/>
              <w:tabs>
                <w:tab w:val="clear" w:pos="4986"/>
                <w:tab w:val="clear" w:pos="9973"/>
                <w:tab w:val="decimal" w:pos="1191"/>
              </w:tabs>
              <w:ind w:right="-86"/>
              <w:rPr>
                <w:rFonts w:ascii="Arial" w:hAnsi="Arial" w:cs="Arial"/>
                <w:sz w:val="18"/>
                <w:szCs w:val="18"/>
                <w:lang w:val="en-US"/>
              </w:rPr>
            </w:pPr>
            <w:r w:rsidRPr="00434284">
              <w:rPr>
                <w:rFonts w:ascii="Arial" w:hAnsi="Arial" w:cs="Arial"/>
                <w:sz w:val="18"/>
                <w:szCs w:val="18"/>
                <w:lang w:val="en-US"/>
              </w:rPr>
              <w:t xml:space="preserve"> 2,089</w:t>
            </w:r>
          </w:p>
        </w:tc>
      </w:tr>
      <w:tr w:rsidR="00251AED" w:rsidRPr="00185ADF" w:rsidTr="00525273">
        <w:tc>
          <w:tcPr>
            <w:tcW w:w="5495" w:type="dxa"/>
            <w:vAlign w:val="bottom"/>
          </w:tcPr>
          <w:p w:rsidR="00251AED" w:rsidRPr="00434284" w:rsidRDefault="00251AED" w:rsidP="00C2425E">
            <w:pPr>
              <w:pStyle w:val="a4"/>
              <w:rPr>
                <w:rFonts w:ascii="Arial" w:hAnsi="Arial" w:cs="Arial"/>
                <w:b/>
                <w:sz w:val="18"/>
                <w:szCs w:val="18"/>
                <w:lang w:val="en-US"/>
              </w:rPr>
            </w:pPr>
          </w:p>
        </w:tc>
        <w:tc>
          <w:tcPr>
            <w:tcW w:w="1005" w:type="dxa"/>
            <w:vAlign w:val="bottom"/>
          </w:tcPr>
          <w:p w:rsidR="00251AED" w:rsidRPr="00434284" w:rsidRDefault="00251AED" w:rsidP="005B3642">
            <w:pPr>
              <w:pStyle w:val="a4"/>
              <w:jc w:val="center"/>
              <w:rPr>
                <w:rFonts w:ascii="Arial" w:hAnsi="Arial" w:cs="Arial"/>
                <w:i/>
                <w:sz w:val="18"/>
                <w:szCs w:val="18"/>
                <w:lang w:val="en-US"/>
              </w:rPr>
            </w:pPr>
          </w:p>
        </w:tc>
        <w:tc>
          <w:tcPr>
            <w:tcW w:w="1441" w:type="dxa"/>
            <w:tcBorders>
              <w:top w:val="single" w:sz="4" w:space="0" w:color="000000" w:themeColor="text1"/>
              <w:bottom w:val="double" w:sz="4" w:space="0" w:color="auto"/>
            </w:tcBorders>
            <w:vAlign w:val="bottom"/>
          </w:tcPr>
          <w:p w:rsidR="00251AED" w:rsidRPr="00434284" w:rsidRDefault="00E40BF2" w:rsidP="000F24C6">
            <w:pPr>
              <w:pStyle w:val="a4"/>
              <w:tabs>
                <w:tab w:val="clear" w:pos="4986"/>
                <w:tab w:val="clear" w:pos="9973"/>
                <w:tab w:val="decimal" w:pos="1191"/>
              </w:tabs>
              <w:ind w:right="-86"/>
              <w:jc w:val="right"/>
              <w:rPr>
                <w:rFonts w:ascii="Arial" w:hAnsi="Arial" w:cs="Arial"/>
                <w:sz w:val="18"/>
                <w:szCs w:val="18"/>
                <w:lang w:val="en-US"/>
              </w:rPr>
            </w:pPr>
            <w:r w:rsidRPr="00434284">
              <w:rPr>
                <w:rFonts w:ascii="Arial" w:hAnsi="Arial" w:cs="Arial"/>
                <w:sz w:val="18"/>
                <w:szCs w:val="18"/>
                <w:lang w:val="en-US"/>
              </w:rPr>
              <w:t>(61,196)</w:t>
            </w:r>
          </w:p>
        </w:tc>
        <w:tc>
          <w:tcPr>
            <w:tcW w:w="289" w:type="dxa"/>
            <w:vAlign w:val="bottom"/>
          </w:tcPr>
          <w:p w:rsidR="00251AED" w:rsidRPr="00434284" w:rsidRDefault="00251AED" w:rsidP="00B71BAE">
            <w:pPr>
              <w:pStyle w:val="a4"/>
              <w:tabs>
                <w:tab w:val="clear" w:pos="4986"/>
                <w:tab w:val="clear" w:pos="9973"/>
                <w:tab w:val="decimal" w:pos="1123"/>
              </w:tabs>
              <w:rPr>
                <w:rFonts w:ascii="Arial" w:hAnsi="Arial" w:cs="Arial"/>
                <w:sz w:val="18"/>
                <w:szCs w:val="18"/>
                <w:lang w:val="en-US"/>
              </w:rPr>
            </w:pPr>
          </w:p>
        </w:tc>
        <w:tc>
          <w:tcPr>
            <w:tcW w:w="1441" w:type="dxa"/>
            <w:tcBorders>
              <w:top w:val="single" w:sz="4" w:space="0" w:color="000000" w:themeColor="text1"/>
              <w:bottom w:val="double" w:sz="4" w:space="0" w:color="auto"/>
            </w:tcBorders>
            <w:vAlign w:val="bottom"/>
          </w:tcPr>
          <w:p w:rsidR="00251AED" w:rsidRPr="00434284" w:rsidRDefault="00251AED" w:rsidP="00A765CE">
            <w:pPr>
              <w:pStyle w:val="a4"/>
              <w:tabs>
                <w:tab w:val="clear" w:pos="4986"/>
                <w:tab w:val="clear" w:pos="9973"/>
                <w:tab w:val="decimal" w:pos="1191"/>
              </w:tabs>
              <w:ind w:right="-86"/>
              <w:rPr>
                <w:rFonts w:ascii="Arial" w:hAnsi="Arial" w:cs="Arial"/>
                <w:sz w:val="18"/>
                <w:szCs w:val="18"/>
                <w:lang w:val="en-US"/>
              </w:rPr>
            </w:pPr>
            <w:r w:rsidRPr="00434284">
              <w:rPr>
                <w:rFonts w:ascii="Arial" w:hAnsi="Arial" w:cs="Arial"/>
                <w:sz w:val="18"/>
                <w:szCs w:val="18"/>
                <w:lang w:val="en-US"/>
              </w:rPr>
              <w:t>(269,641)</w:t>
            </w:r>
          </w:p>
        </w:tc>
      </w:tr>
      <w:tr w:rsidR="00251AED" w:rsidRPr="00185ADF" w:rsidTr="00A765CE">
        <w:tc>
          <w:tcPr>
            <w:tcW w:w="5495" w:type="dxa"/>
            <w:vAlign w:val="bottom"/>
          </w:tcPr>
          <w:p w:rsidR="00251AED" w:rsidRPr="00434284" w:rsidRDefault="00251AED">
            <w:pPr>
              <w:pStyle w:val="TMMPlaintext1"/>
              <w:spacing w:before="0" w:after="0"/>
              <w:jc w:val="left"/>
              <w:rPr>
                <w:rFonts w:ascii="Arial" w:hAnsi="Arial" w:cs="Arial"/>
                <w:sz w:val="18"/>
                <w:szCs w:val="18"/>
              </w:rPr>
            </w:pPr>
            <w:r w:rsidRPr="00434284">
              <w:rPr>
                <w:rFonts w:ascii="Arial" w:hAnsi="Arial" w:cs="Arial"/>
                <w:sz w:val="18"/>
                <w:szCs w:val="18"/>
              </w:rPr>
              <w:t>Total comprehensive income/(loss) attributable to:</w:t>
            </w:r>
          </w:p>
        </w:tc>
        <w:tc>
          <w:tcPr>
            <w:tcW w:w="1005" w:type="dxa"/>
            <w:vAlign w:val="bottom"/>
          </w:tcPr>
          <w:p w:rsidR="00251AED" w:rsidRPr="00434284" w:rsidRDefault="00251AED">
            <w:pPr>
              <w:pStyle w:val="a4"/>
              <w:jc w:val="center"/>
              <w:rPr>
                <w:rFonts w:ascii="Arial" w:hAnsi="Arial" w:cs="Arial"/>
                <w:i/>
                <w:sz w:val="18"/>
                <w:szCs w:val="18"/>
                <w:lang w:val="en-US"/>
              </w:rPr>
            </w:pPr>
          </w:p>
        </w:tc>
        <w:tc>
          <w:tcPr>
            <w:tcW w:w="1441" w:type="dxa"/>
            <w:tcBorders>
              <w:top w:val="double" w:sz="4" w:space="0" w:color="auto"/>
            </w:tcBorders>
            <w:vAlign w:val="bottom"/>
          </w:tcPr>
          <w:p w:rsidR="00251AED" w:rsidRPr="00434284" w:rsidRDefault="00251AED" w:rsidP="000F24C6">
            <w:pPr>
              <w:pStyle w:val="a4"/>
              <w:tabs>
                <w:tab w:val="clear" w:pos="4986"/>
                <w:tab w:val="clear" w:pos="9973"/>
                <w:tab w:val="decimal" w:pos="1191"/>
              </w:tabs>
              <w:ind w:right="-86"/>
              <w:jc w:val="right"/>
              <w:rPr>
                <w:rFonts w:ascii="Arial" w:hAnsi="Arial" w:cs="Arial"/>
                <w:sz w:val="18"/>
                <w:szCs w:val="18"/>
                <w:lang w:val="en-US"/>
              </w:rPr>
            </w:pPr>
          </w:p>
        </w:tc>
        <w:tc>
          <w:tcPr>
            <w:tcW w:w="289" w:type="dxa"/>
            <w:vAlign w:val="bottom"/>
          </w:tcPr>
          <w:p w:rsidR="00251AED" w:rsidRPr="00434284" w:rsidRDefault="00251AED" w:rsidP="00B71BAE">
            <w:pPr>
              <w:pStyle w:val="a4"/>
              <w:tabs>
                <w:tab w:val="clear" w:pos="4986"/>
                <w:tab w:val="clear" w:pos="9973"/>
                <w:tab w:val="decimal" w:pos="1123"/>
              </w:tabs>
              <w:rPr>
                <w:rFonts w:ascii="Arial" w:hAnsi="Arial" w:cs="Arial"/>
                <w:sz w:val="18"/>
                <w:szCs w:val="18"/>
                <w:lang w:val="en-US"/>
              </w:rPr>
            </w:pPr>
          </w:p>
        </w:tc>
        <w:tc>
          <w:tcPr>
            <w:tcW w:w="1441" w:type="dxa"/>
            <w:tcBorders>
              <w:top w:val="double" w:sz="4" w:space="0" w:color="auto"/>
            </w:tcBorders>
            <w:vAlign w:val="bottom"/>
          </w:tcPr>
          <w:p w:rsidR="00251AED" w:rsidRPr="00434284" w:rsidRDefault="00251AED" w:rsidP="00A765CE">
            <w:pPr>
              <w:pStyle w:val="a4"/>
              <w:tabs>
                <w:tab w:val="clear" w:pos="4986"/>
                <w:tab w:val="clear" w:pos="9973"/>
                <w:tab w:val="decimal" w:pos="1191"/>
              </w:tabs>
              <w:ind w:right="-86"/>
              <w:rPr>
                <w:rFonts w:ascii="Arial" w:hAnsi="Arial" w:cs="Arial"/>
                <w:sz w:val="18"/>
                <w:szCs w:val="18"/>
                <w:lang w:val="en-US"/>
              </w:rPr>
            </w:pPr>
          </w:p>
        </w:tc>
      </w:tr>
      <w:tr w:rsidR="00251AED" w:rsidRPr="00185ADF" w:rsidTr="00525273">
        <w:tc>
          <w:tcPr>
            <w:tcW w:w="5495" w:type="dxa"/>
            <w:vAlign w:val="bottom"/>
          </w:tcPr>
          <w:p w:rsidR="00251AED" w:rsidRPr="00434284" w:rsidRDefault="00251AED" w:rsidP="00E45DA3">
            <w:pPr>
              <w:pStyle w:val="TMMPlaintext1"/>
              <w:spacing w:before="0" w:after="0"/>
              <w:jc w:val="left"/>
              <w:rPr>
                <w:rFonts w:ascii="Arial" w:hAnsi="Arial" w:cs="Arial"/>
                <w:b/>
                <w:sz w:val="18"/>
                <w:szCs w:val="18"/>
              </w:rPr>
            </w:pPr>
            <w:r w:rsidRPr="00434284">
              <w:rPr>
                <w:rFonts w:ascii="Arial" w:hAnsi="Arial" w:cs="Arial"/>
                <w:sz w:val="18"/>
                <w:szCs w:val="18"/>
              </w:rPr>
              <w:t>Equity holders of the Parent</w:t>
            </w:r>
          </w:p>
        </w:tc>
        <w:tc>
          <w:tcPr>
            <w:tcW w:w="1005" w:type="dxa"/>
            <w:vAlign w:val="bottom"/>
          </w:tcPr>
          <w:p w:rsidR="00251AED" w:rsidRPr="00434284" w:rsidRDefault="00251AED">
            <w:pPr>
              <w:pStyle w:val="a4"/>
              <w:jc w:val="center"/>
              <w:rPr>
                <w:rFonts w:ascii="Arial" w:hAnsi="Arial" w:cs="Arial"/>
                <w:i/>
                <w:sz w:val="18"/>
                <w:szCs w:val="18"/>
                <w:lang w:val="en-US"/>
              </w:rPr>
            </w:pPr>
          </w:p>
        </w:tc>
        <w:tc>
          <w:tcPr>
            <w:tcW w:w="1441" w:type="dxa"/>
            <w:vAlign w:val="bottom"/>
          </w:tcPr>
          <w:p w:rsidR="00251AED" w:rsidRPr="00434284" w:rsidRDefault="00E40BF2" w:rsidP="000F24C6">
            <w:pPr>
              <w:pStyle w:val="a4"/>
              <w:tabs>
                <w:tab w:val="clear" w:pos="4986"/>
                <w:tab w:val="clear" w:pos="9973"/>
                <w:tab w:val="decimal" w:pos="1191"/>
              </w:tabs>
              <w:ind w:right="-86"/>
              <w:jc w:val="right"/>
              <w:rPr>
                <w:rFonts w:ascii="Arial" w:hAnsi="Arial" w:cs="Arial"/>
                <w:sz w:val="18"/>
                <w:szCs w:val="18"/>
                <w:lang w:val="en-US"/>
              </w:rPr>
            </w:pPr>
            <w:r w:rsidRPr="00434284">
              <w:rPr>
                <w:rFonts w:ascii="Arial" w:hAnsi="Arial" w:cs="Arial"/>
                <w:sz w:val="18"/>
                <w:szCs w:val="18"/>
                <w:lang w:val="en-US"/>
              </w:rPr>
              <w:t>(163,445)</w:t>
            </w:r>
          </w:p>
        </w:tc>
        <w:tc>
          <w:tcPr>
            <w:tcW w:w="289" w:type="dxa"/>
            <w:vAlign w:val="bottom"/>
          </w:tcPr>
          <w:p w:rsidR="00251AED" w:rsidRPr="00434284" w:rsidRDefault="00251AED" w:rsidP="00B71BAE">
            <w:pPr>
              <w:pStyle w:val="a4"/>
              <w:tabs>
                <w:tab w:val="clear" w:pos="4986"/>
                <w:tab w:val="clear" w:pos="9973"/>
                <w:tab w:val="decimal" w:pos="1123"/>
              </w:tabs>
              <w:rPr>
                <w:rFonts w:ascii="Arial" w:hAnsi="Arial" w:cs="Arial"/>
                <w:sz w:val="18"/>
                <w:szCs w:val="18"/>
                <w:lang w:val="en-US"/>
              </w:rPr>
            </w:pPr>
          </w:p>
        </w:tc>
        <w:tc>
          <w:tcPr>
            <w:tcW w:w="1441" w:type="dxa"/>
            <w:vAlign w:val="bottom"/>
          </w:tcPr>
          <w:p w:rsidR="00251AED" w:rsidRPr="00434284" w:rsidRDefault="00251AED" w:rsidP="00A765CE">
            <w:pPr>
              <w:pStyle w:val="a4"/>
              <w:tabs>
                <w:tab w:val="clear" w:pos="4986"/>
                <w:tab w:val="clear" w:pos="9973"/>
                <w:tab w:val="decimal" w:pos="1191"/>
              </w:tabs>
              <w:ind w:right="-86"/>
              <w:rPr>
                <w:rFonts w:ascii="Arial" w:hAnsi="Arial" w:cs="Arial"/>
                <w:sz w:val="18"/>
                <w:szCs w:val="18"/>
                <w:lang w:val="en-US"/>
              </w:rPr>
            </w:pPr>
            <w:r w:rsidRPr="00434284">
              <w:rPr>
                <w:rFonts w:ascii="Arial" w:hAnsi="Arial" w:cs="Arial"/>
                <w:sz w:val="18"/>
                <w:szCs w:val="18"/>
                <w:lang w:val="en-US"/>
              </w:rPr>
              <w:t>(533,074)</w:t>
            </w:r>
          </w:p>
        </w:tc>
      </w:tr>
      <w:tr w:rsidR="00251AED" w:rsidRPr="00185ADF" w:rsidTr="00525273">
        <w:tc>
          <w:tcPr>
            <w:tcW w:w="5495" w:type="dxa"/>
            <w:vAlign w:val="bottom"/>
          </w:tcPr>
          <w:p w:rsidR="00251AED" w:rsidRPr="00434284" w:rsidRDefault="00251AED" w:rsidP="00E45DA3">
            <w:pPr>
              <w:pStyle w:val="TMMPlaintext1"/>
              <w:spacing w:before="0" w:after="0"/>
              <w:jc w:val="left"/>
              <w:rPr>
                <w:rFonts w:ascii="Arial" w:hAnsi="Arial" w:cs="Arial"/>
                <w:b/>
                <w:sz w:val="18"/>
                <w:szCs w:val="18"/>
              </w:rPr>
            </w:pPr>
            <w:r w:rsidRPr="00434284">
              <w:rPr>
                <w:rFonts w:ascii="Arial" w:hAnsi="Arial" w:cs="Arial"/>
                <w:sz w:val="18"/>
                <w:szCs w:val="18"/>
              </w:rPr>
              <w:t>Non-controlling interests</w:t>
            </w:r>
          </w:p>
        </w:tc>
        <w:tc>
          <w:tcPr>
            <w:tcW w:w="1005" w:type="dxa"/>
            <w:vAlign w:val="bottom"/>
          </w:tcPr>
          <w:p w:rsidR="00251AED" w:rsidRPr="00434284" w:rsidRDefault="00251AED">
            <w:pPr>
              <w:pStyle w:val="a4"/>
              <w:jc w:val="center"/>
              <w:rPr>
                <w:rFonts w:ascii="Arial" w:hAnsi="Arial" w:cs="Arial"/>
                <w:i/>
                <w:sz w:val="18"/>
                <w:szCs w:val="18"/>
                <w:lang w:val="en-US"/>
              </w:rPr>
            </w:pPr>
          </w:p>
        </w:tc>
        <w:tc>
          <w:tcPr>
            <w:tcW w:w="1441" w:type="dxa"/>
            <w:tcBorders>
              <w:bottom w:val="single" w:sz="4" w:space="0" w:color="000000" w:themeColor="text1"/>
            </w:tcBorders>
            <w:vAlign w:val="bottom"/>
          </w:tcPr>
          <w:p w:rsidR="00251AED" w:rsidRPr="00434284" w:rsidRDefault="00E40BF2" w:rsidP="000F24C6">
            <w:pPr>
              <w:pStyle w:val="a4"/>
              <w:tabs>
                <w:tab w:val="clear" w:pos="4986"/>
                <w:tab w:val="clear" w:pos="9973"/>
                <w:tab w:val="decimal" w:pos="1191"/>
              </w:tabs>
              <w:ind w:right="-86"/>
              <w:jc w:val="right"/>
              <w:rPr>
                <w:rFonts w:ascii="Arial" w:hAnsi="Arial" w:cs="Arial"/>
                <w:sz w:val="18"/>
                <w:szCs w:val="18"/>
                <w:lang w:val="en-US"/>
              </w:rPr>
            </w:pPr>
            <w:r w:rsidRPr="00434284">
              <w:rPr>
                <w:rFonts w:ascii="Arial" w:hAnsi="Arial" w:cs="Arial"/>
                <w:sz w:val="18"/>
                <w:szCs w:val="18"/>
                <w:lang w:val="en-US"/>
              </w:rPr>
              <w:t xml:space="preserve"> 729</w:t>
            </w:r>
            <w:r w:rsidR="00251AED" w:rsidRPr="00434284">
              <w:rPr>
                <w:rFonts w:ascii="Arial" w:hAnsi="Arial" w:cs="Arial"/>
                <w:sz w:val="18"/>
                <w:szCs w:val="18"/>
                <w:lang w:val="en-US"/>
              </w:rPr>
              <w:t xml:space="preserve"> </w:t>
            </w:r>
          </w:p>
        </w:tc>
        <w:tc>
          <w:tcPr>
            <w:tcW w:w="289" w:type="dxa"/>
            <w:vAlign w:val="bottom"/>
          </w:tcPr>
          <w:p w:rsidR="00251AED" w:rsidRPr="00434284" w:rsidRDefault="00251AED" w:rsidP="00B71BAE">
            <w:pPr>
              <w:pStyle w:val="a4"/>
              <w:tabs>
                <w:tab w:val="clear" w:pos="4986"/>
                <w:tab w:val="clear" w:pos="9973"/>
                <w:tab w:val="decimal" w:pos="1123"/>
              </w:tabs>
              <w:rPr>
                <w:rFonts w:ascii="Arial" w:hAnsi="Arial" w:cs="Arial"/>
                <w:sz w:val="18"/>
                <w:szCs w:val="18"/>
                <w:lang w:val="en-US"/>
              </w:rPr>
            </w:pPr>
          </w:p>
        </w:tc>
        <w:tc>
          <w:tcPr>
            <w:tcW w:w="1441" w:type="dxa"/>
            <w:tcBorders>
              <w:bottom w:val="single" w:sz="4" w:space="0" w:color="000000" w:themeColor="text1"/>
            </w:tcBorders>
            <w:vAlign w:val="bottom"/>
          </w:tcPr>
          <w:p w:rsidR="00251AED" w:rsidRPr="00434284" w:rsidRDefault="00251AED" w:rsidP="00A765CE">
            <w:pPr>
              <w:pStyle w:val="a4"/>
              <w:tabs>
                <w:tab w:val="clear" w:pos="4986"/>
                <w:tab w:val="clear" w:pos="9973"/>
                <w:tab w:val="decimal" w:pos="1191"/>
              </w:tabs>
              <w:ind w:right="-86"/>
              <w:rPr>
                <w:rFonts w:ascii="Arial" w:hAnsi="Arial" w:cs="Arial"/>
                <w:sz w:val="18"/>
                <w:szCs w:val="18"/>
                <w:lang w:val="en-US"/>
              </w:rPr>
            </w:pPr>
            <w:r w:rsidRPr="00434284">
              <w:rPr>
                <w:rFonts w:ascii="Arial" w:hAnsi="Arial" w:cs="Arial"/>
                <w:sz w:val="18"/>
                <w:szCs w:val="18"/>
                <w:lang w:val="en-US"/>
              </w:rPr>
              <w:t xml:space="preserve"> 6,912</w:t>
            </w:r>
          </w:p>
        </w:tc>
      </w:tr>
      <w:tr w:rsidR="00251AED" w:rsidRPr="00185ADF" w:rsidTr="00525273">
        <w:tc>
          <w:tcPr>
            <w:tcW w:w="5495" w:type="dxa"/>
            <w:vAlign w:val="bottom"/>
          </w:tcPr>
          <w:p w:rsidR="00251AED" w:rsidRPr="00434284" w:rsidRDefault="00251AED" w:rsidP="00C2425E">
            <w:pPr>
              <w:pStyle w:val="TMMPlaintext1"/>
              <w:spacing w:before="0" w:after="0"/>
              <w:jc w:val="left"/>
              <w:rPr>
                <w:rFonts w:ascii="Arial" w:hAnsi="Arial" w:cs="Arial"/>
                <w:b/>
                <w:sz w:val="18"/>
                <w:szCs w:val="18"/>
              </w:rPr>
            </w:pPr>
          </w:p>
        </w:tc>
        <w:tc>
          <w:tcPr>
            <w:tcW w:w="1005" w:type="dxa"/>
            <w:vAlign w:val="bottom"/>
          </w:tcPr>
          <w:p w:rsidR="00251AED" w:rsidRPr="00434284" w:rsidRDefault="00251AED">
            <w:pPr>
              <w:pStyle w:val="a4"/>
              <w:jc w:val="center"/>
              <w:rPr>
                <w:rFonts w:ascii="Arial" w:hAnsi="Arial" w:cs="Arial"/>
                <w:i/>
                <w:sz w:val="18"/>
                <w:szCs w:val="18"/>
                <w:lang w:val="en-US"/>
              </w:rPr>
            </w:pPr>
          </w:p>
        </w:tc>
        <w:tc>
          <w:tcPr>
            <w:tcW w:w="1441" w:type="dxa"/>
            <w:tcBorders>
              <w:top w:val="single" w:sz="4" w:space="0" w:color="000000" w:themeColor="text1"/>
              <w:bottom w:val="double" w:sz="4" w:space="0" w:color="auto"/>
            </w:tcBorders>
            <w:vAlign w:val="bottom"/>
          </w:tcPr>
          <w:p w:rsidR="00251AED" w:rsidRPr="00434284" w:rsidRDefault="00E40BF2" w:rsidP="000F24C6">
            <w:pPr>
              <w:pStyle w:val="a4"/>
              <w:tabs>
                <w:tab w:val="clear" w:pos="4986"/>
                <w:tab w:val="clear" w:pos="9973"/>
                <w:tab w:val="decimal" w:pos="1191"/>
              </w:tabs>
              <w:ind w:right="-86"/>
              <w:jc w:val="right"/>
              <w:rPr>
                <w:rFonts w:ascii="Arial" w:hAnsi="Arial" w:cs="Arial"/>
                <w:sz w:val="18"/>
                <w:szCs w:val="18"/>
                <w:lang w:val="en-US"/>
              </w:rPr>
            </w:pPr>
            <w:r w:rsidRPr="00434284">
              <w:rPr>
                <w:rFonts w:ascii="Arial" w:hAnsi="Arial" w:cs="Arial"/>
                <w:sz w:val="18"/>
                <w:szCs w:val="18"/>
                <w:lang w:val="en-US"/>
              </w:rPr>
              <w:t>(162,716)</w:t>
            </w:r>
          </w:p>
        </w:tc>
        <w:tc>
          <w:tcPr>
            <w:tcW w:w="289" w:type="dxa"/>
            <w:vAlign w:val="bottom"/>
          </w:tcPr>
          <w:p w:rsidR="00251AED" w:rsidRPr="00434284" w:rsidRDefault="00251AED" w:rsidP="00B71BAE">
            <w:pPr>
              <w:pStyle w:val="a4"/>
              <w:tabs>
                <w:tab w:val="clear" w:pos="4986"/>
                <w:tab w:val="clear" w:pos="9973"/>
                <w:tab w:val="decimal" w:pos="1123"/>
              </w:tabs>
              <w:rPr>
                <w:rFonts w:ascii="Arial" w:hAnsi="Arial" w:cs="Arial"/>
                <w:sz w:val="18"/>
                <w:szCs w:val="18"/>
                <w:lang w:val="en-US"/>
              </w:rPr>
            </w:pPr>
          </w:p>
        </w:tc>
        <w:tc>
          <w:tcPr>
            <w:tcW w:w="1441" w:type="dxa"/>
            <w:tcBorders>
              <w:top w:val="single" w:sz="4" w:space="0" w:color="000000" w:themeColor="text1"/>
              <w:bottom w:val="double" w:sz="4" w:space="0" w:color="auto"/>
            </w:tcBorders>
            <w:vAlign w:val="bottom"/>
          </w:tcPr>
          <w:p w:rsidR="00251AED" w:rsidRPr="00434284" w:rsidRDefault="00251AED" w:rsidP="00A765CE">
            <w:pPr>
              <w:pStyle w:val="a4"/>
              <w:tabs>
                <w:tab w:val="clear" w:pos="4986"/>
                <w:tab w:val="clear" w:pos="9973"/>
                <w:tab w:val="decimal" w:pos="1191"/>
              </w:tabs>
              <w:ind w:right="-86"/>
              <w:rPr>
                <w:rFonts w:ascii="Arial" w:hAnsi="Arial" w:cs="Arial"/>
                <w:sz w:val="18"/>
                <w:szCs w:val="18"/>
                <w:lang w:val="en-US"/>
              </w:rPr>
            </w:pPr>
            <w:r w:rsidRPr="00434284">
              <w:rPr>
                <w:rFonts w:ascii="Arial" w:hAnsi="Arial" w:cs="Arial"/>
                <w:sz w:val="18"/>
                <w:szCs w:val="18"/>
                <w:lang w:val="en-US"/>
              </w:rPr>
              <w:t>(526,162)</w:t>
            </w:r>
          </w:p>
        </w:tc>
      </w:tr>
      <w:tr w:rsidR="00251AED" w:rsidRPr="00185ADF" w:rsidTr="00A765CE">
        <w:tc>
          <w:tcPr>
            <w:tcW w:w="5495" w:type="dxa"/>
            <w:vAlign w:val="bottom"/>
          </w:tcPr>
          <w:p w:rsidR="00251AED" w:rsidRPr="00434284" w:rsidRDefault="00251AED" w:rsidP="00C2425E">
            <w:pPr>
              <w:pStyle w:val="TMMPlaintext1"/>
              <w:spacing w:before="0" w:after="0"/>
              <w:jc w:val="left"/>
              <w:rPr>
                <w:rFonts w:ascii="Arial" w:hAnsi="Arial" w:cs="Arial"/>
                <w:sz w:val="6"/>
                <w:szCs w:val="18"/>
              </w:rPr>
            </w:pPr>
          </w:p>
        </w:tc>
        <w:tc>
          <w:tcPr>
            <w:tcW w:w="1005" w:type="dxa"/>
            <w:vAlign w:val="bottom"/>
          </w:tcPr>
          <w:p w:rsidR="00251AED" w:rsidRPr="00434284" w:rsidRDefault="00251AED">
            <w:pPr>
              <w:pStyle w:val="a4"/>
              <w:jc w:val="center"/>
              <w:rPr>
                <w:rFonts w:ascii="Arial" w:hAnsi="Arial" w:cs="Arial"/>
                <w:i/>
                <w:sz w:val="18"/>
                <w:szCs w:val="18"/>
                <w:lang w:val="en-US"/>
              </w:rPr>
            </w:pPr>
          </w:p>
        </w:tc>
        <w:tc>
          <w:tcPr>
            <w:tcW w:w="1441" w:type="dxa"/>
            <w:tcBorders>
              <w:top w:val="double" w:sz="4" w:space="0" w:color="auto"/>
            </w:tcBorders>
            <w:vAlign w:val="bottom"/>
          </w:tcPr>
          <w:p w:rsidR="00251AED" w:rsidRPr="00434284" w:rsidRDefault="00251AED" w:rsidP="000F24C6">
            <w:pPr>
              <w:pStyle w:val="a4"/>
              <w:tabs>
                <w:tab w:val="clear" w:pos="4986"/>
                <w:tab w:val="clear" w:pos="9973"/>
                <w:tab w:val="decimal" w:pos="1191"/>
              </w:tabs>
              <w:ind w:right="-86"/>
              <w:jc w:val="right"/>
              <w:rPr>
                <w:rFonts w:ascii="Arial" w:hAnsi="Arial" w:cs="Arial"/>
                <w:sz w:val="18"/>
                <w:szCs w:val="18"/>
                <w:lang w:val="en-US"/>
              </w:rPr>
            </w:pPr>
          </w:p>
        </w:tc>
        <w:tc>
          <w:tcPr>
            <w:tcW w:w="289" w:type="dxa"/>
            <w:vAlign w:val="bottom"/>
          </w:tcPr>
          <w:p w:rsidR="00251AED" w:rsidRPr="00434284" w:rsidRDefault="00251AED" w:rsidP="00B71BAE">
            <w:pPr>
              <w:pStyle w:val="a4"/>
              <w:tabs>
                <w:tab w:val="clear" w:pos="4986"/>
                <w:tab w:val="clear" w:pos="9973"/>
                <w:tab w:val="decimal" w:pos="1123"/>
              </w:tabs>
              <w:rPr>
                <w:rFonts w:ascii="Arial" w:hAnsi="Arial" w:cs="Arial"/>
                <w:sz w:val="18"/>
                <w:szCs w:val="18"/>
                <w:lang w:val="en-US"/>
              </w:rPr>
            </w:pPr>
          </w:p>
        </w:tc>
        <w:tc>
          <w:tcPr>
            <w:tcW w:w="1441" w:type="dxa"/>
            <w:tcBorders>
              <w:top w:val="double" w:sz="4" w:space="0" w:color="auto"/>
            </w:tcBorders>
            <w:vAlign w:val="bottom"/>
          </w:tcPr>
          <w:p w:rsidR="00251AED" w:rsidRPr="00434284" w:rsidRDefault="00251AED" w:rsidP="00A765CE">
            <w:pPr>
              <w:pStyle w:val="a4"/>
              <w:tabs>
                <w:tab w:val="clear" w:pos="4986"/>
                <w:tab w:val="clear" w:pos="9973"/>
                <w:tab w:val="decimal" w:pos="1191"/>
              </w:tabs>
              <w:ind w:right="-86"/>
              <w:rPr>
                <w:rFonts w:ascii="Arial" w:hAnsi="Arial" w:cs="Arial"/>
                <w:sz w:val="18"/>
                <w:szCs w:val="18"/>
                <w:lang w:val="en-US"/>
              </w:rPr>
            </w:pPr>
          </w:p>
        </w:tc>
      </w:tr>
      <w:tr w:rsidR="00251AED" w:rsidRPr="00185ADF" w:rsidTr="00A765CE">
        <w:tc>
          <w:tcPr>
            <w:tcW w:w="5495" w:type="dxa"/>
            <w:vAlign w:val="bottom"/>
          </w:tcPr>
          <w:p w:rsidR="00251AED" w:rsidRPr="00434284" w:rsidRDefault="00251AED" w:rsidP="00C2425E">
            <w:pPr>
              <w:pStyle w:val="TMMPlaintext1"/>
              <w:spacing w:before="0" w:after="0"/>
              <w:jc w:val="left"/>
              <w:rPr>
                <w:rFonts w:ascii="Arial" w:hAnsi="Arial" w:cs="Arial"/>
                <w:b/>
                <w:sz w:val="18"/>
                <w:szCs w:val="18"/>
              </w:rPr>
            </w:pPr>
            <w:r w:rsidRPr="00434284">
              <w:rPr>
                <w:rFonts w:ascii="Arial" w:hAnsi="Arial" w:cs="Arial"/>
                <w:b/>
                <w:sz w:val="18"/>
                <w:szCs w:val="18"/>
              </w:rPr>
              <w:t>Earnings per share</w:t>
            </w:r>
          </w:p>
        </w:tc>
        <w:tc>
          <w:tcPr>
            <w:tcW w:w="1005" w:type="dxa"/>
            <w:vAlign w:val="bottom"/>
          </w:tcPr>
          <w:p w:rsidR="00251AED" w:rsidRPr="00434284" w:rsidRDefault="00251AED">
            <w:pPr>
              <w:pStyle w:val="a4"/>
              <w:jc w:val="center"/>
              <w:rPr>
                <w:rFonts w:ascii="Arial" w:hAnsi="Arial" w:cs="Arial"/>
                <w:i/>
                <w:sz w:val="18"/>
                <w:szCs w:val="18"/>
                <w:lang w:val="en-US"/>
              </w:rPr>
            </w:pPr>
          </w:p>
        </w:tc>
        <w:tc>
          <w:tcPr>
            <w:tcW w:w="1441" w:type="dxa"/>
            <w:tcBorders>
              <w:bottom w:val="single" w:sz="4" w:space="0" w:color="auto"/>
            </w:tcBorders>
            <w:vAlign w:val="bottom"/>
          </w:tcPr>
          <w:p w:rsidR="00251AED" w:rsidRPr="00434284" w:rsidRDefault="00251AED" w:rsidP="000F24C6">
            <w:pPr>
              <w:pStyle w:val="a4"/>
              <w:tabs>
                <w:tab w:val="clear" w:pos="4986"/>
                <w:tab w:val="clear" w:pos="9973"/>
                <w:tab w:val="decimal" w:pos="1191"/>
              </w:tabs>
              <w:ind w:right="-86"/>
              <w:jc w:val="right"/>
              <w:rPr>
                <w:rFonts w:ascii="Arial" w:hAnsi="Arial" w:cs="Arial"/>
                <w:sz w:val="18"/>
                <w:szCs w:val="18"/>
                <w:lang w:val="en-US"/>
              </w:rPr>
            </w:pPr>
          </w:p>
        </w:tc>
        <w:tc>
          <w:tcPr>
            <w:tcW w:w="289" w:type="dxa"/>
            <w:vAlign w:val="bottom"/>
          </w:tcPr>
          <w:p w:rsidR="00251AED" w:rsidRPr="00434284" w:rsidRDefault="00251AED" w:rsidP="00B71BAE">
            <w:pPr>
              <w:pStyle w:val="a4"/>
              <w:tabs>
                <w:tab w:val="clear" w:pos="4986"/>
                <w:tab w:val="clear" w:pos="9973"/>
                <w:tab w:val="decimal" w:pos="1123"/>
              </w:tabs>
              <w:rPr>
                <w:rFonts w:ascii="Arial" w:hAnsi="Arial" w:cs="Arial"/>
                <w:sz w:val="18"/>
                <w:szCs w:val="18"/>
                <w:lang w:val="en-US"/>
              </w:rPr>
            </w:pPr>
          </w:p>
        </w:tc>
        <w:tc>
          <w:tcPr>
            <w:tcW w:w="1441" w:type="dxa"/>
            <w:tcBorders>
              <w:bottom w:val="single" w:sz="4" w:space="0" w:color="000000" w:themeColor="text1"/>
            </w:tcBorders>
            <w:vAlign w:val="bottom"/>
          </w:tcPr>
          <w:p w:rsidR="00251AED" w:rsidRPr="00434284" w:rsidRDefault="00251AED" w:rsidP="00A765CE">
            <w:pPr>
              <w:pStyle w:val="a4"/>
              <w:tabs>
                <w:tab w:val="clear" w:pos="4986"/>
                <w:tab w:val="clear" w:pos="9973"/>
                <w:tab w:val="decimal" w:pos="1191"/>
              </w:tabs>
              <w:ind w:right="-86"/>
              <w:rPr>
                <w:rFonts w:ascii="Arial" w:hAnsi="Arial" w:cs="Arial"/>
                <w:sz w:val="18"/>
                <w:szCs w:val="18"/>
                <w:lang w:val="en-US"/>
              </w:rPr>
            </w:pPr>
          </w:p>
        </w:tc>
      </w:tr>
      <w:tr w:rsidR="00251AED" w:rsidRPr="00185ADF" w:rsidTr="00525273">
        <w:tc>
          <w:tcPr>
            <w:tcW w:w="5495" w:type="dxa"/>
            <w:vAlign w:val="bottom"/>
          </w:tcPr>
          <w:p w:rsidR="00251AED" w:rsidRPr="00434284" w:rsidRDefault="00251AED" w:rsidP="00AB4A09">
            <w:pPr>
              <w:pStyle w:val="TMMPlaintext1"/>
              <w:spacing w:before="0" w:after="0"/>
              <w:jc w:val="left"/>
              <w:rPr>
                <w:rFonts w:ascii="Arial" w:hAnsi="Arial" w:cs="Arial"/>
                <w:b/>
                <w:sz w:val="18"/>
                <w:szCs w:val="18"/>
              </w:rPr>
            </w:pPr>
            <w:r w:rsidRPr="00434284">
              <w:rPr>
                <w:rFonts w:ascii="Arial" w:hAnsi="Arial" w:cs="Arial"/>
                <w:sz w:val="18"/>
                <w:szCs w:val="18"/>
              </w:rPr>
              <w:t>Basic and diluted loss per share (USD per share)</w:t>
            </w:r>
          </w:p>
        </w:tc>
        <w:tc>
          <w:tcPr>
            <w:tcW w:w="1005" w:type="dxa"/>
            <w:vAlign w:val="bottom"/>
          </w:tcPr>
          <w:p w:rsidR="00251AED" w:rsidRPr="00434284" w:rsidRDefault="00251AED" w:rsidP="00102089">
            <w:pPr>
              <w:pStyle w:val="a4"/>
              <w:jc w:val="center"/>
              <w:rPr>
                <w:rFonts w:ascii="Arial" w:hAnsi="Arial" w:cs="Arial"/>
                <w:i/>
                <w:sz w:val="18"/>
                <w:szCs w:val="18"/>
                <w:lang w:val="en-US"/>
              </w:rPr>
            </w:pPr>
          </w:p>
        </w:tc>
        <w:tc>
          <w:tcPr>
            <w:tcW w:w="1441" w:type="dxa"/>
            <w:tcBorders>
              <w:top w:val="single" w:sz="4" w:space="0" w:color="auto"/>
              <w:bottom w:val="double" w:sz="4" w:space="0" w:color="auto"/>
            </w:tcBorders>
            <w:vAlign w:val="bottom"/>
          </w:tcPr>
          <w:p w:rsidR="00251AED" w:rsidRPr="00434284" w:rsidRDefault="00E40BF2" w:rsidP="000F24C6">
            <w:pPr>
              <w:pStyle w:val="a4"/>
              <w:tabs>
                <w:tab w:val="clear" w:pos="4986"/>
                <w:tab w:val="clear" w:pos="9973"/>
                <w:tab w:val="decimal" w:pos="1191"/>
              </w:tabs>
              <w:ind w:right="-86"/>
              <w:jc w:val="right"/>
              <w:rPr>
                <w:rFonts w:ascii="Arial" w:hAnsi="Arial" w:cs="Arial"/>
                <w:sz w:val="18"/>
                <w:szCs w:val="18"/>
                <w:lang w:val="en-US"/>
              </w:rPr>
            </w:pPr>
            <w:r w:rsidRPr="00434284">
              <w:rPr>
                <w:rFonts w:ascii="Arial" w:hAnsi="Arial" w:cs="Arial"/>
                <w:sz w:val="18"/>
                <w:szCs w:val="18"/>
                <w:lang w:val="en-US"/>
              </w:rPr>
              <w:t>(0.62)</w:t>
            </w:r>
          </w:p>
        </w:tc>
        <w:tc>
          <w:tcPr>
            <w:tcW w:w="289" w:type="dxa"/>
            <w:vAlign w:val="bottom"/>
          </w:tcPr>
          <w:p w:rsidR="00251AED" w:rsidRPr="00434284" w:rsidRDefault="00251AED" w:rsidP="00B71BAE">
            <w:pPr>
              <w:pStyle w:val="a4"/>
              <w:tabs>
                <w:tab w:val="clear" w:pos="4986"/>
                <w:tab w:val="clear" w:pos="9973"/>
                <w:tab w:val="decimal" w:pos="1123"/>
              </w:tabs>
              <w:rPr>
                <w:rFonts w:ascii="Arial" w:hAnsi="Arial" w:cs="Arial"/>
                <w:sz w:val="18"/>
                <w:szCs w:val="18"/>
                <w:lang w:val="en-US"/>
              </w:rPr>
            </w:pPr>
          </w:p>
        </w:tc>
        <w:tc>
          <w:tcPr>
            <w:tcW w:w="1441" w:type="dxa"/>
            <w:tcBorders>
              <w:top w:val="single" w:sz="4" w:space="0" w:color="000000" w:themeColor="text1"/>
              <w:bottom w:val="double" w:sz="4" w:space="0" w:color="auto"/>
            </w:tcBorders>
            <w:vAlign w:val="bottom"/>
          </w:tcPr>
          <w:p w:rsidR="00251AED" w:rsidRPr="00434284" w:rsidRDefault="00251AED" w:rsidP="00A765CE">
            <w:pPr>
              <w:pStyle w:val="a4"/>
              <w:tabs>
                <w:tab w:val="clear" w:pos="4986"/>
                <w:tab w:val="clear" w:pos="9973"/>
                <w:tab w:val="decimal" w:pos="1191"/>
              </w:tabs>
              <w:ind w:right="-86"/>
              <w:rPr>
                <w:rFonts w:ascii="Arial" w:hAnsi="Arial" w:cs="Arial"/>
                <w:sz w:val="18"/>
                <w:szCs w:val="18"/>
                <w:lang w:val="en-US"/>
              </w:rPr>
            </w:pPr>
            <w:r w:rsidRPr="00434284">
              <w:rPr>
                <w:rFonts w:ascii="Arial" w:hAnsi="Arial" w:cs="Arial"/>
                <w:sz w:val="18"/>
                <w:szCs w:val="18"/>
                <w:lang w:val="en-US"/>
              </w:rPr>
              <w:t>(2.57)</w:t>
            </w:r>
          </w:p>
        </w:tc>
      </w:tr>
    </w:tbl>
    <w:p w:rsidR="00AB7273" w:rsidRPr="00434284" w:rsidRDefault="00AB7273" w:rsidP="00E822C9">
      <w:pPr>
        <w:ind w:right="12"/>
        <w:jc w:val="center"/>
        <w:rPr>
          <w:rFonts w:ascii="Arial" w:hAnsi="Arial" w:cs="Arial"/>
          <w:i/>
          <w:iCs/>
          <w:sz w:val="2"/>
          <w:szCs w:val="16"/>
          <w:lang w:val="en-US"/>
        </w:rPr>
      </w:pPr>
    </w:p>
    <w:p w:rsidR="001F66F9" w:rsidRPr="00434284" w:rsidRDefault="001F66F9" w:rsidP="00EC3663">
      <w:pPr>
        <w:pStyle w:val="TMMPlaintext1"/>
        <w:tabs>
          <w:tab w:val="left" w:pos="7797"/>
        </w:tabs>
        <w:spacing w:before="0"/>
        <w:rPr>
          <w:rFonts w:ascii="Arial" w:hAnsi="Arial" w:cs="Arial"/>
          <w:sz w:val="18"/>
        </w:rPr>
      </w:pPr>
    </w:p>
    <w:p w:rsidR="003F7224" w:rsidRPr="00434284" w:rsidRDefault="003F7224" w:rsidP="00EC3663">
      <w:pPr>
        <w:pStyle w:val="TMMPlaintext1"/>
        <w:tabs>
          <w:tab w:val="left" w:pos="7797"/>
        </w:tabs>
        <w:spacing w:before="0"/>
        <w:rPr>
          <w:rFonts w:ascii="Arial" w:hAnsi="Arial" w:cs="Arial"/>
          <w:sz w:val="18"/>
        </w:rPr>
      </w:pPr>
    </w:p>
    <w:p w:rsidR="001F66F9" w:rsidRPr="00434284" w:rsidRDefault="00AF2AAD" w:rsidP="00434284">
      <w:pPr>
        <w:pStyle w:val="TMMPlaintext1"/>
        <w:tabs>
          <w:tab w:val="left" w:pos="7797"/>
        </w:tabs>
        <w:spacing w:before="0" w:after="360"/>
        <w:rPr>
          <w:rFonts w:ascii="Arial" w:hAnsi="Arial" w:cs="Arial"/>
          <w:i/>
          <w:iCs/>
          <w:noProof/>
          <w:sz w:val="16"/>
          <w:szCs w:val="16"/>
          <w:lang w:eastAsia="ru-RU"/>
        </w:rPr>
      </w:pPr>
      <w:r w:rsidRPr="00434284">
        <w:rPr>
          <w:rFonts w:ascii="Arial" w:hAnsi="Arial" w:cs="Arial"/>
          <w:sz w:val="18"/>
        </w:rPr>
        <w:t>On behalf of the Board:</w:t>
      </w:r>
      <w:r w:rsidR="00F34A94" w:rsidRPr="00434284">
        <w:rPr>
          <w:rFonts w:ascii="Arial" w:hAnsi="Arial" w:cs="Arial"/>
          <w:i/>
          <w:iCs/>
          <w:noProof/>
          <w:sz w:val="16"/>
          <w:szCs w:val="16"/>
          <w:lang w:eastAsia="ru-RU"/>
        </w:rPr>
        <w:t xml:space="preserve"> </w:t>
      </w:r>
    </w:p>
    <w:p w:rsidR="00006786" w:rsidRPr="00434284" w:rsidRDefault="00006786">
      <w:pPr>
        <w:pStyle w:val="a4"/>
        <w:tabs>
          <w:tab w:val="clear" w:pos="4986"/>
          <w:tab w:val="clear" w:pos="9973"/>
          <w:tab w:val="left" w:pos="8364"/>
        </w:tabs>
        <w:spacing w:after="360"/>
        <w:rPr>
          <w:rFonts w:ascii="Arial" w:hAnsi="Arial" w:cs="Arial"/>
          <w:sz w:val="18"/>
          <w:szCs w:val="18"/>
          <w:lang w:val="en-US"/>
        </w:rPr>
      </w:pPr>
      <w:r w:rsidRPr="00434284">
        <w:rPr>
          <w:rFonts w:ascii="Arial" w:hAnsi="Arial" w:cs="Arial"/>
          <w:sz w:val="18"/>
          <w:szCs w:val="18"/>
          <w:lang w:val="en-US"/>
        </w:rPr>
        <w:t>Chief Executive Officer</w:t>
      </w:r>
      <w:r w:rsidRPr="00434284">
        <w:rPr>
          <w:rFonts w:ascii="Arial" w:hAnsi="Arial" w:cs="Arial"/>
          <w:sz w:val="18"/>
          <w:szCs w:val="18"/>
          <w:lang w:val="en-US"/>
        </w:rPr>
        <w:tab/>
        <w:t xml:space="preserve"> Yuriy Kosyuk</w:t>
      </w:r>
    </w:p>
    <w:p w:rsidR="00006786" w:rsidRPr="00434284" w:rsidRDefault="00006786" w:rsidP="00434284">
      <w:pPr>
        <w:pStyle w:val="a4"/>
        <w:tabs>
          <w:tab w:val="clear" w:pos="4986"/>
          <w:tab w:val="clear" w:pos="9973"/>
          <w:tab w:val="left" w:pos="7513"/>
        </w:tabs>
        <w:spacing w:after="360"/>
        <w:rPr>
          <w:rFonts w:ascii="Arial" w:hAnsi="Arial" w:cs="Arial"/>
          <w:sz w:val="18"/>
          <w:szCs w:val="18"/>
          <w:lang w:val="en-US"/>
        </w:rPr>
      </w:pPr>
      <w:r w:rsidRPr="00434284">
        <w:rPr>
          <w:rFonts w:ascii="Arial" w:hAnsi="Arial" w:cs="Arial"/>
          <w:sz w:val="18"/>
          <w:szCs w:val="18"/>
          <w:lang w:val="en-US"/>
        </w:rPr>
        <w:t>Chief Financial Officer</w:t>
      </w:r>
      <w:r w:rsidRPr="00434284">
        <w:rPr>
          <w:rFonts w:ascii="Arial" w:hAnsi="Arial" w:cs="Arial"/>
          <w:sz w:val="18"/>
          <w:szCs w:val="18"/>
          <w:lang w:val="en-US"/>
        </w:rPr>
        <w:tab/>
        <w:t xml:space="preserve">  </w:t>
      </w:r>
      <w:proofErr w:type="spellStart"/>
      <w:r w:rsidRPr="00434284">
        <w:rPr>
          <w:rFonts w:ascii="Arial" w:hAnsi="Arial" w:cs="Arial"/>
          <w:sz w:val="18"/>
          <w:szCs w:val="18"/>
          <w:lang w:val="en-US"/>
        </w:rPr>
        <w:t>Viktoria</w:t>
      </w:r>
      <w:proofErr w:type="spellEnd"/>
      <w:r w:rsidRPr="00434284">
        <w:rPr>
          <w:rFonts w:ascii="Arial" w:hAnsi="Arial" w:cs="Arial"/>
          <w:sz w:val="18"/>
          <w:szCs w:val="18"/>
          <w:lang w:val="en-US"/>
        </w:rPr>
        <w:t xml:space="preserve"> Kapelyushnaya</w:t>
      </w:r>
    </w:p>
    <w:p w:rsidR="00A34E3D" w:rsidRPr="00434284" w:rsidRDefault="00A34E3D" w:rsidP="00EC3663">
      <w:pPr>
        <w:pStyle w:val="a4"/>
        <w:tabs>
          <w:tab w:val="clear" w:pos="4986"/>
          <w:tab w:val="clear" w:pos="9973"/>
          <w:tab w:val="left" w:pos="8080"/>
        </w:tabs>
        <w:spacing w:before="240"/>
        <w:jc w:val="center"/>
        <w:rPr>
          <w:rFonts w:ascii="Arial" w:hAnsi="Arial" w:cs="Arial"/>
          <w:i/>
          <w:iCs/>
          <w:sz w:val="16"/>
          <w:szCs w:val="16"/>
          <w:lang w:val="en-US"/>
        </w:rPr>
        <w:sectPr w:rsidR="00A34E3D" w:rsidRPr="00434284" w:rsidSect="000902BE">
          <w:headerReference w:type="even" r:id="rId25"/>
          <w:headerReference w:type="default" r:id="rId26"/>
          <w:footerReference w:type="default" r:id="rId27"/>
          <w:headerReference w:type="first" r:id="rId28"/>
          <w:pgSz w:w="11906" w:h="16838"/>
          <w:pgMar w:top="989" w:right="1133" w:bottom="709" w:left="1276" w:header="567" w:footer="283" w:gutter="0"/>
          <w:pgNumType w:start="5"/>
          <w:cols w:space="720"/>
          <w:docGrid w:linePitch="360"/>
        </w:sectPr>
      </w:pPr>
      <w:r w:rsidRPr="00434284">
        <w:rPr>
          <w:rFonts w:ascii="Arial" w:hAnsi="Arial" w:cs="Arial"/>
          <w:i/>
          <w:iCs/>
          <w:sz w:val="16"/>
          <w:szCs w:val="16"/>
          <w:lang w:val="en-US"/>
        </w:rPr>
        <w:t>The ac</w:t>
      </w:r>
      <w:r w:rsidR="00225C6C" w:rsidRPr="00434284">
        <w:rPr>
          <w:rFonts w:ascii="Arial" w:hAnsi="Arial" w:cs="Arial"/>
          <w:i/>
          <w:iCs/>
          <w:sz w:val="16"/>
          <w:szCs w:val="16"/>
          <w:lang w:val="en-US"/>
        </w:rPr>
        <w:t xml:space="preserve">companying notes on the pages </w:t>
      </w:r>
      <w:r w:rsidR="00E40BF2" w:rsidRPr="00434284">
        <w:rPr>
          <w:rFonts w:ascii="Arial" w:hAnsi="Arial" w:cs="Arial"/>
          <w:i/>
          <w:iCs/>
          <w:sz w:val="16"/>
          <w:szCs w:val="16"/>
          <w:lang w:val="en-US"/>
        </w:rPr>
        <w:t>10 to 21</w:t>
      </w:r>
      <w:r w:rsidR="00DF0DE4" w:rsidRPr="00434284">
        <w:rPr>
          <w:rFonts w:ascii="Arial" w:hAnsi="Arial" w:cs="Arial"/>
          <w:i/>
          <w:iCs/>
          <w:sz w:val="16"/>
          <w:szCs w:val="16"/>
          <w:lang w:val="en-US"/>
        </w:rPr>
        <w:t xml:space="preserve"> </w:t>
      </w:r>
      <w:r w:rsidRPr="00434284">
        <w:rPr>
          <w:rFonts w:ascii="Arial" w:hAnsi="Arial" w:cs="Arial"/>
          <w:i/>
          <w:iCs/>
          <w:sz w:val="16"/>
          <w:szCs w:val="16"/>
          <w:lang w:val="en-US"/>
        </w:rPr>
        <w:t xml:space="preserve">form an integral part of these </w:t>
      </w:r>
      <w:r w:rsidR="00BF2F32" w:rsidRPr="00434284">
        <w:rPr>
          <w:rFonts w:ascii="Arial" w:hAnsi="Arial" w:cs="Arial"/>
          <w:i/>
          <w:iCs/>
          <w:sz w:val="16"/>
          <w:szCs w:val="16"/>
          <w:lang w:val="en-US"/>
        </w:rPr>
        <w:t xml:space="preserve">interim condensed </w:t>
      </w:r>
      <w:r w:rsidRPr="00434284">
        <w:rPr>
          <w:rFonts w:ascii="Arial" w:hAnsi="Arial" w:cs="Arial"/>
          <w:i/>
          <w:iCs/>
          <w:sz w:val="16"/>
          <w:szCs w:val="16"/>
          <w:lang w:val="en-US"/>
        </w:rPr>
        <w:t>consolidated financial statements</w:t>
      </w:r>
    </w:p>
    <w:p w:rsidR="00B064FE" w:rsidRPr="00434284" w:rsidRDefault="00B01B58" w:rsidP="00434284">
      <w:pPr>
        <w:pStyle w:val="StyleTMMFSheaderBefore6pt"/>
        <w:jc w:val="both"/>
        <w:rPr>
          <w:rFonts w:ascii="Arial" w:hAnsi="Arial" w:cs="Arial"/>
          <w:lang w:val="en-US"/>
        </w:rPr>
      </w:pPr>
      <w:bookmarkStart w:id="8" w:name="_Toc428263972"/>
      <w:r w:rsidRPr="00434284">
        <w:rPr>
          <w:rFonts w:ascii="Arial" w:hAnsi="Arial" w:cs="Arial"/>
          <w:lang w:val="en-US"/>
        </w:rPr>
        <w:t xml:space="preserve">INTERIM </w:t>
      </w:r>
      <w:r w:rsidR="00A34D97" w:rsidRPr="00434284">
        <w:rPr>
          <w:rFonts w:ascii="Arial" w:hAnsi="Arial" w:cs="Arial"/>
          <w:lang w:val="en-US"/>
        </w:rPr>
        <w:t>CONDEN</w:t>
      </w:r>
      <w:r w:rsidR="007373CB" w:rsidRPr="00434284">
        <w:rPr>
          <w:rFonts w:ascii="Arial" w:hAnsi="Arial" w:cs="Arial"/>
          <w:lang w:val="en-US"/>
        </w:rPr>
        <w:t>S</w:t>
      </w:r>
      <w:r w:rsidR="00A34D97" w:rsidRPr="00434284">
        <w:rPr>
          <w:rFonts w:ascii="Arial" w:hAnsi="Arial" w:cs="Arial"/>
          <w:lang w:val="en-US"/>
        </w:rPr>
        <w:t xml:space="preserve">ED </w:t>
      </w:r>
      <w:r w:rsidRPr="00434284">
        <w:rPr>
          <w:rFonts w:ascii="Arial" w:hAnsi="Arial" w:cs="Arial"/>
          <w:lang w:val="en-US"/>
        </w:rPr>
        <w:t>CONSOLIDATED STATEMENT OF FINANCIAL POSITION</w:t>
      </w:r>
      <w:bookmarkEnd w:id="8"/>
    </w:p>
    <w:p w:rsidR="00A750B6" w:rsidRPr="00434284" w:rsidRDefault="00613687" w:rsidP="00A750B6">
      <w:pPr>
        <w:pStyle w:val="a4"/>
        <w:rPr>
          <w:rFonts w:ascii="Arial" w:hAnsi="Arial" w:cs="Arial"/>
          <w:b/>
          <w:sz w:val="24"/>
          <w:lang w:val="en-US"/>
        </w:rPr>
      </w:pPr>
      <w:proofErr w:type="gramStart"/>
      <w:r w:rsidRPr="00434284">
        <w:rPr>
          <w:rFonts w:ascii="Arial" w:hAnsi="Arial" w:cs="Arial"/>
          <w:b/>
          <w:sz w:val="24"/>
          <w:lang w:val="en-US"/>
        </w:rPr>
        <w:t>as</w:t>
      </w:r>
      <w:proofErr w:type="gramEnd"/>
      <w:r w:rsidRPr="00434284">
        <w:rPr>
          <w:rFonts w:ascii="Arial" w:hAnsi="Arial" w:cs="Arial"/>
          <w:b/>
          <w:sz w:val="24"/>
          <w:lang w:val="en-US"/>
        </w:rPr>
        <w:t xml:space="preserve"> </w:t>
      </w:r>
      <w:r w:rsidR="0058599F" w:rsidRPr="00434284">
        <w:rPr>
          <w:rFonts w:ascii="Arial" w:hAnsi="Arial" w:cs="Arial"/>
          <w:b/>
          <w:sz w:val="24"/>
          <w:lang w:val="en-US"/>
        </w:rPr>
        <w:t>of</w:t>
      </w:r>
      <w:r w:rsidRPr="00434284">
        <w:rPr>
          <w:rFonts w:ascii="Arial" w:hAnsi="Arial" w:cs="Arial"/>
          <w:b/>
          <w:sz w:val="24"/>
          <w:lang w:val="en-US"/>
        </w:rPr>
        <w:t xml:space="preserve"> </w:t>
      </w:r>
      <w:r w:rsidR="00E40BF2" w:rsidRPr="00E40BF2">
        <w:rPr>
          <w:rFonts w:ascii="Arial" w:hAnsi="Arial" w:cs="Arial"/>
          <w:b/>
          <w:sz w:val="24"/>
          <w:lang w:val="en-US"/>
        </w:rPr>
        <w:t>30 June 2015</w:t>
      </w:r>
    </w:p>
    <w:p w:rsidR="00AF5540" w:rsidRPr="00434284" w:rsidRDefault="00F9417D" w:rsidP="00A750B6">
      <w:pPr>
        <w:pStyle w:val="a4"/>
        <w:rPr>
          <w:rFonts w:ascii="Arial" w:hAnsi="Arial" w:cs="Arial"/>
          <w:i/>
          <w:sz w:val="24"/>
          <w:lang w:val="en-US"/>
        </w:rPr>
      </w:pPr>
      <w:r w:rsidRPr="00434284">
        <w:rPr>
          <w:rFonts w:ascii="Arial" w:hAnsi="Arial" w:cs="Arial"/>
          <w:i/>
          <w:sz w:val="24"/>
          <w:lang w:val="en-US"/>
        </w:rPr>
        <w:t>(</w:t>
      </w:r>
      <w:proofErr w:type="gramStart"/>
      <w:r w:rsidRPr="00434284">
        <w:rPr>
          <w:rFonts w:ascii="Arial" w:hAnsi="Arial" w:cs="Arial"/>
          <w:i/>
          <w:sz w:val="24"/>
          <w:lang w:val="en-US"/>
        </w:rPr>
        <w:t>in</w:t>
      </w:r>
      <w:proofErr w:type="gramEnd"/>
      <w:r w:rsidRPr="00434284">
        <w:rPr>
          <w:rFonts w:ascii="Arial" w:hAnsi="Arial" w:cs="Arial"/>
          <w:i/>
          <w:sz w:val="24"/>
          <w:lang w:val="en-US"/>
        </w:rPr>
        <w:t xml:space="preserve"> thousands of US dollars</w:t>
      </w:r>
      <w:r w:rsidRPr="00434284">
        <w:rPr>
          <w:rFonts w:ascii="Arial" w:hAnsi="Arial" w:cs="Arial"/>
          <w:i/>
          <w:sz w:val="22"/>
          <w:szCs w:val="22"/>
          <w:lang w:val="en-US"/>
        </w:rPr>
        <w:t xml:space="preserve">, </w:t>
      </w:r>
      <w:r w:rsidRPr="00434284">
        <w:rPr>
          <w:rFonts w:ascii="Arial" w:hAnsi="Arial" w:cs="Arial"/>
          <w:i/>
          <w:sz w:val="24"/>
          <w:lang w:val="en-US"/>
        </w:rPr>
        <w:t>unless otherwise indicated)</w:t>
      </w:r>
    </w:p>
    <w:p w:rsidR="006B4BA5" w:rsidRPr="00434284" w:rsidRDefault="006B4BA5" w:rsidP="00EE116A">
      <w:pPr>
        <w:pStyle w:val="a4"/>
        <w:rPr>
          <w:rFonts w:ascii="Arial" w:hAnsi="Arial" w:cs="Arial"/>
          <w:b/>
          <w:sz w:val="24"/>
          <w:lang w:val="en-US"/>
        </w:rPr>
      </w:pPr>
    </w:p>
    <w:tbl>
      <w:tblPr>
        <w:tblStyle w:val="ab"/>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37"/>
        <w:gridCol w:w="850"/>
        <w:gridCol w:w="14"/>
        <w:gridCol w:w="1404"/>
        <w:gridCol w:w="39"/>
        <w:gridCol w:w="244"/>
        <w:gridCol w:w="45"/>
        <w:gridCol w:w="1514"/>
      </w:tblGrid>
      <w:tr w:rsidR="00090D21" w:rsidRPr="00185ADF" w:rsidTr="000F24C6">
        <w:tc>
          <w:tcPr>
            <w:tcW w:w="5637" w:type="dxa"/>
            <w:vAlign w:val="bottom"/>
          </w:tcPr>
          <w:p w:rsidR="00090D21" w:rsidRPr="00434284" w:rsidRDefault="00090D21" w:rsidP="00C85BF2">
            <w:pPr>
              <w:pStyle w:val="a4"/>
              <w:rPr>
                <w:rFonts w:ascii="Arial" w:hAnsi="Arial" w:cs="Arial"/>
                <w:b/>
                <w:sz w:val="18"/>
                <w:szCs w:val="18"/>
                <w:lang w:val="en-US"/>
              </w:rPr>
            </w:pPr>
          </w:p>
        </w:tc>
        <w:tc>
          <w:tcPr>
            <w:tcW w:w="850" w:type="dxa"/>
            <w:vAlign w:val="bottom"/>
          </w:tcPr>
          <w:p w:rsidR="00090D21" w:rsidRPr="00434284" w:rsidRDefault="00090D21" w:rsidP="00ED1B3C">
            <w:pPr>
              <w:pStyle w:val="a4"/>
              <w:jc w:val="center"/>
              <w:rPr>
                <w:rFonts w:ascii="Arial" w:hAnsi="Arial" w:cs="Arial"/>
                <w:b/>
                <w:sz w:val="18"/>
                <w:szCs w:val="18"/>
                <w:lang w:val="en-US"/>
              </w:rPr>
            </w:pPr>
            <w:r w:rsidRPr="00434284">
              <w:rPr>
                <w:rFonts w:ascii="Arial" w:hAnsi="Arial" w:cs="Arial"/>
                <w:i/>
                <w:sz w:val="18"/>
                <w:szCs w:val="18"/>
                <w:lang w:val="en-US"/>
              </w:rPr>
              <w:t>Notes</w:t>
            </w:r>
          </w:p>
        </w:tc>
        <w:tc>
          <w:tcPr>
            <w:tcW w:w="1418" w:type="dxa"/>
            <w:gridSpan w:val="2"/>
            <w:tcBorders>
              <w:bottom w:val="single" w:sz="4" w:space="0" w:color="auto"/>
            </w:tcBorders>
          </w:tcPr>
          <w:p w:rsidR="00090D21" w:rsidRPr="00434284" w:rsidRDefault="000F24C6" w:rsidP="002872FE">
            <w:pPr>
              <w:pStyle w:val="a4"/>
              <w:ind w:left="-11" w:firstLine="11"/>
              <w:jc w:val="right"/>
              <w:rPr>
                <w:rFonts w:ascii="Arial" w:hAnsi="Arial" w:cs="Arial"/>
                <w:i/>
                <w:sz w:val="18"/>
                <w:szCs w:val="18"/>
                <w:highlight w:val="yellow"/>
                <w:lang w:val="en-US"/>
              </w:rPr>
            </w:pPr>
            <w:r w:rsidRPr="00434284">
              <w:rPr>
                <w:rFonts w:ascii="Arial" w:hAnsi="Arial" w:cs="Arial"/>
                <w:i/>
                <w:sz w:val="18"/>
                <w:szCs w:val="18"/>
                <w:lang w:val="en-US"/>
              </w:rPr>
              <w:t xml:space="preserve">    </w:t>
            </w:r>
            <w:r w:rsidR="00E40BF2" w:rsidRPr="00434284">
              <w:rPr>
                <w:rFonts w:ascii="Arial" w:hAnsi="Arial" w:cs="Arial"/>
                <w:i/>
                <w:sz w:val="18"/>
                <w:szCs w:val="18"/>
                <w:lang w:val="en-US"/>
              </w:rPr>
              <w:t>30 June 2015</w:t>
            </w:r>
          </w:p>
        </w:tc>
        <w:tc>
          <w:tcPr>
            <w:tcW w:w="283" w:type="dxa"/>
            <w:gridSpan w:val="2"/>
          </w:tcPr>
          <w:p w:rsidR="00090D21" w:rsidRPr="00434284" w:rsidRDefault="00090D21" w:rsidP="008C240D">
            <w:pPr>
              <w:pStyle w:val="a4"/>
              <w:jc w:val="right"/>
              <w:rPr>
                <w:rFonts w:ascii="Arial" w:hAnsi="Arial" w:cs="Arial"/>
                <w:i/>
                <w:sz w:val="18"/>
                <w:szCs w:val="18"/>
                <w:highlight w:val="yellow"/>
                <w:lang w:val="en-US"/>
              </w:rPr>
            </w:pPr>
          </w:p>
        </w:tc>
        <w:tc>
          <w:tcPr>
            <w:tcW w:w="1559" w:type="dxa"/>
            <w:gridSpan w:val="2"/>
            <w:tcBorders>
              <w:bottom w:val="single" w:sz="4" w:space="0" w:color="auto"/>
            </w:tcBorders>
          </w:tcPr>
          <w:p w:rsidR="00090D21" w:rsidRPr="00434284" w:rsidRDefault="00E40BF2" w:rsidP="002347EC">
            <w:pPr>
              <w:pStyle w:val="a4"/>
              <w:ind w:left="-11" w:firstLine="11"/>
              <w:jc w:val="right"/>
              <w:rPr>
                <w:rFonts w:ascii="Arial" w:hAnsi="Arial" w:cs="Arial"/>
                <w:i/>
                <w:sz w:val="18"/>
                <w:szCs w:val="18"/>
                <w:lang w:val="en-US"/>
              </w:rPr>
            </w:pPr>
            <w:r w:rsidRPr="00434284">
              <w:rPr>
                <w:rFonts w:ascii="Arial" w:hAnsi="Arial" w:cs="Arial"/>
                <w:i/>
                <w:sz w:val="18"/>
                <w:szCs w:val="18"/>
                <w:lang w:val="en-US"/>
              </w:rPr>
              <w:t>31 December 2014</w:t>
            </w:r>
          </w:p>
        </w:tc>
      </w:tr>
      <w:tr w:rsidR="00090D21" w:rsidRPr="00185ADF" w:rsidTr="004A5D31">
        <w:trPr>
          <w:trHeight w:val="426"/>
        </w:trPr>
        <w:tc>
          <w:tcPr>
            <w:tcW w:w="5637" w:type="dxa"/>
            <w:vAlign w:val="bottom"/>
          </w:tcPr>
          <w:p w:rsidR="00090D21" w:rsidRPr="00434284" w:rsidRDefault="00090D21" w:rsidP="003C01F7">
            <w:pPr>
              <w:pStyle w:val="a4"/>
              <w:rPr>
                <w:rFonts w:ascii="Arial" w:hAnsi="Arial" w:cs="Arial"/>
                <w:b/>
                <w:sz w:val="18"/>
                <w:szCs w:val="18"/>
                <w:lang w:val="en-US"/>
              </w:rPr>
            </w:pPr>
            <w:r w:rsidRPr="00434284">
              <w:rPr>
                <w:rFonts w:ascii="Arial" w:hAnsi="Arial" w:cs="Arial"/>
                <w:b/>
                <w:sz w:val="18"/>
                <w:szCs w:val="18"/>
                <w:lang w:val="en-US"/>
              </w:rPr>
              <w:t>ASSETS</w:t>
            </w:r>
          </w:p>
        </w:tc>
        <w:tc>
          <w:tcPr>
            <w:tcW w:w="864" w:type="dxa"/>
            <w:gridSpan w:val="2"/>
            <w:vAlign w:val="bottom"/>
          </w:tcPr>
          <w:p w:rsidR="00090D21" w:rsidRPr="00434284" w:rsidRDefault="00090D21" w:rsidP="00ED1B3C">
            <w:pPr>
              <w:pStyle w:val="a4"/>
              <w:jc w:val="center"/>
              <w:rPr>
                <w:rFonts w:ascii="Arial" w:hAnsi="Arial" w:cs="Arial"/>
                <w:b/>
                <w:sz w:val="18"/>
                <w:szCs w:val="18"/>
                <w:lang w:val="en-US"/>
              </w:rPr>
            </w:pPr>
          </w:p>
        </w:tc>
        <w:tc>
          <w:tcPr>
            <w:tcW w:w="1443" w:type="dxa"/>
            <w:gridSpan w:val="2"/>
            <w:tcBorders>
              <w:top w:val="single" w:sz="4" w:space="0" w:color="auto"/>
            </w:tcBorders>
          </w:tcPr>
          <w:p w:rsidR="00090D21" w:rsidRPr="00434284" w:rsidRDefault="00090D21" w:rsidP="00ED1B3C">
            <w:pPr>
              <w:pStyle w:val="a4"/>
              <w:jc w:val="right"/>
              <w:rPr>
                <w:rFonts w:ascii="Arial" w:hAnsi="Arial" w:cs="Arial"/>
                <w:i/>
                <w:sz w:val="18"/>
                <w:szCs w:val="18"/>
                <w:highlight w:val="yellow"/>
                <w:lang w:val="en-US"/>
              </w:rPr>
            </w:pPr>
          </w:p>
        </w:tc>
        <w:tc>
          <w:tcPr>
            <w:tcW w:w="289" w:type="dxa"/>
            <w:gridSpan w:val="2"/>
          </w:tcPr>
          <w:p w:rsidR="00090D21" w:rsidRPr="00434284" w:rsidRDefault="00090D21" w:rsidP="002347EC">
            <w:pPr>
              <w:pStyle w:val="a4"/>
              <w:ind w:left="-11" w:firstLine="11"/>
              <w:jc w:val="right"/>
              <w:rPr>
                <w:rFonts w:ascii="Arial" w:hAnsi="Arial" w:cs="Arial"/>
                <w:i/>
                <w:sz w:val="18"/>
                <w:szCs w:val="18"/>
                <w:lang w:val="en-US"/>
              </w:rPr>
            </w:pPr>
          </w:p>
        </w:tc>
        <w:tc>
          <w:tcPr>
            <w:tcW w:w="1514" w:type="dxa"/>
            <w:tcBorders>
              <w:top w:val="single" w:sz="4" w:space="0" w:color="auto"/>
            </w:tcBorders>
          </w:tcPr>
          <w:p w:rsidR="00090D21" w:rsidRPr="00434284" w:rsidRDefault="00090D21" w:rsidP="002347EC">
            <w:pPr>
              <w:pStyle w:val="a4"/>
              <w:ind w:left="-11" w:firstLine="11"/>
              <w:jc w:val="right"/>
              <w:rPr>
                <w:rFonts w:ascii="Arial" w:hAnsi="Arial" w:cs="Arial"/>
                <w:i/>
                <w:sz w:val="18"/>
                <w:szCs w:val="18"/>
                <w:lang w:val="en-US"/>
              </w:rPr>
            </w:pPr>
          </w:p>
        </w:tc>
      </w:tr>
      <w:tr w:rsidR="007E088F" w:rsidRPr="00185ADF" w:rsidTr="004A5D31">
        <w:tc>
          <w:tcPr>
            <w:tcW w:w="5637" w:type="dxa"/>
            <w:vAlign w:val="bottom"/>
          </w:tcPr>
          <w:p w:rsidR="007E088F" w:rsidRPr="00434284" w:rsidRDefault="007E088F" w:rsidP="003C01F7">
            <w:pPr>
              <w:pStyle w:val="a4"/>
              <w:rPr>
                <w:rFonts w:ascii="Arial" w:hAnsi="Arial" w:cs="Arial"/>
                <w:b/>
                <w:sz w:val="18"/>
                <w:szCs w:val="18"/>
                <w:lang w:val="en-US"/>
              </w:rPr>
            </w:pPr>
            <w:r w:rsidRPr="00434284">
              <w:rPr>
                <w:rFonts w:ascii="Arial" w:hAnsi="Arial" w:cs="Arial"/>
                <w:b/>
                <w:sz w:val="18"/>
                <w:szCs w:val="18"/>
                <w:lang w:val="en-US"/>
              </w:rPr>
              <w:t>Non-current assets</w:t>
            </w:r>
          </w:p>
        </w:tc>
        <w:tc>
          <w:tcPr>
            <w:tcW w:w="864" w:type="dxa"/>
            <w:gridSpan w:val="2"/>
            <w:vAlign w:val="bottom"/>
          </w:tcPr>
          <w:p w:rsidR="007E088F" w:rsidRPr="00434284" w:rsidRDefault="007E088F" w:rsidP="00ED1B3C">
            <w:pPr>
              <w:pStyle w:val="a4"/>
              <w:jc w:val="center"/>
              <w:rPr>
                <w:rFonts w:ascii="Arial" w:hAnsi="Arial" w:cs="Arial"/>
                <w:b/>
                <w:sz w:val="18"/>
                <w:szCs w:val="18"/>
                <w:lang w:val="en-US"/>
              </w:rPr>
            </w:pPr>
          </w:p>
        </w:tc>
        <w:tc>
          <w:tcPr>
            <w:tcW w:w="1443" w:type="dxa"/>
            <w:gridSpan w:val="2"/>
            <w:vAlign w:val="bottom"/>
          </w:tcPr>
          <w:p w:rsidR="007E088F" w:rsidRPr="00434284" w:rsidRDefault="007E088F" w:rsidP="00B222FF">
            <w:pPr>
              <w:pStyle w:val="a4"/>
              <w:tabs>
                <w:tab w:val="clear" w:pos="4986"/>
                <w:tab w:val="clear" w:pos="9973"/>
                <w:tab w:val="decimal" w:pos="1123"/>
              </w:tabs>
              <w:rPr>
                <w:rFonts w:ascii="Arial" w:hAnsi="Arial" w:cs="Arial"/>
                <w:sz w:val="18"/>
                <w:szCs w:val="18"/>
                <w:lang w:val="en-US"/>
              </w:rPr>
            </w:pPr>
          </w:p>
        </w:tc>
        <w:tc>
          <w:tcPr>
            <w:tcW w:w="289" w:type="dxa"/>
            <w:gridSpan w:val="2"/>
            <w:vAlign w:val="bottom"/>
          </w:tcPr>
          <w:p w:rsidR="007E088F" w:rsidRPr="00434284" w:rsidRDefault="007E088F" w:rsidP="002347EC">
            <w:pPr>
              <w:pStyle w:val="a4"/>
              <w:ind w:left="-11" w:firstLine="11"/>
              <w:jc w:val="right"/>
              <w:rPr>
                <w:rFonts w:ascii="Arial" w:hAnsi="Arial" w:cs="Arial"/>
                <w:i/>
                <w:sz w:val="18"/>
                <w:szCs w:val="18"/>
                <w:lang w:val="en-US"/>
              </w:rPr>
            </w:pPr>
          </w:p>
        </w:tc>
        <w:tc>
          <w:tcPr>
            <w:tcW w:w="1514" w:type="dxa"/>
            <w:vAlign w:val="bottom"/>
          </w:tcPr>
          <w:p w:rsidR="007E088F" w:rsidRPr="00434284" w:rsidRDefault="007E088F" w:rsidP="002347EC">
            <w:pPr>
              <w:pStyle w:val="a4"/>
              <w:ind w:left="-11" w:firstLine="11"/>
              <w:jc w:val="right"/>
              <w:rPr>
                <w:rFonts w:ascii="Arial" w:hAnsi="Arial" w:cs="Arial"/>
                <w:i/>
                <w:sz w:val="18"/>
                <w:szCs w:val="18"/>
                <w:lang w:val="en-US"/>
              </w:rPr>
            </w:pPr>
          </w:p>
        </w:tc>
      </w:tr>
      <w:tr w:rsidR="00F070A0" w:rsidRPr="00185ADF" w:rsidTr="004A5D31">
        <w:tc>
          <w:tcPr>
            <w:tcW w:w="5637" w:type="dxa"/>
            <w:vAlign w:val="bottom"/>
          </w:tcPr>
          <w:p w:rsidR="00F070A0" w:rsidRPr="00434284" w:rsidRDefault="00F070A0" w:rsidP="003C01F7">
            <w:pPr>
              <w:pStyle w:val="a4"/>
              <w:rPr>
                <w:rFonts w:ascii="Arial" w:hAnsi="Arial" w:cs="Arial"/>
                <w:sz w:val="18"/>
                <w:szCs w:val="18"/>
                <w:lang w:val="en-US"/>
              </w:rPr>
            </w:pPr>
            <w:r w:rsidRPr="00434284">
              <w:rPr>
                <w:rFonts w:ascii="Arial" w:hAnsi="Arial" w:cs="Arial"/>
                <w:sz w:val="18"/>
                <w:szCs w:val="18"/>
                <w:lang w:val="en-US"/>
              </w:rPr>
              <w:t>Property, plant and equipment</w:t>
            </w:r>
          </w:p>
        </w:tc>
        <w:tc>
          <w:tcPr>
            <w:tcW w:w="864" w:type="dxa"/>
            <w:gridSpan w:val="2"/>
            <w:vAlign w:val="bottom"/>
          </w:tcPr>
          <w:p w:rsidR="00F070A0" w:rsidRPr="00434284" w:rsidRDefault="00E40BF2" w:rsidP="00DC7C34">
            <w:pPr>
              <w:ind w:right="-72"/>
              <w:jc w:val="center"/>
              <w:rPr>
                <w:rFonts w:ascii="Arial" w:hAnsi="Arial" w:cs="Arial"/>
                <w:i/>
                <w:sz w:val="18"/>
                <w:szCs w:val="18"/>
                <w:lang w:val="en-US"/>
              </w:rPr>
            </w:pPr>
            <w:r w:rsidRPr="00434284">
              <w:rPr>
                <w:rFonts w:ascii="Arial" w:hAnsi="Arial" w:cs="Arial"/>
                <w:i/>
                <w:sz w:val="18"/>
                <w:szCs w:val="18"/>
                <w:lang w:val="en-US"/>
              </w:rPr>
              <w:t>7</w:t>
            </w:r>
          </w:p>
        </w:tc>
        <w:tc>
          <w:tcPr>
            <w:tcW w:w="1443" w:type="dxa"/>
            <w:gridSpan w:val="2"/>
            <w:vAlign w:val="bottom"/>
          </w:tcPr>
          <w:p w:rsidR="00F070A0" w:rsidRPr="00434284" w:rsidRDefault="00E40BF2" w:rsidP="00905002">
            <w:pPr>
              <w:ind w:left="-11" w:firstLine="11"/>
              <w:jc w:val="right"/>
              <w:rPr>
                <w:rFonts w:ascii="Arial" w:hAnsi="Arial" w:cs="Arial"/>
                <w:sz w:val="18"/>
                <w:szCs w:val="18"/>
                <w:lang w:val="en-US"/>
              </w:rPr>
            </w:pPr>
            <w:r w:rsidRPr="00434284">
              <w:rPr>
                <w:rFonts w:ascii="Arial" w:hAnsi="Arial" w:cs="Arial"/>
                <w:sz w:val="18"/>
                <w:szCs w:val="18"/>
                <w:lang w:val="en-US"/>
              </w:rPr>
              <w:t xml:space="preserve"> 1,262,742</w:t>
            </w:r>
          </w:p>
        </w:tc>
        <w:tc>
          <w:tcPr>
            <w:tcW w:w="289" w:type="dxa"/>
            <w:gridSpan w:val="2"/>
            <w:vAlign w:val="bottom"/>
          </w:tcPr>
          <w:p w:rsidR="00F070A0" w:rsidRPr="00434284" w:rsidRDefault="00F070A0" w:rsidP="002347EC">
            <w:pPr>
              <w:pStyle w:val="a4"/>
              <w:ind w:left="-11" w:firstLine="11"/>
              <w:rPr>
                <w:rFonts w:ascii="Arial" w:hAnsi="Arial" w:cs="Arial"/>
                <w:sz w:val="18"/>
                <w:szCs w:val="18"/>
                <w:lang w:val="en-US"/>
              </w:rPr>
            </w:pPr>
          </w:p>
        </w:tc>
        <w:tc>
          <w:tcPr>
            <w:tcW w:w="1514" w:type="dxa"/>
          </w:tcPr>
          <w:p w:rsidR="00F070A0" w:rsidRPr="00434284" w:rsidRDefault="00F070A0" w:rsidP="002347EC">
            <w:pPr>
              <w:ind w:left="-11" w:firstLine="11"/>
              <w:jc w:val="right"/>
              <w:rPr>
                <w:rFonts w:ascii="Arial" w:hAnsi="Arial" w:cs="Arial"/>
                <w:sz w:val="18"/>
                <w:szCs w:val="18"/>
                <w:lang w:val="en-US"/>
              </w:rPr>
            </w:pPr>
            <w:r w:rsidRPr="00434284">
              <w:rPr>
                <w:rFonts w:ascii="Arial" w:hAnsi="Arial" w:cs="Arial"/>
                <w:sz w:val="18"/>
                <w:szCs w:val="18"/>
                <w:lang w:val="en-US"/>
              </w:rPr>
              <w:t xml:space="preserve"> 1,486,681   </w:t>
            </w:r>
          </w:p>
        </w:tc>
      </w:tr>
      <w:tr w:rsidR="00F070A0" w:rsidRPr="00185ADF" w:rsidTr="004A5D31">
        <w:tc>
          <w:tcPr>
            <w:tcW w:w="5637" w:type="dxa"/>
            <w:vAlign w:val="bottom"/>
          </w:tcPr>
          <w:p w:rsidR="00F070A0" w:rsidRPr="00434284" w:rsidRDefault="00F070A0" w:rsidP="003C01F7">
            <w:pPr>
              <w:pStyle w:val="a4"/>
              <w:rPr>
                <w:rFonts w:ascii="Arial" w:hAnsi="Arial" w:cs="Arial"/>
                <w:sz w:val="18"/>
                <w:szCs w:val="18"/>
                <w:lang w:val="en-US"/>
              </w:rPr>
            </w:pPr>
            <w:r w:rsidRPr="00434284">
              <w:rPr>
                <w:rFonts w:ascii="Arial" w:hAnsi="Arial" w:cs="Arial"/>
                <w:sz w:val="18"/>
                <w:szCs w:val="18"/>
                <w:lang w:val="en-US"/>
              </w:rPr>
              <w:t>Land lease rights</w:t>
            </w:r>
          </w:p>
        </w:tc>
        <w:tc>
          <w:tcPr>
            <w:tcW w:w="864" w:type="dxa"/>
            <w:gridSpan w:val="2"/>
            <w:vAlign w:val="bottom"/>
          </w:tcPr>
          <w:p w:rsidR="00F070A0" w:rsidRPr="00434284" w:rsidRDefault="00F070A0" w:rsidP="00DC7C34">
            <w:pPr>
              <w:ind w:right="-72"/>
              <w:jc w:val="center"/>
              <w:rPr>
                <w:rFonts w:ascii="Arial" w:hAnsi="Arial" w:cs="Arial"/>
                <w:i/>
                <w:sz w:val="18"/>
                <w:szCs w:val="18"/>
                <w:lang w:val="en-US"/>
              </w:rPr>
            </w:pPr>
          </w:p>
        </w:tc>
        <w:tc>
          <w:tcPr>
            <w:tcW w:w="1443" w:type="dxa"/>
            <w:gridSpan w:val="2"/>
            <w:vAlign w:val="bottom"/>
          </w:tcPr>
          <w:p w:rsidR="00F070A0" w:rsidRPr="00434284" w:rsidRDefault="00E40BF2" w:rsidP="004E17AF">
            <w:pPr>
              <w:ind w:left="-11" w:firstLine="11"/>
              <w:jc w:val="right"/>
              <w:rPr>
                <w:rFonts w:ascii="Arial" w:hAnsi="Arial" w:cs="Arial"/>
                <w:sz w:val="18"/>
                <w:szCs w:val="18"/>
                <w:lang w:val="en-US"/>
              </w:rPr>
            </w:pPr>
            <w:r w:rsidRPr="00434284">
              <w:rPr>
                <w:rFonts w:ascii="Arial" w:hAnsi="Arial" w:cs="Arial"/>
                <w:sz w:val="18"/>
                <w:szCs w:val="18"/>
                <w:lang w:val="en-US"/>
              </w:rPr>
              <w:t xml:space="preserve"> 44,577</w:t>
            </w:r>
          </w:p>
        </w:tc>
        <w:tc>
          <w:tcPr>
            <w:tcW w:w="289" w:type="dxa"/>
            <w:gridSpan w:val="2"/>
            <w:vAlign w:val="bottom"/>
          </w:tcPr>
          <w:p w:rsidR="00F070A0" w:rsidRPr="00434284" w:rsidRDefault="00F070A0" w:rsidP="002347EC">
            <w:pPr>
              <w:pStyle w:val="a4"/>
              <w:ind w:left="-11" w:firstLine="11"/>
              <w:rPr>
                <w:rFonts w:ascii="Arial" w:hAnsi="Arial" w:cs="Arial"/>
                <w:sz w:val="18"/>
                <w:szCs w:val="18"/>
                <w:lang w:val="en-US"/>
              </w:rPr>
            </w:pPr>
          </w:p>
        </w:tc>
        <w:tc>
          <w:tcPr>
            <w:tcW w:w="1514" w:type="dxa"/>
          </w:tcPr>
          <w:p w:rsidR="00F070A0" w:rsidRPr="00434284" w:rsidRDefault="00F070A0" w:rsidP="002347EC">
            <w:pPr>
              <w:ind w:left="-11" w:firstLine="11"/>
              <w:jc w:val="right"/>
              <w:rPr>
                <w:rFonts w:ascii="Arial" w:hAnsi="Arial" w:cs="Arial"/>
                <w:sz w:val="18"/>
                <w:szCs w:val="18"/>
                <w:lang w:val="en-US"/>
              </w:rPr>
            </w:pPr>
            <w:r w:rsidRPr="00434284">
              <w:rPr>
                <w:rFonts w:ascii="Arial" w:hAnsi="Arial" w:cs="Arial"/>
                <w:sz w:val="18"/>
                <w:szCs w:val="18"/>
                <w:lang w:val="en-US"/>
              </w:rPr>
              <w:t xml:space="preserve"> 27,236   </w:t>
            </w:r>
          </w:p>
        </w:tc>
      </w:tr>
      <w:tr w:rsidR="00F070A0" w:rsidRPr="00185ADF" w:rsidTr="004A5D31">
        <w:tc>
          <w:tcPr>
            <w:tcW w:w="5637" w:type="dxa"/>
            <w:vAlign w:val="bottom"/>
          </w:tcPr>
          <w:p w:rsidR="00F070A0" w:rsidRPr="00434284" w:rsidRDefault="00F070A0" w:rsidP="003C01F7">
            <w:pPr>
              <w:pStyle w:val="a4"/>
              <w:rPr>
                <w:rFonts w:ascii="Arial" w:hAnsi="Arial" w:cs="Arial"/>
                <w:sz w:val="18"/>
                <w:szCs w:val="18"/>
                <w:lang w:val="en-US"/>
              </w:rPr>
            </w:pPr>
            <w:r w:rsidRPr="00434284">
              <w:rPr>
                <w:rFonts w:ascii="Arial" w:hAnsi="Arial" w:cs="Arial"/>
                <w:sz w:val="18"/>
                <w:szCs w:val="18"/>
                <w:lang w:val="en-US"/>
              </w:rPr>
              <w:t>Deferred tax assets</w:t>
            </w:r>
          </w:p>
        </w:tc>
        <w:tc>
          <w:tcPr>
            <w:tcW w:w="864" w:type="dxa"/>
            <w:gridSpan w:val="2"/>
            <w:vAlign w:val="bottom"/>
          </w:tcPr>
          <w:p w:rsidR="00F070A0" w:rsidRPr="00434284" w:rsidRDefault="00F070A0" w:rsidP="00DC7C34">
            <w:pPr>
              <w:ind w:right="-72"/>
              <w:jc w:val="center"/>
              <w:rPr>
                <w:rFonts w:ascii="Arial" w:hAnsi="Arial" w:cs="Arial"/>
                <w:i/>
                <w:sz w:val="18"/>
                <w:szCs w:val="18"/>
                <w:lang w:val="en-US"/>
              </w:rPr>
            </w:pPr>
          </w:p>
        </w:tc>
        <w:tc>
          <w:tcPr>
            <w:tcW w:w="1443" w:type="dxa"/>
            <w:gridSpan w:val="2"/>
            <w:vAlign w:val="bottom"/>
          </w:tcPr>
          <w:p w:rsidR="00F070A0" w:rsidRPr="00434284" w:rsidRDefault="00E40BF2" w:rsidP="00A73236">
            <w:pPr>
              <w:ind w:left="-11" w:firstLine="11"/>
              <w:jc w:val="right"/>
              <w:rPr>
                <w:rFonts w:ascii="Arial" w:hAnsi="Arial" w:cs="Arial"/>
                <w:sz w:val="18"/>
                <w:szCs w:val="18"/>
                <w:lang w:val="en-US"/>
              </w:rPr>
            </w:pPr>
            <w:r w:rsidRPr="00434284">
              <w:rPr>
                <w:rFonts w:ascii="Arial" w:hAnsi="Arial" w:cs="Arial"/>
                <w:sz w:val="18"/>
                <w:szCs w:val="18"/>
                <w:lang w:val="en-US"/>
              </w:rPr>
              <w:t xml:space="preserve"> 185</w:t>
            </w:r>
          </w:p>
        </w:tc>
        <w:tc>
          <w:tcPr>
            <w:tcW w:w="289" w:type="dxa"/>
            <w:gridSpan w:val="2"/>
            <w:vAlign w:val="bottom"/>
          </w:tcPr>
          <w:p w:rsidR="00F070A0" w:rsidRPr="00434284" w:rsidRDefault="00F070A0" w:rsidP="002347EC">
            <w:pPr>
              <w:pStyle w:val="a4"/>
              <w:ind w:left="-11" w:firstLine="11"/>
              <w:rPr>
                <w:rFonts w:ascii="Arial" w:hAnsi="Arial" w:cs="Arial"/>
                <w:sz w:val="18"/>
                <w:szCs w:val="18"/>
                <w:lang w:val="en-US"/>
              </w:rPr>
            </w:pPr>
          </w:p>
        </w:tc>
        <w:tc>
          <w:tcPr>
            <w:tcW w:w="1514" w:type="dxa"/>
          </w:tcPr>
          <w:p w:rsidR="00F070A0" w:rsidRPr="00434284" w:rsidRDefault="00F070A0" w:rsidP="002347EC">
            <w:pPr>
              <w:ind w:left="-11" w:firstLine="11"/>
              <w:jc w:val="right"/>
              <w:rPr>
                <w:rFonts w:ascii="Arial" w:hAnsi="Arial" w:cs="Arial"/>
                <w:sz w:val="18"/>
                <w:szCs w:val="18"/>
                <w:lang w:val="en-US"/>
              </w:rPr>
            </w:pPr>
            <w:r w:rsidRPr="00434284">
              <w:rPr>
                <w:rFonts w:ascii="Arial" w:hAnsi="Arial" w:cs="Arial"/>
                <w:sz w:val="18"/>
                <w:szCs w:val="18"/>
                <w:lang w:val="en-US"/>
              </w:rPr>
              <w:t xml:space="preserve"> 247   </w:t>
            </w:r>
          </w:p>
        </w:tc>
      </w:tr>
      <w:tr w:rsidR="00F070A0" w:rsidRPr="00185ADF" w:rsidTr="004A5D31">
        <w:tc>
          <w:tcPr>
            <w:tcW w:w="5637" w:type="dxa"/>
            <w:vAlign w:val="bottom"/>
          </w:tcPr>
          <w:p w:rsidR="00F070A0" w:rsidRPr="00434284" w:rsidRDefault="00F070A0" w:rsidP="003C01F7">
            <w:pPr>
              <w:pStyle w:val="a4"/>
              <w:rPr>
                <w:rFonts w:ascii="Arial" w:hAnsi="Arial" w:cs="Arial"/>
                <w:sz w:val="18"/>
                <w:szCs w:val="18"/>
                <w:lang w:val="en-US"/>
              </w:rPr>
            </w:pPr>
            <w:r w:rsidRPr="00434284">
              <w:rPr>
                <w:rFonts w:ascii="Arial" w:hAnsi="Arial" w:cs="Arial"/>
                <w:sz w:val="18"/>
                <w:szCs w:val="18"/>
                <w:lang w:val="en-US"/>
              </w:rPr>
              <w:t>Non-current biological assets</w:t>
            </w:r>
          </w:p>
        </w:tc>
        <w:tc>
          <w:tcPr>
            <w:tcW w:w="864" w:type="dxa"/>
            <w:gridSpan w:val="2"/>
            <w:vAlign w:val="bottom"/>
          </w:tcPr>
          <w:p w:rsidR="00F070A0" w:rsidRPr="00434284" w:rsidRDefault="00F070A0" w:rsidP="00DC7C34">
            <w:pPr>
              <w:ind w:right="-72"/>
              <w:jc w:val="center"/>
              <w:rPr>
                <w:rFonts w:ascii="Arial" w:hAnsi="Arial" w:cs="Arial"/>
                <w:i/>
                <w:sz w:val="18"/>
                <w:szCs w:val="18"/>
                <w:lang w:val="en-US"/>
              </w:rPr>
            </w:pPr>
          </w:p>
        </w:tc>
        <w:tc>
          <w:tcPr>
            <w:tcW w:w="1443" w:type="dxa"/>
            <w:gridSpan w:val="2"/>
            <w:vAlign w:val="bottom"/>
          </w:tcPr>
          <w:p w:rsidR="00F070A0" w:rsidRPr="00434284" w:rsidRDefault="00E40BF2" w:rsidP="00B72EE7">
            <w:pPr>
              <w:ind w:left="-11" w:firstLine="11"/>
              <w:jc w:val="right"/>
              <w:rPr>
                <w:rFonts w:ascii="Arial" w:hAnsi="Arial" w:cs="Arial"/>
                <w:sz w:val="18"/>
                <w:szCs w:val="18"/>
                <w:lang w:val="en-US"/>
              </w:rPr>
            </w:pPr>
            <w:r w:rsidRPr="00434284">
              <w:rPr>
                <w:rFonts w:ascii="Arial" w:hAnsi="Arial" w:cs="Arial"/>
                <w:sz w:val="18"/>
                <w:szCs w:val="18"/>
                <w:lang w:val="en-US"/>
              </w:rPr>
              <w:t xml:space="preserve"> 27,192</w:t>
            </w:r>
          </w:p>
        </w:tc>
        <w:tc>
          <w:tcPr>
            <w:tcW w:w="289" w:type="dxa"/>
            <w:gridSpan w:val="2"/>
            <w:vAlign w:val="bottom"/>
          </w:tcPr>
          <w:p w:rsidR="00F070A0" w:rsidRPr="00434284" w:rsidRDefault="00F070A0" w:rsidP="002347EC">
            <w:pPr>
              <w:pStyle w:val="a4"/>
              <w:ind w:left="-11" w:firstLine="11"/>
              <w:rPr>
                <w:rFonts w:ascii="Arial" w:hAnsi="Arial" w:cs="Arial"/>
                <w:sz w:val="18"/>
                <w:szCs w:val="18"/>
                <w:lang w:val="en-US"/>
              </w:rPr>
            </w:pPr>
          </w:p>
        </w:tc>
        <w:tc>
          <w:tcPr>
            <w:tcW w:w="1514" w:type="dxa"/>
          </w:tcPr>
          <w:p w:rsidR="00F070A0" w:rsidRPr="00434284" w:rsidRDefault="00F070A0" w:rsidP="002347EC">
            <w:pPr>
              <w:ind w:left="-11" w:firstLine="11"/>
              <w:jc w:val="right"/>
              <w:rPr>
                <w:rFonts w:ascii="Arial" w:hAnsi="Arial" w:cs="Arial"/>
                <w:sz w:val="18"/>
                <w:szCs w:val="18"/>
                <w:lang w:val="en-US"/>
              </w:rPr>
            </w:pPr>
            <w:r w:rsidRPr="00434284">
              <w:rPr>
                <w:rFonts w:ascii="Arial" w:hAnsi="Arial" w:cs="Arial"/>
                <w:sz w:val="18"/>
                <w:szCs w:val="18"/>
                <w:lang w:val="en-US"/>
              </w:rPr>
              <w:t xml:space="preserve"> 30,313   </w:t>
            </w:r>
          </w:p>
        </w:tc>
      </w:tr>
      <w:tr w:rsidR="00F070A0" w:rsidRPr="00185ADF" w:rsidTr="004A5D31">
        <w:tc>
          <w:tcPr>
            <w:tcW w:w="5637" w:type="dxa"/>
            <w:vAlign w:val="bottom"/>
          </w:tcPr>
          <w:p w:rsidR="00F070A0" w:rsidRPr="00434284" w:rsidRDefault="00F070A0" w:rsidP="003C01F7">
            <w:pPr>
              <w:pStyle w:val="a4"/>
              <w:rPr>
                <w:rFonts w:ascii="Arial" w:hAnsi="Arial" w:cs="Arial"/>
                <w:sz w:val="18"/>
                <w:szCs w:val="18"/>
                <w:lang w:val="en-US"/>
              </w:rPr>
            </w:pPr>
            <w:r w:rsidRPr="00434284">
              <w:rPr>
                <w:rFonts w:ascii="Arial" w:hAnsi="Arial" w:cs="Arial"/>
                <w:sz w:val="18"/>
                <w:szCs w:val="18"/>
                <w:lang w:val="en-US"/>
              </w:rPr>
              <w:t>Long-term bank deposits</w:t>
            </w:r>
          </w:p>
        </w:tc>
        <w:tc>
          <w:tcPr>
            <w:tcW w:w="864" w:type="dxa"/>
            <w:gridSpan w:val="2"/>
            <w:vAlign w:val="bottom"/>
          </w:tcPr>
          <w:p w:rsidR="00F070A0" w:rsidRPr="00434284" w:rsidRDefault="00F070A0" w:rsidP="00DC7C34">
            <w:pPr>
              <w:ind w:right="-72"/>
              <w:jc w:val="center"/>
              <w:rPr>
                <w:rFonts w:ascii="Arial" w:hAnsi="Arial" w:cs="Arial"/>
                <w:i/>
                <w:sz w:val="18"/>
                <w:szCs w:val="18"/>
                <w:lang w:val="en-US"/>
              </w:rPr>
            </w:pPr>
          </w:p>
        </w:tc>
        <w:tc>
          <w:tcPr>
            <w:tcW w:w="1443" w:type="dxa"/>
            <w:gridSpan w:val="2"/>
            <w:vAlign w:val="bottom"/>
          </w:tcPr>
          <w:p w:rsidR="00F070A0" w:rsidRPr="00434284" w:rsidRDefault="00E40BF2" w:rsidP="00A73236">
            <w:pPr>
              <w:ind w:left="-11" w:firstLine="11"/>
              <w:jc w:val="right"/>
              <w:rPr>
                <w:rFonts w:ascii="Arial" w:hAnsi="Arial" w:cs="Arial"/>
                <w:sz w:val="18"/>
                <w:szCs w:val="18"/>
                <w:lang w:val="en-US"/>
              </w:rPr>
            </w:pPr>
            <w:r w:rsidRPr="00434284">
              <w:rPr>
                <w:rFonts w:ascii="Arial" w:hAnsi="Arial" w:cs="Arial"/>
                <w:sz w:val="18"/>
                <w:szCs w:val="18"/>
                <w:lang w:val="en-US"/>
              </w:rPr>
              <w:t xml:space="preserve"> 4,326</w:t>
            </w:r>
          </w:p>
        </w:tc>
        <w:tc>
          <w:tcPr>
            <w:tcW w:w="289" w:type="dxa"/>
            <w:gridSpan w:val="2"/>
            <w:vAlign w:val="bottom"/>
          </w:tcPr>
          <w:p w:rsidR="00F070A0" w:rsidRPr="00434284" w:rsidRDefault="00F070A0" w:rsidP="002347EC">
            <w:pPr>
              <w:pStyle w:val="a4"/>
              <w:ind w:left="-11" w:firstLine="11"/>
              <w:rPr>
                <w:rFonts w:ascii="Arial" w:hAnsi="Arial" w:cs="Arial"/>
                <w:sz w:val="18"/>
                <w:szCs w:val="18"/>
                <w:lang w:val="en-US"/>
              </w:rPr>
            </w:pPr>
          </w:p>
        </w:tc>
        <w:tc>
          <w:tcPr>
            <w:tcW w:w="1514" w:type="dxa"/>
          </w:tcPr>
          <w:p w:rsidR="00F070A0" w:rsidRPr="00434284" w:rsidRDefault="00F070A0" w:rsidP="002347EC">
            <w:pPr>
              <w:ind w:left="-11" w:firstLine="11"/>
              <w:jc w:val="right"/>
              <w:rPr>
                <w:rFonts w:ascii="Arial" w:hAnsi="Arial" w:cs="Arial"/>
                <w:sz w:val="18"/>
                <w:szCs w:val="18"/>
                <w:lang w:val="en-US"/>
              </w:rPr>
            </w:pPr>
            <w:r w:rsidRPr="00434284">
              <w:rPr>
                <w:rFonts w:ascii="Arial" w:hAnsi="Arial" w:cs="Arial"/>
                <w:sz w:val="18"/>
                <w:szCs w:val="18"/>
                <w:lang w:val="en-US"/>
              </w:rPr>
              <w:t xml:space="preserve"> 4,848   </w:t>
            </w:r>
          </w:p>
        </w:tc>
      </w:tr>
      <w:tr w:rsidR="00F070A0" w:rsidRPr="00185ADF" w:rsidTr="004A5D31">
        <w:tc>
          <w:tcPr>
            <w:tcW w:w="5637" w:type="dxa"/>
            <w:vAlign w:val="bottom"/>
          </w:tcPr>
          <w:p w:rsidR="00F070A0" w:rsidRPr="00434284" w:rsidRDefault="00F070A0" w:rsidP="003C01F7">
            <w:pPr>
              <w:pStyle w:val="a4"/>
              <w:rPr>
                <w:rFonts w:ascii="Arial" w:hAnsi="Arial" w:cs="Arial"/>
                <w:sz w:val="18"/>
                <w:szCs w:val="18"/>
                <w:lang w:val="en-US"/>
              </w:rPr>
            </w:pPr>
            <w:r w:rsidRPr="00434284">
              <w:rPr>
                <w:rFonts w:ascii="Arial" w:hAnsi="Arial" w:cs="Arial"/>
                <w:sz w:val="18"/>
                <w:szCs w:val="18"/>
                <w:lang w:val="en-US"/>
              </w:rPr>
              <w:t>Other non-current assets</w:t>
            </w:r>
          </w:p>
        </w:tc>
        <w:tc>
          <w:tcPr>
            <w:tcW w:w="864" w:type="dxa"/>
            <w:gridSpan w:val="2"/>
            <w:vAlign w:val="bottom"/>
          </w:tcPr>
          <w:p w:rsidR="00F070A0" w:rsidRPr="00434284" w:rsidRDefault="00F070A0" w:rsidP="00DC7C34">
            <w:pPr>
              <w:ind w:right="-72"/>
              <w:jc w:val="center"/>
              <w:rPr>
                <w:rFonts w:ascii="Arial" w:hAnsi="Arial" w:cs="Arial"/>
                <w:i/>
                <w:sz w:val="18"/>
                <w:szCs w:val="18"/>
                <w:lang w:val="en-US"/>
              </w:rPr>
            </w:pPr>
          </w:p>
        </w:tc>
        <w:tc>
          <w:tcPr>
            <w:tcW w:w="1443" w:type="dxa"/>
            <w:gridSpan w:val="2"/>
            <w:tcBorders>
              <w:bottom w:val="single" w:sz="4" w:space="0" w:color="auto"/>
            </w:tcBorders>
            <w:vAlign w:val="bottom"/>
          </w:tcPr>
          <w:p w:rsidR="00F070A0" w:rsidRPr="00434284" w:rsidRDefault="00E40BF2" w:rsidP="00A73236">
            <w:pPr>
              <w:ind w:left="-11" w:firstLine="11"/>
              <w:jc w:val="right"/>
              <w:rPr>
                <w:rFonts w:ascii="Arial" w:hAnsi="Arial" w:cs="Arial"/>
                <w:sz w:val="18"/>
                <w:szCs w:val="18"/>
                <w:lang w:val="en-US"/>
              </w:rPr>
            </w:pPr>
            <w:r w:rsidRPr="00434284">
              <w:rPr>
                <w:rFonts w:ascii="Arial" w:hAnsi="Arial" w:cs="Arial"/>
                <w:sz w:val="18"/>
                <w:szCs w:val="18"/>
                <w:lang w:val="en-US"/>
              </w:rPr>
              <w:t xml:space="preserve"> 10,188</w:t>
            </w:r>
          </w:p>
        </w:tc>
        <w:tc>
          <w:tcPr>
            <w:tcW w:w="289" w:type="dxa"/>
            <w:gridSpan w:val="2"/>
            <w:vAlign w:val="bottom"/>
          </w:tcPr>
          <w:p w:rsidR="00F070A0" w:rsidRPr="00434284" w:rsidRDefault="00F070A0" w:rsidP="002347EC">
            <w:pPr>
              <w:pStyle w:val="a4"/>
              <w:ind w:left="-11" w:firstLine="11"/>
              <w:rPr>
                <w:rFonts w:ascii="Arial" w:hAnsi="Arial" w:cs="Arial"/>
                <w:sz w:val="18"/>
                <w:szCs w:val="18"/>
                <w:lang w:val="en-US"/>
              </w:rPr>
            </w:pPr>
          </w:p>
        </w:tc>
        <w:tc>
          <w:tcPr>
            <w:tcW w:w="1514" w:type="dxa"/>
            <w:tcBorders>
              <w:bottom w:val="single" w:sz="4" w:space="0" w:color="auto"/>
            </w:tcBorders>
          </w:tcPr>
          <w:p w:rsidR="00F070A0" w:rsidRPr="00434284" w:rsidRDefault="00F070A0" w:rsidP="002347EC">
            <w:pPr>
              <w:ind w:left="-11" w:firstLine="11"/>
              <w:jc w:val="right"/>
              <w:rPr>
                <w:rFonts w:ascii="Arial" w:hAnsi="Arial" w:cs="Arial"/>
                <w:sz w:val="18"/>
                <w:szCs w:val="18"/>
                <w:lang w:val="en-US"/>
              </w:rPr>
            </w:pPr>
            <w:r w:rsidRPr="00434284">
              <w:rPr>
                <w:rFonts w:ascii="Arial" w:hAnsi="Arial" w:cs="Arial"/>
                <w:sz w:val="18"/>
                <w:szCs w:val="18"/>
                <w:lang w:val="en-US"/>
              </w:rPr>
              <w:t xml:space="preserve"> 12,344   </w:t>
            </w:r>
          </w:p>
        </w:tc>
      </w:tr>
      <w:tr w:rsidR="00F070A0" w:rsidRPr="00185ADF" w:rsidTr="004A5D31">
        <w:tc>
          <w:tcPr>
            <w:tcW w:w="5637" w:type="dxa"/>
            <w:vAlign w:val="bottom"/>
          </w:tcPr>
          <w:p w:rsidR="00F070A0" w:rsidRPr="00434284" w:rsidRDefault="00F070A0" w:rsidP="003C01F7">
            <w:pPr>
              <w:pStyle w:val="a4"/>
              <w:rPr>
                <w:rFonts w:ascii="Arial" w:hAnsi="Arial" w:cs="Arial"/>
                <w:b/>
                <w:sz w:val="18"/>
                <w:szCs w:val="18"/>
                <w:lang w:val="en-US"/>
              </w:rPr>
            </w:pPr>
          </w:p>
        </w:tc>
        <w:tc>
          <w:tcPr>
            <w:tcW w:w="864" w:type="dxa"/>
            <w:gridSpan w:val="2"/>
            <w:vAlign w:val="bottom"/>
          </w:tcPr>
          <w:p w:rsidR="00F070A0" w:rsidRPr="00434284" w:rsidRDefault="00F070A0" w:rsidP="00DC7C34">
            <w:pPr>
              <w:ind w:right="-72"/>
              <w:jc w:val="center"/>
              <w:rPr>
                <w:rFonts w:ascii="Arial" w:hAnsi="Arial" w:cs="Arial"/>
                <w:i/>
                <w:sz w:val="18"/>
                <w:szCs w:val="18"/>
                <w:lang w:val="en-US"/>
              </w:rPr>
            </w:pPr>
          </w:p>
        </w:tc>
        <w:tc>
          <w:tcPr>
            <w:tcW w:w="1443" w:type="dxa"/>
            <w:gridSpan w:val="2"/>
            <w:tcBorders>
              <w:top w:val="single" w:sz="4" w:space="0" w:color="auto"/>
              <w:bottom w:val="single" w:sz="4" w:space="0" w:color="auto"/>
            </w:tcBorders>
            <w:vAlign w:val="bottom"/>
          </w:tcPr>
          <w:p w:rsidR="00F070A0" w:rsidRPr="00434284" w:rsidRDefault="00E40BF2" w:rsidP="00B72EE7">
            <w:pPr>
              <w:ind w:left="-11" w:firstLine="11"/>
              <w:jc w:val="right"/>
              <w:rPr>
                <w:rFonts w:ascii="Arial" w:hAnsi="Arial" w:cs="Arial"/>
                <w:sz w:val="18"/>
                <w:szCs w:val="18"/>
                <w:lang w:val="en-US"/>
              </w:rPr>
            </w:pPr>
            <w:r w:rsidRPr="00434284">
              <w:rPr>
                <w:rFonts w:ascii="Arial" w:hAnsi="Arial" w:cs="Arial"/>
                <w:sz w:val="18"/>
                <w:szCs w:val="18"/>
                <w:lang w:val="en-US"/>
              </w:rPr>
              <w:t xml:space="preserve"> 1,349,210</w:t>
            </w:r>
          </w:p>
        </w:tc>
        <w:tc>
          <w:tcPr>
            <w:tcW w:w="289" w:type="dxa"/>
            <w:gridSpan w:val="2"/>
            <w:vAlign w:val="bottom"/>
          </w:tcPr>
          <w:p w:rsidR="00F070A0" w:rsidRPr="00434284" w:rsidRDefault="00F070A0" w:rsidP="002347EC">
            <w:pPr>
              <w:pStyle w:val="a4"/>
              <w:ind w:left="-11" w:firstLine="11"/>
              <w:rPr>
                <w:rFonts w:ascii="Arial" w:hAnsi="Arial" w:cs="Arial"/>
                <w:sz w:val="18"/>
                <w:szCs w:val="18"/>
                <w:lang w:val="en-US"/>
              </w:rPr>
            </w:pPr>
          </w:p>
        </w:tc>
        <w:tc>
          <w:tcPr>
            <w:tcW w:w="1514" w:type="dxa"/>
            <w:tcBorders>
              <w:top w:val="single" w:sz="4" w:space="0" w:color="auto"/>
              <w:bottom w:val="single" w:sz="4" w:space="0" w:color="auto"/>
            </w:tcBorders>
          </w:tcPr>
          <w:p w:rsidR="00F070A0" w:rsidRPr="00434284" w:rsidRDefault="00F070A0" w:rsidP="002347EC">
            <w:pPr>
              <w:ind w:left="-11" w:firstLine="11"/>
              <w:jc w:val="right"/>
              <w:rPr>
                <w:rFonts w:ascii="Arial" w:hAnsi="Arial" w:cs="Arial"/>
                <w:sz w:val="18"/>
                <w:szCs w:val="18"/>
                <w:lang w:val="en-US"/>
              </w:rPr>
            </w:pPr>
            <w:r w:rsidRPr="00434284">
              <w:rPr>
                <w:rFonts w:ascii="Arial" w:hAnsi="Arial" w:cs="Arial"/>
                <w:sz w:val="18"/>
                <w:szCs w:val="18"/>
                <w:lang w:val="en-US"/>
              </w:rPr>
              <w:t xml:space="preserve"> 1,561,669   </w:t>
            </w:r>
          </w:p>
        </w:tc>
      </w:tr>
      <w:tr w:rsidR="00F070A0" w:rsidRPr="00185ADF" w:rsidTr="004A5D31">
        <w:tc>
          <w:tcPr>
            <w:tcW w:w="5637" w:type="dxa"/>
            <w:vAlign w:val="bottom"/>
          </w:tcPr>
          <w:p w:rsidR="00F070A0" w:rsidRPr="00434284" w:rsidRDefault="00F070A0" w:rsidP="003C01F7">
            <w:pPr>
              <w:pStyle w:val="a4"/>
              <w:rPr>
                <w:rFonts w:ascii="Arial" w:hAnsi="Arial" w:cs="Arial"/>
                <w:b/>
                <w:sz w:val="18"/>
                <w:szCs w:val="18"/>
                <w:lang w:val="en-US"/>
              </w:rPr>
            </w:pPr>
            <w:r w:rsidRPr="00434284">
              <w:rPr>
                <w:rFonts w:ascii="Arial" w:hAnsi="Arial" w:cs="Arial"/>
                <w:b/>
                <w:sz w:val="18"/>
                <w:szCs w:val="18"/>
                <w:lang w:val="en-US"/>
              </w:rPr>
              <w:t>Current assets</w:t>
            </w:r>
          </w:p>
        </w:tc>
        <w:tc>
          <w:tcPr>
            <w:tcW w:w="864" w:type="dxa"/>
            <w:gridSpan w:val="2"/>
            <w:vAlign w:val="bottom"/>
          </w:tcPr>
          <w:p w:rsidR="00F070A0" w:rsidRPr="00434284" w:rsidRDefault="00F070A0" w:rsidP="00DC7C34">
            <w:pPr>
              <w:ind w:right="-72"/>
              <w:jc w:val="center"/>
              <w:rPr>
                <w:rFonts w:ascii="Arial" w:hAnsi="Arial" w:cs="Arial"/>
                <w:i/>
                <w:sz w:val="18"/>
                <w:szCs w:val="18"/>
                <w:lang w:val="en-US"/>
              </w:rPr>
            </w:pPr>
          </w:p>
        </w:tc>
        <w:tc>
          <w:tcPr>
            <w:tcW w:w="1443" w:type="dxa"/>
            <w:gridSpan w:val="2"/>
            <w:tcBorders>
              <w:top w:val="single" w:sz="4" w:space="0" w:color="auto"/>
            </w:tcBorders>
            <w:vAlign w:val="bottom"/>
          </w:tcPr>
          <w:p w:rsidR="00F070A0" w:rsidRPr="00434284" w:rsidRDefault="00F070A0" w:rsidP="00B72EE7">
            <w:pPr>
              <w:ind w:left="-11" w:firstLine="11"/>
              <w:jc w:val="right"/>
              <w:rPr>
                <w:rFonts w:ascii="Arial" w:hAnsi="Arial" w:cs="Arial"/>
                <w:sz w:val="18"/>
                <w:szCs w:val="18"/>
                <w:lang w:val="en-US"/>
              </w:rPr>
            </w:pPr>
          </w:p>
        </w:tc>
        <w:tc>
          <w:tcPr>
            <w:tcW w:w="289" w:type="dxa"/>
            <w:gridSpan w:val="2"/>
            <w:vAlign w:val="bottom"/>
          </w:tcPr>
          <w:p w:rsidR="00F070A0" w:rsidRPr="00434284" w:rsidRDefault="00F070A0" w:rsidP="002347EC">
            <w:pPr>
              <w:pStyle w:val="a4"/>
              <w:ind w:left="-11" w:firstLine="11"/>
              <w:rPr>
                <w:rFonts w:ascii="Arial" w:hAnsi="Arial" w:cs="Arial"/>
                <w:sz w:val="18"/>
                <w:szCs w:val="18"/>
                <w:lang w:val="en-US"/>
              </w:rPr>
            </w:pPr>
          </w:p>
        </w:tc>
        <w:tc>
          <w:tcPr>
            <w:tcW w:w="1514" w:type="dxa"/>
            <w:tcBorders>
              <w:top w:val="single" w:sz="4" w:space="0" w:color="auto"/>
            </w:tcBorders>
          </w:tcPr>
          <w:p w:rsidR="00F070A0" w:rsidRPr="00434284" w:rsidRDefault="00F070A0" w:rsidP="002347EC">
            <w:pPr>
              <w:ind w:left="-11" w:firstLine="11"/>
              <w:jc w:val="right"/>
              <w:rPr>
                <w:rFonts w:ascii="Arial" w:hAnsi="Arial" w:cs="Arial"/>
                <w:sz w:val="18"/>
                <w:szCs w:val="18"/>
                <w:lang w:val="en-US"/>
              </w:rPr>
            </w:pPr>
          </w:p>
        </w:tc>
      </w:tr>
      <w:tr w:rsidR="005A7EB5" w:rsidRPr="00185ADF" w:rsidTr="004A5D31">
        <w:tc>
          <w:tcPr>
            <w:tcW w:w="5637" w:type="dxa"/>
            <w:vAlign w:val="bottom"/>
          </w:tcPr>
          <w:p w:rsidR="005A7EB5" w:rsidRPr="00434284" w:rsidRDefault="005A7EB5" w:rsidP="003C01F7">
            <w:pPr>
              <w:pStyle w:val="a4"/>
              <w:rPr>
                <w:rFonts w:ascii="Arial" w:hAnsi="Arial" w:cs="Arial"/>
                <w:sz w:val="18"/>
                <w:szCs w:val="18"/>
                <w:lang w:val="en-US"/>
              </w:rPr>
            </w:pPr>
            <w:r w:rsidRPr="00434284">
              <w:rPr>
                <w:rFonts w:ascii="Arial" w:hAnsi="Arial" w:cs="Arial"/>
                <w:sz w:val="18"/>
                <w:szCs w:val="18"/>
                <w:lang w:val="en-US"/>
              </w:rPr>
              <w:t>Inventories</w:t>
            </w:r>
          </w:p>
        </w:tc>
        <w:tc>
          <w:tcPr>
            <w:tcW w:w="864" w:type="dxa"/>
            <w:gridSpan w:val="2"/>
            <w:vAlign w:val="bottom"/>
          </w:tcPr>
          <w:p w:rsidR="005A7EB5" w:rsidRPr="00434284" w:rsidRDefault="00E40BF2" w:rsidP="00DC7C34">
            <w:pPr>
              <w:ind w:right="-72"/>
              <w:jc w:val="center"/>
              <w:rPr>
                <w:rFonts w:ascii="Arial" w:hAnsi="Arial" w:cs="Arial"/>
                <w:i/>
                <w:sz w:val="18"/>
                <w:szCs w:val="18"/>
                <w:lang w:val="en-US"/>
              </w:rPr>
            </w:pPr>
            <w:r w:rsidRPr="00434284">
              <w:rPr>
                <w:rFonts w:ascii="Arial" w:hAnsi="Arial" w:cs="Arial"/>
                <w:i/>
                <w:sz w:val="18"/>
                <w:szCs w:val="18"/>
                <w:lang w:val="en-US"/>
              </w:rPr>
              <w:t>8</w:t>
            </w:r>
          </w:p>
        </w:tc>
        <w:tc>
          <w:tcPr>
            <w:tcW w:w="1443" w:type="dxa"/>
            <w:gridSpan w:val="2"/>
            <w:vAlign w:val="bottom"/>
          </w:tcPr>
          <w:p w:rsidR="005A7EB5" w:rsidRPr="00434284" w:rsidRDefault="00E40BF2" w:rsidP="00A765CE">
            <w:pPr>
              <w:ind w:left="-11" w:firstLine="11"/>
              <w:jc w:val="right"/>
              <w:rPr>
                <w:rFonts w:ascii="Arial" w:hAnsi="Arial" w:cs="Arial"/>
                <w:sz w:val="18"/>
                <w:szCs w:val="18"/>
                <w:lang w:val="en-US"/>
              </w:rPr>
            </w:pPr>
            <w:r w:rsidRPr="00434284">
              <w:rPr>
                <w:rFonts w:ascii="Arial" w:hAnsi="Arial" w:cs="Arial"/>
                <w:sz w:val="18"/>
                <w:szCs w:val="18"/>
                <w:lang w:val="en-US"/>
              </w:rPr>
              <w:t xml:space="preserve"> 140,355</w:t>
            </w:r>
          </w:p>
        </w:tc>
        <w:tc>
          <w:tcPr>
            <w:tcW w:w="289" w:type="dxa"/>
            <w:gridSpan w:val="2"/>
            <w:vAlign w:val="bottom"/>
          </w:tcPr>
          <w:p w:rsidR="005A7EB5" w:rsidRPr="00434284" w:rsidRDefault="005A7EB5" w:rsidP="002347EC">
            <w:pPr>
              <w:pStyle w:val="a4"/>
              <w:ind w:left="-11" w:firstLine="11"/>
              <w:rPr>
                <w:rFonts w:ascii="Arial" w:hAnsi="Arial" w:cs="Arial"/>
                <w:sz w:val="18"/>
                <w:szCs w:val="18"/>
                <w:lang w:val="en-US"/>
              </w:rPr>
            </w:pPr>
          </w:p>
        </w:tc>
        <w:tc>
          <w:tcPr>
            <w:tcW w:w="1514" w:type="dxa"/>
          </w:tcPr>
          <w:p w:rsidR="005A7EB5" w:rsidRPr="00434284" w:rsidRDefault="005A7EB5" w:rsidP="002347EC">
            <w:pPr>
              <w:ind w:left="-11" w:firstLine="11"/>
              <w:jc w:val="right"/>
              <w:rPr>
                <w:rFonts w:ascii="Arial" w:hAnsi="Arial" w:cs="Arial"/>
                <w:sz w:val="18"/>
                <w:szCs w:val="18"/>
                <w:lang w:val="en-US"/>
              </w:rPr>
            </w:pPr>
            <w:r w:rsidRPr="00434284">
              <w:rPr>
                <w:rFonts w:ascii="Arial" w:hAnsi="Arial" w:cs="Arial"/>
                <w:sz w:val="18"/>
                <w:szCs w:val="18"/>
                <w:lang w:val="en-US"/>
              </w:rPr>
              <w:t xml:space="preserve"> 203,248   </w:t>
            </w:r>
          </w:p>
        </w:tc>
      </w:tr>
      <w:tr w:rsidR="005A7EB5" w:rsidRPr="00185ADF" w:rsidTr="004A5D31">
        <w:tc>
          <w:tcPr>
            <w:tcW w:w="5637" w:type="dxa"/>
            <w:vAlign w:val="bottom"/>
          </w:tcPr>
          <w:p w:rsidR="005A7EB5" w:rsidRPr="00434284" w:rsidRDefault="005A7EB5" w:rsidP="003C01F7">
            <w:pPr>
              <w:pStyle w:val="a4"/>
              <w:rPr>
                <w:rFonts w:ascii="Arial" w:hAnsi="Arial" w:cs="Arial"/>
                <w:sz w:val="18"/>
                <w:szCs w:val="18"/>
                <w:lang w:val="en-US"/>
              </w:rPr>
            </w:pPr>
            <w:r w:rsidRPr="00434284">
              <w:rPr>
                <w:rFonts w:ascii="Arial" w:hAnsi="Arial" w:cs="Arial"/>
                <w:sz w:val="18"/>
                <w:szCs w:val="18"/>
                <w:lang w:val="en-US"/>
              </w:rPr>
              <w:t>Biological assets</w:t>
            </w:r>
          </w:p>
        </w:tc>
        <w:tc>
          <w:tcPr>
            <w:tcW w:w="864" w:type="dxa"/>
            <w:gridSpan w:val="2"/>
            <w:vAlign w:val="bottom"/>
          </w:tcPr>
          <w:p w:rsidR="005A7EB5" w:rsidRPr="00434284" w:rsidRDefault="00E40BF2" w:rsidP="00DC7C34">
            <w:pPr>
              <w:ind w:right="-72"/>
              <w:jc w:val="center"/>
              <w:rPr>
                <w:rFonts w:ascii="Arial" w:hAnsi="Arial" w:cs="Arial"/>
                <w:i/>
                <w:sz w:val="18"/>
                <w:szCs w:val="18"/>
                <w:lang w:val="en-US"/>
              </w:rPr>
            </w:pPr>
            <w:r w:rsidRPr="00434284">
              <w:rPr>
                <w:rFonts w:ascii="Arial" w:hAnsi="Arial" w:cs="Arial"/>
                <w:i/>
                <w:sz w:val="18"/>
                <w:szCs w:val="18"/>
                <w:lang w:val="en-US"/>
              </w:rPr>
              <w:t>9</w:t>
            </w:r>
          </w:p>
        </w:tc>
        <w:tc>
          <w:tcPr>
            <w:tcW w:w="1443" w:type="dxa"/>
            <w:gridSpan w:val="2"/>
            <w:vAlign w:val="bottom"/>
          </w:tcPr>
          <w:p w:rsidR="005A7EB5" w:rsidRPr="00434284" w:rsidRDefault="00E40BF2" w:rsidP="00A765CE">
            <w:pPr>
              <w:ind w:left="-11" w:firstLine="11"/>
              <w:jc w:val="right"/>
              <w:rPr>
                <w:rFonts w:ascii="Arial" w:hAnsi="Arial" w:cs="Arial"/>
                <w:sz w:val="18"/>
                <w:szCs w:val="18"/>
                <w:lang w:val="en-US"/>
              </w:rPr>
            </w:pPr>
            <w:r w:rsidRPr="00434284">
              <w:rPr>
                <w:rFonts w:ascii="Arial" w:hAnsi="Arial" w:cs="Arial"/>
                <w:sz w:val="18"/>
                <w:szCs w:val="18"/>
                <w:lang w:val="en-US"/>
              </w:rPr>
              <w:t xml:space="preserve"> 309,447</w:t>
            </w:r>
          </w:p>
        </w:tc>
        <w:tc>
          <w:tcPr>
            <w:tcW w:w="289" w:type="dxa"/>
            <w:gridSpan w:val="2"/>
            <w:vAlign w:val="bottom"/>
          </w:tcPr>
          <w:p w:rsidR="005A7EB5" w:rsidRPr="00434284" w:rsidRDefault="005A7EB5" w:rsidP="002347EC">
            <w:pPr>
              <w:pStyle w:val="a4"/>
              <w:ind w:left="-11" w:firstLine="11"/>
              <w:rPr>
                <w:rFonts w:ascii="Arial" w:hAnsi="Arial" w:cs="Arial"/>
                <w:sz w:val="18"/>
                <w:szCs w:val="18"/>
                <w:lang w:val="en-US"/>
              </w:rPr>
            </w:pPr>
          </w:p>
        </w:tc>
        <w:tc>
          <w:tcPr>
            <w:tcW w:w="1514" w:type="dxa"/>
          </w:tcPr>
          <w:p w:rsidR="005A7EB5" w:rsidRPr="00434284" w:rsidRDefault="005A7EB5" w:rsidP="002347EC">
            <w:pPr>
              <w:ind w:left="-11" w:firstLine="11"/>
              <w:jc w:val="right"/>
              <w:rPr>
                <w:rFonts w:ascii="Arial" w:hAnsi="Arial" w:cs="Arial"/>
                <w:sz w:val="18"/>
                <w:szCs w:val="18"/>
                <w:lang w:val="en-US"/>
              </w:rPr>
            </w:pPr>
            <w:r w:rsidRPr="00434284">
              <w:rPr>
                <w:rFonts w:ascii="Arial" w:hAnsi="Arial" w:cs="Arial"/>
                <w:sz w:val="18"/>
                <w:szCs w:val="18"/>
                <w:lang w:val="en-US"/>
              </w:rPr>
              <w:t xml:space="preserve"> 133,254   </w:t>
            </w:r>
          </w:p>
        </w:tc>
      </w:tr>
      <w:tr w:rsidR="005A7EB5" w:rsidRPr="00185ADF" w:rsidTr="004A5D31">
        <w:tc>
          <w:tcPr>
            <w:tcW w:w="5637" w:type="dxa"/>
            <w:vAlign w:val="bottom"/>
          </w:tcPr>
          <w:p w:rsidR="005A7EB5" w:rsidRPr="00434284" w:rsidRDefault="005A7EB5" w:rsidP="003C01F7">
            <w:pPr>
              <w:pStyle w:val="a4"/>
              <w:rPr>
                <w:rFonts w:ascii="Arial" w:hAnsi="Arial" w:cs="Arial"/>
                <w:sz w:val="18"/>
                <w:szCs w:val="18"/>
                <w:lang w:val="en-US"/>
              </w:rPr>
            </w:pPr>
            <w:r w:rsidRPr="00434284">
              <w:rPr>
                <w:rFonts w:ascii="Arial" w:hAnsi="Arial" w:cs="Arial"/>
                <w:sz w:val="18"/>
                <w:szCs w:val="18"/>
                <w:lang w:val="en-US"/>
              </w:rPr>
              <w:t>Agricultural produce</w:t>
            </w:r>
          </w:p>
        </w:tc>
        <w:tc>
          <w:tcPr>
            <w:tcW w:w="864" w:type="dxa"/>
            <w:gridSpan w:val="2"/>
            <w:vAlign w:val="bottom"/>
          </w:tcPr>
          <w:p w:rsidR="005A7EB5" w:rsidRPr="00434284" w:rsidRDefault="00E40BF2" w:rsidP="00DC7C34">
            <w:pPr>
              <w:ind w:right="-72"/>
              <w:jc w:val="center"/>
              <w:rPr>
                <w:rFonts w:ascii="Arial" w:hAnsi="Arial" w:cs="Arial"/>
                <w:i/>
                <w:sz w:val="18"/>
                <w:szCs w:val="18"/>
                <w:lang w:val="en-US"/>
              </w:rPr>
            </w:pPr>
            <w:r w:rsidRPr="00434284">
              <w:rPr>
                <w:rFonts w:ascii="Arial" w:hAnsi="Arial" w:cs="Arial"/>
                <w:i/>
                <w:sz w:val="18"/>
                <w:szCs w:val="18"/>
                <w:lang w:val="en-US"/>
              </w:rPr>
              <w:t>8</w:t>
            </w:r>
          </w:p>
        </w:tc>
        <w:tc>
          <w:tcPr>
            <w:tcW w:w="1443" w:type="dxa"/>
            <w:gridSpan w:val="2"/>
            <w:vAlign w:val="bottom"/>
          </w:tcPr>
          <w:p w:rsidR="005A7EB5" w:rsidRPr="00434284" w:rsidRDefault="00E40BF2" w:rsidP="00A765CE">
            <w:pPr>
              <w:ind w:left="-11" w:firstLine="11"/>
              <w:jc w:val="right"/>
              <w:rPr>
                <w:rFonts w:ascii="Arial" w:hAnsi="Arial" w:cs="Arial"/>
                <w:sz w:val="18"/>
                <w:szCs w:val="18"/>
                <w:lang w:val="en-US"/>
              </w:rPr>
            </w:pPr>
            <w:r w:rsidRPr="00434284">
              <w:rPr>
                <w:rFonts w:ascii="Arial" w:hAnsi="Arial" w:cs="Arial"/>
                <w:sz w:val="18"/>
                <w:szCs w:val="18"/>
                <w:lang w:val="en-US"/>
              </w:rPr>
              <w:t xml:space="preserve"> 65,474</w:t>
            </w:r>
          </w:p>
        </w:tc>
        <w:tc>
          <w:tcPr>
            <w:tcW w:w="289" w:type="dxa"/>
            <w:gridSpan w:val="2"/>
            <w:vAlign w:val="bottom"/>
          </w:tcPr>
          <w:p w:rsidR="005A7EB5" w:rsidRPr="00434284" w:rsidRDefault="005A7EB5" w:rsidP="002347EC">
            <w:pPr>
              <w:pStyle w:val="a4"/>
              <w:ind w:left="-11" w:firstLine="11"/>
              <w:rPr>
                <w:rFonts w:ascii="Arial" w:hAnsi="Arial" w:cs="Arial"/>
                <w:sz w:val="18"/>
                <w:szCs w:val="18"/>
                <w:lang w:val="en-US"/>
              </w:rPr>
            </w:pPr>
          </w:p>
        </w:tc>
        <w:tc>
          <w:tcPr>
            <w:tcW w:w="1514" w:type="dxa"/>
          </w:tcPr>
          <w:p w:rsidR="005A7EB5" w:rsidRPr="00434284" w:rsidRDefault="005A7EB5" w:rsidP="002347EC">
            <w:pPr>
              <w:ind w:left="-11" w:firstLine="11"/>
              <w:jc w:val="right"/>
              <w:rPr>
                <w:rFonts w:ascii="Arial" w:hAnsi="Arial" w:cs="Arial"/>
                <w:sz w:val="18"/>
                <w:szCs w:val="18"/>
                <w:lang w:val="en-US"/>
              </w:rPr>
            </w:pPr>
            <w:r w:rsidRPr="00434284">
              <w:rPr>
                <w:rFonts w:ascii="Arial" w:hAnsi="Arial" w:cs="Arial"/>
                <w:sz w:val="18"/>
                <w:szCs w:val="18"/>
                <w:lang w:val="en-US"/>
              </w:rPr>
              <w:t xml:space="preserve"> 159,655   </w:t>
            </w:r>
          </w:p>
        </w:tc>
      </w:tr>
      <w:tr w:rsidR="005A7EB5" w:rsidRPr="00185ADF" w:rsidTr="004A5D31">
        <w:tc>
          <w:tcPr>
            <w:tcW w:w="5637" w:type="dxa"/>
            <w:vAlign w:val="bottom"/>
          </w:tcPr>
          <w:p w:rsidR="005A7EB5" w:rsidRPr="00434284" w:rsidRDefault="005A7EB5" w:rsidP="003C01F7">
            <w:pPr>
              <w:pStyle w:val="a4"/>
              <w:rPr>
                <w:rFonts w:ascii="Arial" w:hAnsi="Arial" w:cs="Arial"/>
                <w:sz w:val="18"/>
                <w:szCs w:val="18"/>
                <w:lang w:val="en-US"/>
              </w:rPr>
            </w:pPr>
            <w:r w:rsidRPr="00434284">
              <w:rPr>
                <w:rFonts w:ascii="Arial" w:hAnsi="Arial" w:cs="Arial"/>
                <w:sz w:val="18"/>
                <w:szCs w:val="18"/>
                <w:lang w:val="en-US"/>
              </w:rPr>
              <w:t>Other current assets, net</w:t>
            </w:r>
          </w:p>
        </w:tc>
        <w:tc>
          <w:tcPr>
            <w:tcW w:w="864" w:type="dxa"/>
            <w:gridSpan w:val="2"/>
            <w:vAlign w:val="bottom"/>
          </w:tcPr>
          <w:p w:rsidR="005A7EB5" w:rsidRPr="00434284" w:rsidRDefault="005A7EB5" w:rsidP="00DC7C34">
            <w:pPr>
              <w:ind w:right="-72"/>
              <w:jc w:val="center"/>
              <w:rPr>
                <w:rFonts w:ascii="Arial" w:hAnsi="Arial" w:cs="Arial"/>
                <w:i/>
                <w:sz w:val="18"/>
                <w:szCs w:val="18"/>
                <w:lang w:val="en-US"/>
              </w:rPr>
            </w:pPr>
          </w:p>
        </w:tc>
        <w:tc>
          <w:tcPr>
            <w:tcW w:w="1443" w:type="dxa"/>
            <w:gridSpan w:val="2"/>
            <w:vAlign w:val="bottom"/>
          </w:tcPr>
          <w:p w:rsidR="005A7EB5" w:rsidRPr="00434284" w:rsidRDefault="00E40BF2" w:rsidP="00A765CE">
            <w:pPr>
              <w:ind w:left="-11" w:firstLine="11"/>
              <w:jc w:val="right"/>
              <w:rPr>
                <w:rFonts w:ascii="Arial" w:hAnsi="Arial" w:cs="Arial"/>
                <w:sz w:val="18"/>
                <w:szCs w:val="18"/>
                <w:lang w:val="en-US"/>
              </w:rPr>
            </w:pPr>
            <w:r w:rsidRPr="00434284">
              <w:rPr>
                <w:rFonts w:ascii="Arial" w:hAnsi="Arial" w:cs="Arial"/>
                <w:sz w:val="18"/>
                <w:szCs w:val="18"/>
                <w:lang w:val="en-US"/>
              </w:rPr>
              <w:t xml:space="preserve"> 36,433</w:t>
            </w:r>
          </w:p>
        </w:tc>
        <w:tc>
          <w:tcPr>
            <w:tcW w:w="289" w:type="dxa"/>
            <w:gridSpan w:val="2"/>
            <w:vAlign w:val="bottom"/>
          </w:tcPr>
          <w:p w:rsidR="005A7EB5" w:rsidRPr="00434284" w:rsidRDefault="005A7EB5" w:rsidP="002347EC">
            <w:pPr>
              <w:pStyle w:val="a4"/>
              <w:ind w:left="-11" w:firstLine="11"/>
              <w:rPr>
                <w:rFonts w:ascii="Arial" w:hAnsi="Arial" w:cs="Arial"/>
                <w:sz w:val="18"/>
                <w:szCs w:val="18"/>
                <w:lang w:val="en-US"/>
              </w:rPr>
            </w:pPr>
          </w:p>
        </w:tc>
        <w:tc>
          <w:tcPr>
            <w:tcW w:w="1514" w:type="dxa"/>
          </w:tcPr>
          <w:p w:rsidR="005A7EB5" w:rsidRPr="00434284" w:rsidRDefault="005A7EB5" w:rsidP="002347EC">
            <w:pPr>
              <w:ind w:left="-11" w:firstLine="11"/>
              <w:jc w:val="right"/>
              <w:rPr>
                <w:rFonts w:ascii="Arial" w:hAnsi="Arial" w:cs="Arial"/>
                <w:sz w:val="18"/>
                <w:szCs w:val="18"/>
                <w:lang w:val="en-US"/>
              </w:rPr>
            </w:pPr>
            <w:r w:rsidRPr="00434284">
              <w:rPr>
                <w:rFonts w:ascii="Arial" w:hAnsi="Arial" w:cs="Arial"/>
                <w:sz w:val="18"/>
                <w:szCs w:val="18"/>
                <w:lang w:val="en-US"/>
              </w:rPr>
              <w:t xml:space="preserve"> 29,974   </w:t>
            </w:r>
          </w:p>
        </w:tc>
      </w:tr>
      <w:tr w:rsidR="005A7EB5" w:rsidRPr="00185ADF" w:rsidTr="004A5D31">
        <w:tc>
          <w:tcPr>
            <w:tcW w:w="5637" w:type="dxa"/>
            <w:vAlign w:val="bottom"/>
          </w:tcPr>
          <w:p w:rsidR="005A7EB5" w:rsidRPr="00434284" w:rsidRDefault="005A7EB5" w:rsidP="003C01F7">
            <w:pPr>
              <w:pStyle w:val="a4"/>
              <w:rPr>
                <w:rFonts w:ascii="Arial" w:hAnsi="Arial" w:cs="Arial"/>
                <w:sz w:val="18"/>
                <w:szCs w:val="18"/>
                <w:lang w:val="en-US"/>
              </w:rPr>
            </w:pPr>
            <w:r w:rsidRPr="00434284">
              <w:rPr>
                <w:rFonts w:ascii="Arial" w:hAnsi="Arial" w:cs="Arial"/>
                <w:sz w:val="18"/>
                <w:szCs w:val="18"/>
                <w:lang w:val="en-US"/>
              </w:rPr>
              <w:t>Taxes recoverable and prepaid, net</w:t>
            </w:r>
          </w:p>
        </w:tc>
        <w:tc>
          <w:tcPr>
            <w:tcW w:w="864" w:type="dxa"/>
            <w:gridSpan w:val="2"/>
            <w:vAlign w:val="bottom"/>
          </w:tcPr>
          <w:p w:rsidR="005A7EB5" w:rsidRPr="00434284" w:rsidRDefault="005A7EB5" w:rsidP="00DC7C34">
            <w:pPr>
              <w:ind w:right="-72"/>
              <w:jc w:val="center"/>
              <w:rPr>
                <w:rFonts w:ascii="Arial" w:hAnsi="Arial" w:cs="Arial"/>
                <w:i/>
                <w:sz w:val="18"/>
                <w:szCs w:val="18"/>
                <w:lang w:val="en-US"/>
              </w:rPr>
            </w:pPr>
          </w:p>
        </w:tc>
        <w:tc>
          <w:tcPr>
            <w:tcW w:w="1443" w:type="dxa"/>
            <w:gridSpan w:val="2"/>
            <w:vAlign w:val="bottom"/>
          </w:tcPr>
          <w:p w:rsidR="005A7EB5" w:rsidRPr="00434284" w:rsidRDefault="00E40BF2" w:rsidP="00A765CE">
            <w:pPr>
              <w:ind w:left="-11" w:firstLine="11"/>
              <w:jc w:val="right"/>
              <w:rPr>
                <w:rFonts w:ascii="Arial" w:hAnsi="Arial" w:cs="Arial"/>
                <w:sz w:val="18"/>
                <w:szCs w:val="18"/>
                <w:lang w:val="en-US"/>
              </w:rPr>
            </w:pPr>
            <w:r w:rsidRPr="00434284">
              <w:rPr>
                <w:rFonts w:ascii="Arial" w:hAnsi="Arial" w:cs="Arial"/>
                <w:sz w:val="18"/>
                <w:szCs w:val="18"/>
                <w:lang w:val="en-US"/>
              </w:rPr>
              <w:t xml:space="preserve"> 69,762</w:t>
            </w:r>
          </w:p>
        </w:tc>
        <w:tc>
          <w:tcPr>
            <w:tcW w:w="289" w:type="dxa"/>
            <w:gridSpan w:val="2"/>
            <w:vAlign w:val="bottom"/>
          </w:tcPr>
          <w:p w:rsidR="005A7EB5" w:rsidRPr="00434284" w:rsidRDefault="005A7EB5" w:rsidP="002347EC">
            <w:pPr>
              <w:pStyle w:val="a4"/>
              <w:ind w:left="-11" w:firstLine="11"/>
              <w:rPr>
                <w:rFonts w:ascii="Arial" w:hAnsi="Arial" w:cs="Arial"/>
                <w:sz w:val="18"/>
                <w:szCs w:val="18"/>
                <w:lang w:val="en-US"/>
              </w:rPr>
            </w:pPr>
          </w:p>
        </w:tc>
        <w:tc>
          <w:tcPr>
            <w:tcW w:w="1514" w:type="dxa"/>
          </w:tcPr>
          <w:p w:rsidR="005A7EB5" w:rsidRPr="00434284" w:rsidRDefault="005A7EB5" w:rsidP="002347EC">
            <w:pPr>
              <w:ind w:left="-11" w:firstLine="11"/>
              <w:jc w:val="right"/>
              <w:rPr>
                <w:rFonts w:ascii="Arial" w:hAnsi="Arial" w:cs="Arial"/>
                <w:sz w:val="18"/>
                <w:szCs w:val="18"/>
                <w:lang w:val="en-US"/>
              </w:rPr>
            </w:pPr>
            <w:r w:rsidRPr="00434284">
              <w:rPr>
                <w:rFonts w:ascii="Arial" w:hAnsi="Arial" w:cs="Arial"/>
                <w:sz w:val="18"/>
                <w:szCs w:val="18"/>
                <w:lang w:val="en-US"/>
              </w:rPr>
              <w:t xml:space="preserve"> 46,441   </w:t>
            </w:r>
          </w:p>
        </w:tc>
      </w:tr>
      <w:tr w:rsidR="005A7EB5" w:rsidRPr="00185ADF" w:rsidTr="004A5D31">
        <w:tc>
          <w:tcPr>
            <w:tcW w:w="5637" w:type="dxa"/>
            <w:vAlign w:val="bottom"/>
          </w:tcPr>
          <w:p w:rsidR="005A7EB5" w:rsidRPr="00434284" w:rsidRDefault="005A7EB5" w:rsidP="003C01F7">
            <w:pPr>
              <w:pStyle w:val="a4"/>
              <w:rPr>
                <w:rFonts w:ascii="Arial" w:hAnsi="Arial" w:cs="Arial"/>
                <w:sz w:val="18"/>
                <w:szCs w:val="18"/>
                <w:lang w:val="en-US"/>
              </w:rPr>
            </w:pPr>
            <w:r w:rsidRPr="00434284">
              <w:rPr>
                <w:rFonts w:ascii="Arial" w:hAnsi="Arial" w:cs="Arial"/>
                <w:sz w:val="18"/>
                <w:szCs w:val="18"/>
                <w:lang w:val="en-US"/>
              </w:rPr>
              <w:t>Trade accounts receivable, net</w:t>
            </w:r>
          </w:p>
        </w:tc>
        <w:tc>
          <w:tcPr>
            <w:tcW w:w="864" w:type="dxa"/>
            <w:gridSpan w:val="2"/>
            <w:vAlign w:val="bottom"/>
          </w:tcPr>
          <w:p w:rsidR="005A7EB5" w:rsidRPr="00434284" w:rsidRDefault="005A7EB5" w:rsidP="00DC7C34">
            <w:pPr>
              <w:ind w:right="-72"/>
              <w:jc w:val="center"/>
              <w:rPr>
                <w:rFonts w:ascii="Arial" w:hAnsi="Arial" w:cs="Arial"/>
                <w:i/>
                <w:sz w:val="18"/>
                <w:szCs w:val="18"/>
                <w:lang w:val="en-US"/>
              </w:rPr>
            </w:pPr>
          </w:p>
        </w:tc>
        <w:tc>
          <w:tcPr>
            <w:tcW w:w="1443" w:type="dxa"/>
            <w:gridSpan w:val="2"/>
            <w:vAlign w:val="bottom"/>
          </w:tcPr>
          <w:p w:rsidR="005A7EB5" w:rsidRPr="00434284" w:rsidRDefault="00E40BF2" w:rsidP="005A7EB5">
            <w:pPr>
              <w:ind w:left="-11" w:firstLine="11"/>
              <w:jc w:val="right"/>
              <w:rPr>
                <w:rFonts w:ascii="Arial" w:hAnsi="Arial" w:cs="Arial"/>
                <w:sz w:val="18"/>
                <w:szCs w:val="18"/>
                <w:lang w:val="en-US"/>
              </w:rPr>
            </w:pPr>
            <w:r w:rsidRPr="00434284">
              <w:rPr>
                <w:rFonts w:ascii="Arial" w:hAnsi="Arial" w:cs="Arial"/>
                <w:sz w:val="18"/>
                <w:szCs w:val="18"/>
                <w:lang w:val="en-US"/>
              </w:rPr>
              <w:t xml:space="preserve"> 45,307</w:t>
            </w:r>
          </w:p>
        </w:tc>
        <w:tc>
          <w:tcPr>
            <w:tcW w:w="289" w:type="dxa"/>
            <w:gridSpan w:val="2"/>
            <w:vAlign w:val="bottom"/>
          </w:tcPr>
          <w:p w:rsidR="005A7EB5" w:rsidRPr="00434284" w:rsidRDefault="005A7EB5" w:rsidP="002347EC">
            <w:pPr>
              <w:pStyle w:val="a4"/>
              <w:ind w:left="-11" w:firstLine="11"/>
              <w:rPr>
                <w:rFonts w:ascii="Arial" w:hAnsi="Arial" w:cs="Arial"/>
                <w:sz w:val="18"/>
                <w:szCs w:val="18"/>
                <w:lang w:val="en-US"/>
              </w:rPr>
            </w:pPr>
          </w:p>
        </w:tc>
        <w:tc>
          <w:tcPr>
            <w:tcW w:w="1514" w:type="dxa"/>
          </w:tcPr>
          <w:p w:rsidR="005A7EB5" w:rsidRPr="00434284" w:rsidRDefault="005A7EB5" w:rsidP="002347EC">
            <w:pPr>
              <w:ind w:left="-11" w:firstLine="11"/>
              <w:jc w:val="right"/>
              <w:rPr>
                <w:rFonts w:ascii="Arial" w:hAnsi="Arial" w:cs="Arial"/>
                <w:sz w:val="18"/>
                <w:szCs w:val="18"/>
                <w:lang w:val="en-US"/>
              </w:rPr>
            </w:pPr>
            <w:r w:rsidRPr="00434284">
              <w:rPr>
                <w:rFonts w:ascii="Arial" w:hAnsi="Arial" w:cs="Arial"/>
                <w:sz w:val="18"/>
                <w:szCs w:val="18"/>
                <w:lang w:val="en-US"/>
              </w:rPr>
              <w:t xml:space="preserve"> 59,619   </w:t>
            </w:r>
          </w:p>
        </w:tc>
      </w:tr>
      <w:tr w:rsidR="005A7EB5" w:rsidRPr="00185ADF" w:rsidTr="004A5D31">
        <w:tc>
          <w:tcPr>
            <w:tcW w:w="5637" w:type="dxa"/>
            <w:vAlign w:val="bottom"/>
          </w:tcPr>
          <w:p w:rsidR="005A7EB5" w:rsidRPr="00434284" w:rsidRDefault="005A7EB5" w:rsidP="003C01F7">
            <w:pPr>
              <w:pStyle w:val="a4"/>
              <w:rPr>
                <w:rFonts w:ascii="Arial" w:hAnsi="Arial" w:cs="Arial"/>
                <w:sz w:val="18"/>
                <w:szCs w:val="18"/>
                <w:lang w:val="en-US"/>
              </w:rPr>
            </w:pPr>
            <w:r w:rsidRPr="00434284">
              <w:rPr>
                <w:rFonts w:ascii="Arial" w:hAnsi="Arial" w:cs="Arial"/>
                <w:sz w:val="18"/>
                <w:szCs w:val="18"/>
                <w:lang w:val="en-US"/>
              </w:rPr>
              <w:t>Cash and cash equivalents</w:t>
            </w:r>
          </w:p>
        </w:tc>
        <w:tc>
          <w:tcPr>
            <w:tcW w:w="864" w:type="dxa"/>
            <w:gridSpan w:val="2"/>
            <w:vAlign w:val="bottom"/>
          </w:tcPr>
          <w:p w:rsidR="005A7EB5" w:rsidRPr="00434284" w:rsidRDefault="005A7EB5" w:rsidP="00DC7C34">
            <w:pPr>
              <w:ind w:right="-72"/>
              <w:jc w:val="center"/>
              <w:rPr>
                <w:rFonts w:ascii="Arial" w:hAnsi="Arial" w:cs="Arial"/>
                <w:i/>
                <w:sz w:val="18"/>
                <w:szCs w:val="18"/>
                <w:lang w:val="en-US"/>
              </w:rPr>
            </w:pPr>
          </w:p>
        </w:tc>
        <w:tc>
          <w:tcPr>
            <w:tcW w:w="1443" w:type="dxa"/>
            <w:gridSpan w:val="2"/>
            <w:vAlign w:val="bottom"/>
          </w:tcPr>
          <w:p w:rsidR="005A7EB5" w:rsidRPr="00434284" w:rsidRDefault="00E40BF2" w:rsidP="005A7EB5">
            <w:pPr>
              <w:ind w:left="-11" w:firstLine="11"/>
              <w:jc w:val="right"/>
              <w:rPr>
                <w:rFonts w:ascii="Arial" w:hAnsi="Arial" w:cs="Arial"/>
                <w:sz w:val="18"/>
                <w:szCs w:val="18"/>
                <w:lang w:val="en-US"/>
              </w:rPr>
            </w:pPr>
            <w:r w:rsidRPr="00434284">
              <w:rPr>
                <w:rFonts w:ascii="Arial" w:hAnsi="Arial" w:cs="Arial"/>
                <w:sz w:val="18"/>
                <w:szCs w:val="18"/>
                <w:lang w:val="en-US"/>
              </w:rPr>
              <w:t xml:space="preserve"> 80,489</w:t>
            </w:r>
          </w:p>
        </w:tc>
        <w:tc>
          <w:tcPr>
            <w:tcW w:w="289" w:type="dxa"/>
            <w:gridSpan w:val="2"/>
            <w:vAlign w:val="bottom"/>
          </w:tcPr>
          <w:p w:rsidR="005A7EB5" w:rsidRPr="00434284" w:rsidRDefault="005A7EB5" w:rsidP="002347EC">
            <w:pPr>
              <w:pStyle w:val="a4"/>
              <w:ind w:left="-11" w:firstLine="11"/>
              <w:rPr>
                <w:rFonts w:ascii="Arial" w:hAnsi="Arial" w:cs="Arial"/>
                <w:sz w:val="18"/>
                <w:szCs w:val="18"/>
                <w:lang w:val="en-US"/>
              </w:rPr>
            </w:pPr>
          </w:p>
        </w:tc>
        <w:tc>
          <w:tcPr>
            <w:tcW w:w="1514" w:type="dxa"/>
            <w:tcBorders>
              <w:bottom w:val="single" w:sz="4" w:space="0" w:color="auto"/>
            </w:tcBorders>
          </w:tcPr>
          <w:p w:rsidR="005A7EB5" w:rsidRPr="00434284" w:rsidRDefault="005A7EB5" w:rsidP="002347EC">
            <w:pPr>
              <w:ind w:left="-11" w:firstLine="11"/>
              <w:jc w:val="right"/>
              <w:rPr>
                <w:rFonts w:ascii="Arial" w:hAnsi="Arial" w:cs="Arial"/>
                <w:sz w:val="18"/>
                <w:szCs w:val="18"/>
                <w:lang w:val="en-US"/>
              </w:rPr>
            </w:pPr>
            <w:r w:rsidRPr="00434284">
              <w:rPr>
                <w:rFonts w:ascii="Arial" w:hAnsi="Arial" w:cs="Arial"/>
                <w:sz w:val="18"/>
                <w:szCs w:val="18"/>
                <w:lang w:val="en-US"/>
              </w:rPr>
              <w:t xml:space="preserve"> 99,628   </w:t>
            </w:r>
          </w:p>
        </w:tc>
      </w:tr>
      <w:tr w:rsidR="005A7EB5" w:rsidRPr="00185ADF" w:rsidTr="004A5D31">
        <w:tc>
          <w:tcPr>
            <w:tcW w:w="5637" w:type="dxa"/>
            <w:vAlign w:val="bottom"/>
          </w:tcPr>
          <w:p w:rsidR="005A7EB5" w:rsidRPr="00434284" w:rsidRDefault="005A7EB5" w:rsidP="003C01F7">
            <w:pPr>
              <w:pStyle w:val="a4"/>
              <w:rPr>
                <w:rFonts w:ascii="Arial" w:hAnsi="Arial" w:cs="Arial"/>
                <w:sz w:val="18"/>
                <w:szCs w:val="18"/>
                <w:lang w:val="en-US"/>
              </w:rPr>
            </w:pPr>
          </w:p>
        </w:tc>
        <w:tc>
          <w:tcPr>
            <w:tcW w:w="864" w:type="dxa"/>
            <w:gridSpan w:val="2"/>
            <w:vAlign w:val="bottom"/>
          </w:tcPr>
          <w:p w:rsidR="005A7EB5" w:rsidRPr="00434284" w:rsidRDefault="005A7EB5" w:rsidP="00DC7C34">
            <w:pPr>
              <w:ind w:right="-72"/>
              <w:jc w:val="center"/>
              <w:rPr>
                <w:rFonts w:ascii="Arial" w:hAnsi="Arial" w:cs="Arial"/>
                <w:i/>
                <w:sz w:val="18"/>
                <w:szCs w:val="18"/>
                <w:lang w:val="en-US"/>
              </w:rPr>
            </w:pPr>
          </w:p>
        </w:tc>
        <w:tc>
          <w:tcPr>
            <w:tcW w:w="1443" w:type="dxa"/>
            <w:gridSpan w:val="2"/>
            <w:tcBorders>
              <w:top w:val="single" w:sz="4" w:space="0" w:color="auto"/>
              <w:bottom w:val="single" w:sz="4" w:space="0" w:color="auto"/>
            </w:tcBorders>
            <w:vAlign w:val="bottom"/>
          </w:tcPr>
          <w:p w:rsidR="005A7EB5" w:rsidRPr="00434284" w:rsidRDefault="00E40BF2" w:rsidP="005A7EB5">
            <w:pPr>
              <w:ind w:left="-11" w:firstLine="11"/>
              <w:jc w:val="right"/>
              <w:rPr>
                <w:rFonts w:ascii="Arial" w:hAnsi="Arial" w:cs="Arial"/>
                <w:sz w:val="18"/>
                <w:szCs w:val="18"/>
                <w:lang w:val="en-US"/>
              </w:rPr>
            </w:pPr>
            <w:r w:rsidRPr="00434284">
              <w:rPr>
                <w:rFonts w:ascii="Arial" w:hAnsi="Arial" w:cs="Arial"/>
                <w:sz w:val="18"/>
                <w:szCs w:val="18"/>
                <w:lang w:val="en-US"/>
              </w:rPr>
              <w:t xml:space="preserve"> 747,267</w:t>
            </w:r>
          </w:p>
        </w:tc>
        <w:tc>
          <w:tcPr>
            <w:tcW w:w="289" w:type="dxa"/>
            <w:gridSpan w:val="2"/>
            <w:vAlign w:val="bottom"/>
          </w:tcPr>
          <w:p w:rsidR="005A7EB5" w:rsidRPr="00434284" w:rsidRDefault="005A7EB5" w:rsidP="002347EC">
            <w:pPr>
              <w:pStyle w:val="a4"/>
              <w:ind w:left="-11" w:firstLine="11"/>
              <w:rPr>
                <w:rFonts w:ascii="Arial" w:hAnsi="Arial" w:cs="Arial"/>
                <w:sz w:val="18"/>
                <w:szCs w:val="18"/>
                <w:lang w:val="en-US"/>
              </w:rPr>
            </w:pPr>
          </w:p>
        </w:tc>
        <w:tc>
          <w:tcPr>
            <w:tcW w:w="1514" w:type="dxa"/>
            <w:tcBorders>
              <w:top w:val="single" w:sz="4" w:space="0" w:color="auto"/>
              <w:bottom w:val="single" w:sz="4" w:space="0" w:color="auto"/>
            </w:tcBorders>
          </w:tcPr>
          <w:p w:rsidR="005A7EB5" w:rsidRPr="00434284" w:rsidRDefault="005A7EB5" w:rsidP="002347EC">
            <w:pPr>
              <w:ind w:left="-11" w:firstLine="11"/>
              <w:jc w:val="right"/>
              <w:rPr>
                <w:rFonts w:ascii="Arial" w:hAnsi="Arial" w:cs="Arial"/>
                <w:sz w:val="18"/>
                <w:szCs w:val="18"/>
                <w:lang w:val="en-US"/>
              </w:rPr>
            </w:pPr>
            <w:r w:rsidRPr="00434284">
              <w:rPr>
                <w:rFonts w:ascii="Arial" w:hAnsi="Arial" w:cs="Arial"/>
                <w:sz w:val="18"/>
                <w:szCs w:val="18"/>
                <w:lang w:val="en-US"/>
              </w:rPr>
              <w:t xml:space="preserve"> 731,819   </w:t>
            </w:r>
          </w:p>
        </w:tc>
      </w:tr>
      <w:tr w:rsidR="005A7EB5" w:rsidRPr="00185ADF" w:rsidTr="004A5D31">
        <w:tc>
          <w:tcPr>
            <w:tcW w:w="5637" w:type="dxa"/>
            <w:vAlign w:val="bottom"/>
          </w:tcPr>
          <w:p w:rsidR="005A7EB5" w:rsidRPr="00434284" w:rsidRDefault="005A7EB5" w:rsidP="003C01F7">
            <w:pPr>
              <w:pStyle w:val="a4"/>
              <w:rPr>
                <w:rFonts w:ascii="Arial" w:hAnsi="Arial" w:cs="Arial"/>
                <w:b/>
                <w:sz w:val="18"/>
                <w:szCs w:val="18"/>
                <w:lang w:val="en-US"/>
              </w:rPr>
            </w:pPr>
            <w:r w:rsidRPr="00434284">
              <w:rPr>
                <w:rFonts w:ascii="Arial" w:hAnsi="Arial" w:cs="Arial"/>
                <w:b/>
                <w:sz w:val="18"/>
                <w:szCs w:val="18"/>
                <w:lang w:val="en-US"/>
              </w:rPr>
              <w:t>TOTAL ASSETS</w:t>
            </w:r>
          </w:p>
        </w:tc>
        <w:tc>
          <w:tcPr>
            <w:tcW w:w="864" w:type="dxa"/>
            <w:gridSpan w:val="2"/>
            <w:vAlign w:val="bottom"/>
          </w:tcPr>
          <w:p w:rsidR="005A7EB5" w:rsidRPr="00434284" w:rsidRDefault="005A7EB5" w:rsidP="00DC7C34">
            <w:pPr>
              <w:ind w:right="-72"/>
              <w:jc w:val="center"/>
              <w:rPr>
                <w:rFonts w:ascii="Arial" w:hAnsi="Arial" w:cs="Arial"/>
                <w:i/>
                <w:sz w:val="18"/>
                <w:szCs w:val="18"/>
                <w:lang w:val="en-US"/>
              </w:rPr>
            </w:pPr>
          </w:p>
        </w:tc>
        <w:tc>
          <w:tcPr>
            <w:tcW w:w="1443" w:type="dxa"/>
            <w:gridSpan w:val="2"/>
            <w:tcBorders>
              <w:top w:val="single" w:sz="4" w:space="0" w:color="auto"/>
              <w:bottom w:val="double" w:sz="4" w:space="0" w:color="auto"/>
            </w:tcBorders>
            <w:vAlign w:val="bottom"/>
          </w:tcPr>
          <w:p w:rsidR="005A7EB5" w:rsidRPr="00434284" w:rsidRDefault="00E40BF2" w:rsidP="00B72EE7">
            <w:pPr>
              <w:ind w:left="-11" w:firstLine="11"/>
              <w:jc w:val="right"/>
              <w:rPr>
                <w:rFonts w:ascii="Arial" w:hAnsi="Arial" w:cs="Arial"/>
                <w:sz w:val="18"/>
                <w:szCs w:val="18"/>
                <w:lang w:val="en-US"/>
              </w:rPr>
            </w:pPr>
            <w:r w:rsidRPr="00434284">
              <w:rPr>
                <w:rFonts w:ascii="Arial" w:hAnsi="Arial" w:cs="Arial"/>
                <w:sz w:val="18"/>
                <w:szCs w:val="18"/>
                <w:lang w:val="en-US"/>
              </w:rPr>
              <w:t xml:space="preserve"> 2,096,477</w:t>
            </w:r>
          </w:p>
        </w:tc>
        <w:tc>
          <w:tcPr>
            <w:tcW w:w="289" w:type="dxa"/>
            <w:gridSpan w:val="2"/>
            <w:vAlign w:val="bottom"/>
          </w:tcPr>
          <w:p w:rsidR="005A7EB5" w:rsidRPr="00434284" w:rsidRDefault="005A7EB5" w:rsidP="002347EC">
            <w:pPr>
              <w:pStyle w:val="a4"/>
              <w:ind w:left="-11" w:firstLine="11"/>
              <w:rPr>
                <w:rFonts w:ascii="Arial" w:hAnsi="Arial" w:cs="Arial"/>
                <w:sz w:val="18"/>
                <w:szCs w:val="18"/>
                <w:lang w:val="en-US"/>
              </w:rPr>
            </w:pPr>
          </w:p>
        </w:tc>
        <w:tc>
          <w:tcPr>
            <w:tcW w:w="1514" w:type="dxa"/>
            <w:tcBorders>
              <w:top w:val="single" w:sz="4" w:space="0" w:color="auto"/>
              <w:bottom w:val="double" w:sz="4" w:space="0" w:color="auto"/>
            </w:tcBorders>
          </w:tcPr>
          <w:p w:rsidR="005A7EB5" w:rsidRPr="00434284" w:rsidRDefault="005A7EB5" w:rsidP="002347EC">
            <w:pPr>
              <w:ind w:left="-11" w:firstLine="11"/>
              <w:jc w:val="right"/>
              <w:rPr>
                <w:rFonts w:ascii="Arial" w:hAnsi="Arial" w:cs="Arial"/>
                <w:sz w:val="18"/>
                <w:szCs w:val="18"/>
                <w:lang w:val="en-US"/>
              </w:rPr>
            </w:pPr>
            <w:r w:rsidRPr="00434284">
              <w:rPr>
                <w:rFonts w:ascii="Arial" w:hAnsi="Arial" w:cs="Arial"/>
                <w:sz w:val="18"/>
                <w:szCs w:val="18"/>
                <w:lang w:val="en-US"/>
              </w:rPr>
              <w:t xml:space="preserve"> 2,293,488   </w:t>
            </w:r>
          </w:p>
        </w:tc>
      </w:tr>
      <w:tr w:rsidR="005A7EB5" w:rsidRPr="00185ADF" w:rsidTr="004A5D31">
        <w:trPr>
          <w:trHeight w:val="215"/>
        </w:trPr>
        <w:tc>
          <w:tcPr>
            <w:tcW w:w="5637" w:type="dxa"/>
            <w:vAlign w:val="bottom"/>
          </w:tcPr>
          <w:p w:rsidR="005A7EB5" w:rsidRPr="00434284" w:rsidRDefault="005A7EB5" w:rsidP="003C01F7">
            <w:pPr>
              <w:pStyle w:val="a4"/>
              <w:rPr>
                <w:rFonts w:ascii="Arial" w:hAnsi="Arial" w:cs="Arial"/>
                <w:b/>
                <w:sz w:val="18"/>
                <w:szCs w:val="18"/>
                <w:lang w:val="en-US"/>
              </w:rPr>
            </w:pPr>
          </w:p>
        </w:tc>
        <w:tc>
          <w:tcPr>
            <w:tcW w:w="864" w:type="dxa"/>
            <w:gridSpan w:val="2"/>
            <w:vAlign w:val="bottom"/>
          </w:tcPr>
          <w:p w:rsidR="005A7EB5" w:rsidRPr="00434284" w:rsidRDefault="005A7EB5" w:rsidP="00DC7C34">
            <w:pPr>
              <w:ind w:right="-72"/>
              <w:jc w:val="center"/>
              <w:rPr>
                <w:rFonts w:ascii="Arial" w:hAnsi="Arial" w:cs="Arial"/>
                <w:i/>
                <w:sz w:val="18"/>
                <w:szCs w:val="18"/>
                <w:lang w:val="en-US"/>
              </w:rPr>
            </w:pPr>
          </w:p>
        </w:tc>
        <w:tc>
          <w:tcPr>
            <w:tcW w:w="1443" w:type="dxa"/>
            <w:gridSpan w:val="2"/>
            <w:tcBorders>
              <w:top w:val="double" w:sz="4" w:space="0" w:color="auto"/>
            </w:tcBorders>
            <w:vAlign w:val="bottom"/>
          </w:tcPr>
          <w:p w:rsidR="005A7EB5" w:rsidRPr="00434284" w:rsidRDefault="005A7EB5" w:rsidP="00B72EE7">
            <w:pPr>
              <w:ind w:left="-11" w:firstLine="11"/>
              <w:jc w:val="right"/>
              <w:rPr>
                <w:rFonts w:ascii="Arial" w:hAnsi="Arial" w:cs="Arial"/>
                <w:sz w:val="18"/>
                <w:szCs w:val="18"/>
                <w:lang w:val="en-US"/>
              </w:rPr>
            </w:pPr>
          </w:p>
        </w:tc>
        <w:tc>
          <w:tcPr>
            <w:tcW w:w="289" w:type="dxa"/>
            <w:gridSpan w:val="2"/>
            <w:vAlign w:val="bottom"/>
          </w:tcPr>
          <w:p w:rsidR="005A7EB5" w:rsidRPr="00434284" w:rsidRDefault="005A7EB5" w:rsidP="002347EC">
            <w:pPr>
              <w:pStyle w:val="a4"/>
              <w:ind w:left="-11" w:firstLine="11"/>
              <w:rPr>
                <w:rFonts w:ascii="Arial" w:hAnsi="Arial" w:cs="Arial"/>
                <w:sz w:val="18"/>
                <w:szCs w:val="18"/>
                <w:lang w:val="en-US"/>
              </w:rPr>
            </w:pPr>
          </w:p>
        </w:tc>
        <w:tc>
          <w:tcPr>
            <w:tcW w:w="1514" w:type="dxa"/>
            <w:tcBorders>
              <w:top w:val="double" w:sz="4" w:space="0" w:color="auto"/>
            </w:tcBorders>
          </w:tcPr>
          <w:p w:rsidR="005A7EB5" w:rsidRPr="00434284" w:rsidRDefault="005A7EB5" w:rsidP="002347EC">
            <w:pPr>
              <w:ind w:left="-11" w:firstLine="11"/>
              <w:jc w:val="right"/>
              <w:rPr>
                <w:rFonts w:ascii="Arial" w:hAnsi="Arial" w:cs="Arial"/>
                <w:sz w:val="18"/>
                <w:szCs w:val="18"/>
                <w:lang w:val="en-US"/>
              </w:rPr>
            </w:pPr>
          </w:p>
        </w:tc>
      </w:tr>
      <w:tr w:rsidR="005A7EB5" w:rsidRPr="00185ADF" w:rsidTr="004A5D31">
        <w:tc>
          <w:tcPr>
            <w:tcW w:w="5637" w:type="dxa"/>
            <w:vAlign w:val="bottom"/>
          </w:tcPr>
          <w:p w:rsidR="005A7EB5" w:rsidRPr="00434284" w:rsidRDefault="005A7EB5" w:rsidP="003C01F7">
            <w:pPr>
              <w:pStyle w:val="a4"/>
              <w:rPr>
                <w:rFonts w:ascii="Arial" w:hAnsi="Arial" w:cs="Arial"/>
                <w:b/>
                <w:sz w:val="18"/>
                <w:szCs w:val="18"/>
                <w:lang w:val="en-US"/>
              </w:rPr>
            </w:pPr>
            <w:r w:rsidRPr="00434284">
              <w:rPr>
                <w:rFonts w:ascii="Arial" w:hAnsi="Arial" w:cs="Arial"/>
                <w:b/>
                <w:sz w:val="18"/>
                <w:szCs w:val="18"/>
                <w:lang w:val="en-US"/>
              </w:rPr>
              <w:t>EQUITY AND LIABILITIES</w:t>
            </w:r>
          </w:p>
        </w:tc>
        <w:tc>
          <w:tcPr>
            <w:tcW w:w="864" w:type="dxa"/>
            <w:gridSpan w:val="2"/>
            <w:vAlign w:val="bottom"/>
          </w:tcPr>
          <w:p w:rsidR="005A7EB5" w:rsidRPr="00434284" w:rsidRDefault="005A7EB5" w:rsidP="00DC7C34">
            <w:pPr>
              <w:ind w:right="-72"/>
              <w:jc w:val="center"/>
              <w:rPr>
                <w:rFonts w:ascii="Arial" w:hAnsi="Arial" w:cs="Arial"/>
                <w:i/>
                <w:sz w:val="18"/>
                <w:szCs w:val="18"/>
                <w:lang w:val="en-US"/>
              </w:rPr>
            </w:pPr>
          </w:p>
        </w:tc>
        <w:tc>
          <w:tcPr>
            <w:tcW w:w="1443" w:type="dxa"/>
            <w:gridSpan w:val="2"/>
            <w:vAlign w:val="bottom"/>
          </w:tcPr>
          <w:p w:rsidR="005A7EB5" w:rsidRPr="00434284" w:rsidRDefault="005A7EB5" w:rsidP="00B72EE7">
            <w:pPr>
              <w:ind w:left="-11" w:firstLine="11"/>
              <w:jc w:val="right"/>
              <w:rPr>
                <w:rFonts w:ascii="Arial" w:hAnsi="Arial" w:cs="Arial"/>
                <w:sz w:val="18"/>
                <w:szCs w:val="18"/>
                <w:lang w:val="en-US"/>
              </w:rPr>
            </w:pPr>
          </w:p>
        </w:tc>
        <w:tc>
          <w:tcPr>
            <w:tcW w:w="289" w:type="dxa"/>
            <w:gridSpan w:val="2"/>
            <w:vAlign w:val="bottom"/>
          </w:tcPr>
          <w:p w:rsidR="005A7EB5" w:rsidRPr="00434284" w:rsidRDefault="005A7EB5" w:rsidP="002347EC">
            <w:pPr>
              <w:pStyle w:val="a4"/>
              <w:ind w:left="-11" w:firstLine="11"/>
              <w:rPr>
                <w:rFonts w:ascii="Arial" w:hAnsi="Arial" w:cs="Arial"/>
                <w:sz w:val="18"/>
                <w:szCs w:val="18"/>
                <w:lang w:val="en-US"/>
              </w:rPr>
            </w:pPr>
          </w:p>
        </w:tc>
        <w:tc>
          <w:tcPr>
            <w:tcW w:w="1514" w:type="dxa"/>
          </w:tcPr>
          <w:p w:rsidR="005A7EB5" w:rsidRPr="00434284" w:rsidRDefault="005A7EB5" w:rsidP="002347EC">
            <w:pPr>
              <w:ind w:left="-11" w:firstLine="11"/>
              <w:jc w:val="right"/>
              <w:rPr>
                <w:rFonts w:ascii="Arial" w:hAnsi="Arial" w:cs="Arial"/>
                <w:sz w:val="18"/>
                <w:szCs w:val="18"/>
                <w:lang w:val="en-US"/>
              </w:rPr>
            </w:pPr>
          </w:p>
        </w:tc>
      </w:tr>
      <w:tr w:rsidR="005A7EB5" w:rsidRPr="00185ADF" w:rsidTr="004A5D31">
        <w:tc>
          <w:tcPr>
            <w:tcW w:w="5637" w:type="dxa"/>
            <w:vAlign w:val="bottom"/>
          </w:tcPr>
          <w:p w:rsidR="005A7EB5" w:rsidRPr="00434284" w:rsidRDefault="005A7EB5" w:rsidP="003C01F7">
            <w:pPr>
              <w:pStyle w:val="a4"/>
              <w:rPr>
                <w:rFonts w:ascii="Arial" w:hAnsi="Arial" w:cs="Arial"/>
                <w:b/>
                <w:sz w:val="18"/>
                <w:szCs w:val="18"/>
                <w:lang w:val="en-US"/>
              </w:rPr>
            </w:pPr>
            <w:r w:rsidRPr="00434284">
              <w:rPr>
                <w:rFonts w:ascii="Arial" w:hAnsi="Arial" w:cs="Arial"/>
                <w:b/>
                <w:sz w:val="18"/>
                <w:szCs w:val="18"/>
                <w:lang w:val="en-US"/>
              </w:rPr>
              <w:t>Equity</w:t>
            </w:r>
          </w:p>
        </w:tc>
        <w:tc>
          <w:tcPr>
            <w:tcW w:w="864" w:type="dxa"/>
            <w:gridSpan w:val="2"/>
            <w:vAlign w:val="bottom"/>
          </w:tcPr>
          <w:p w:rsidR="005A7EB5" w:rsidRPr="00434284" w:rsidRDefault="005A7EB5" w:rsidP="00DC7C34">
            <w:pPr>
              <w:ind w:right="-72"/>
              <w:jc w:val="center"/>
              <w:rPr>
                <w:rFonts w:ascii="Arial" w:hAnsi="Arial" w:cs="Arial"/>
                <w:i/>
                <w:sz w:val="18"/>
                <w:szCs w:val="18"/>
                <w:lang w:val="en-US"/>
              </w:rPr>
            </w:pPr>
          </w:p>
        </w:tc>
        <w:tc>
          <w:tcPr>
            <w:tcW w:w="1443" w:type="dxa"/>
            <w:gridSpan w:val="2"/>
            <w:vAlign w:val="bottom"/>
          </w:tcPr>
          <w:p w:rsidR="005A7EB5" w:rsidRPr="00434284" w:rsidRDefault="005A7EB5" w:rsidP="00B72EE7">
            <w:pPr>
              <w:ind w:left="-11" w:firstLine="11"/>
              <w:jc w:val="right"/>
              <w:rPr>
                <w:rFonts w:ascii="Arial" w:hAnsi="Arial" w:cs="Arial"/>
                <w:sz w:val="18"/>
                <w:szCs w:val="18"/>
                <w:lang w:val="en-US"/>
              </w:rPr>
            </w:pPr>
          </w:p>
        </w:tc>
        <w:tc>
          <w:tcPr>
            <w:tcW w:w="289" w:type="dxa"/>
            <w:gridSpan w:val="2"/>
            <w:vAlign w:val="bottom"/>
          </w:tcPr>
          <w:p w:rsidR="005A7EB5" w:rsidRPr="00434284" w:rsidRDefault="005A7EB5" w:rsidP="002347EC">
            <w:pPr>
              <w:pStyle w:val="a4"/>
              <w:ind w:left="-11" w:firstLine="11"/>
              <w:rPr>
                <w:rFonts w:ascii="Arial" w:hAnsi="Arial" w:cs="Arial"/>
                <w:sz w:val="18"/>
                <w:szCs w:val="18"/>
                <w:lang w:val="en-US"/>
              </w:rPr>
            </w:pPr>
          </w:p>
        </w:tc>
        <w:tc>
          <w:tcPr>
            <w:tcW w:w="1514" w:type="dxa"/>
          </w:tcPr>
          <w:p w:rsidR="005A7EB5" w:rsidRPr="00434284" w:rsidRDefault="005A7EB5" w:rsidP="002347EC">
            <w:pPr>
              <w:ind w:left="-11" w:firstLine="11"/>
              <w:jc w:val="right"/>
              <w:rPr>
                <w:rFonts w:ascii="Arial" w:hAnsi="Arial" w:cs="Arial"/>
                <w:sz w:val="18"/>
                <w:szCs w:val="18"/>
                <w:lang w:val="en-US"/>
              </w:rPr>
            </w:pPr>
          </w:p>
        </w:tc>
      </w:tr>
      <w:tr w:rsidR="005A7EB5" w:rsidRPr="00185ADF" w:rsidTr="004A5D31">
        <w:tc>
          <w:tcPr>
            <w:tcW w:w="5637" w:type="dxa"/>
            <w:vAlign w:val="bottom"/>
          </w:tcPr>
          <w:p w:rsidR="005A7EB5" w:rsidRPr="00434284" w:rsidRDefault="005A7EB5" w:rsidP="003C01F7">
            <w:pPr>
              <w:pStyle w:val="a4"/>
              <w:rPr>
                <w:rFonts w:ascii="Arial" w:hAnsi="Arial" w:cs="Arial"/>
                <w:sz w:val="18"/>
                <w:szCs w:val="18"/>
                <w:lang w:val="en-US"/>
              </w:rPr>
            </w:pPr>
            <w:r w:rsidRPr="00434284">
              <w:rPr>
                <w:rFonts w:ascii="Arial" w:hAnsi="Arial" w:cs="Arial"/>
                <w:sz w:val="18"/>
                <w:szCs w:val="18"/>
                <w:lang w:val="en-US"/>
              </w:rPr>
              <w:t>Share capital</w:t>
            </w:r>
          </w:p>
        </w:tc>
        <w:tc>
          <w:tcPr>
            <w:tcW w:w="864" w:type="dxa"/>
            <w:gridSpan w:val="2"/>
            <w:vAlign w:val="bottom"/>
          </w:tcPr>
          <w:p w:rsidR="005A7EB5" w:rsidRPr="00434284" w:rsidRDefault="005A7EB5" w:rsidP="00DC7C34">
            <w:pPr>
              <w:ind w:right="-72"/>
              <w:jc w:val="center"/>
              <w:rPr>
                <w:rFonts w:ascii="Arial" w:hAnsi="Arial" w:cs="Arial"/>
                <w:i/>
                <w:sz w:val="18"/>
                <w:szCs w:val="18"/>
                <w:lang w:val="en-US"/>
              </w:rPr>
            </w:pPr>
          </w:p>
        </w:tc>
        <w:tc>
          <w:tcPr>
            <w:tcW w:w="1443" w:type="dxa"/>
            <w:gridSpan w:val="2"/>
            <w:vAlign w:val="bottom"/>
          </w:tcPr>
          <w:p w:rsidR="005A7EB5" w:rsidRPr="00434284" w:rsidRDefault="00E40BF2" w:rsidP="00B72EE7">
            <w:pPr>
              <w:ind w:left="-11" w:firstLine="11"/>
              <w:jc w:val="right"/>
              <w:rPr>
                <w:rFonts w:ascii="Arial" w:hAnsi="Arial" w:cs="Arial"/>
                <w:sz w:val="18"/>
                <w:szCs w:val="18"/>
                <w:lang w:val="en-US"/>
              </w:rPr>
            </w:pPr>
            <w:r w:rsidRPr="00434284">
              <w:rPr>
                <w:rFonts w:ascii="Arial" w:hAnsi="Arial" w:cs="Arial"/>
                <w:sz w:val="18"/>
                <w:szCs w:val="18"/>
                <w:lang w:val="en-US"/>
              </w:rPr>
              <w:t xml:space="preserve"> 284,505</w:t>
            </w:r>
          </w:p>
        </w:tc>
        <w:tc>
          <w:tcPr>
            <w:tcW w:w="289" w:type="dxa"/>
            <w:gridSpan w:val="2"/>
            <w:vAlign w:val="bottom"/>
          </w:tcPr>
          <w:p w:rsidR="005A7EB5" w:rsidRPr="00434284" w:rsidRDefault="005A7EB5" w:rsidP="002347EC">
            <w:pPr>
              <w:pStyle w:val="a4"/>
              <w:ind w:left="-11" w:firstLine="11"/>
              <w:rPr>
                <w:rFonts w:ascii="Arial" w:hAnsi="Arial" w:cs="Arial"/>
                <w:sz w:val="18"/>
                <w:szCs w:val="18"/>
                <w:lang w:val="en-US"/>
              </w:rPr>
            </w:pPr>
          </w:p>
        </w:tc>
        <w:tc>
          <w:tcPr>
            <w:tcW w:w="1514" w:type="dxa"/>
          </w:tcPr>
          <w:p w:rsidR="005A7EB5" w:rsidRPr="00434284" w:rsidRDefault="005A7EB5" w:rsidP="002347EC">
            <w:pPr>
              <w:ind w:left="-11" w:firstLine="11"/>
              <w:jc w:val="right"/>
              <w:rPr>
                <w:rFonts w:ascii="Arial" w:hAnsi="Arial" w:cs="Arial"/>
                <w:sz w:val="18"/>
                <w:szCs w:val="18"/>
                <w:lang w:val="en-US"/>
              </w:rPr>
            </w:pPr>
            <w:r w:rsidRPr="00434284">
              <w:rPr>
                <w:rFonts w:ascii="Arial" w:hAnsi="Arial" w:cs="Arial"/>
                <w:sz w:val="18"/>
                <w:szCs w:val="18"/>
                <w:lang w:val="en-US"/>
              </w:rPr>
              <w:t xml:space="preserve"> 284,505   </w:t>
            </w:r>
          </w:p>
        </w:tc>
      </w:tr>
      <w:tr w:rsidR="005A7EB5" w:rsidRPr="00185ADF" w:rsidTr="004A5D31">
        <w:tc>
          <w:tcPr>
            <w:tcW w:w="5637" w:type="dxa"/>
            <w:vAlign w:val="bottom"/>
          </w:tcPr>
          <w:p w:rsidR="005A7EB5" w:rsidRPr="00434284" w:rsidRDefault="005A7EB5" w:rsidP="003C01F7">
            <w:pPr>
              <w:pStyle w:val="a4"/>
              <w:rPr>
                <w:rFonts w:ascii="Arial" w:hAnsi="Arial" w:cs="Arial"/>
                <w:sz w:val="18"/>
                <w:szCs w:val="18"/>
                <w:lang w:val="en-US"/>
              </w:rPr>
            </w:pPr>
            <w:r w:rsidRPr="00434284">
              <w:rPr>
                <w:rFonts w:ascii="Arial" w:hAnsi="Arial" w:cs="Arial"/>
                <w:sz w:val="18"/>
                <w:szCs w:val="18"/>
                <w:lang w:val="en-US"/>
              </w:rPr>
              <w:t>Treasury shares</w:t>
            </w:r>
          </w:p>
        </w:tc>
        <w:tc>
          <w:tcPr>
            <w:tcW w:w="864" w:type="dxa"/>
            <w:gridSpan w:val="2"/>
            <w:vAlign w:val="bottom"/>
          </w:tcPr>
          <w:p w:rsidR="005A7EB5" w:rsidRPr="00434284" w:rsidRDefault="005A7EB5" w:rsidP="00DC7C34">
            <w:pPr>
              <w:ind w:right="-72"/>
              <w:jc w:val="center"/>
              <w:rPr>
                <w:rFonts w:ascii="Arial" w:hAnsi="Arial" w:cs="Arial"/>
                <w:i/>
                <w:sz w:val="18"/>
                <w:szCs w:val="18"/>
                <w:lang w:val="en-US"/>
              </w:rPr>
            </w:pPr>
          </w:p>
        </w:tc>
        <w:tc>
          <w:tcPr>
            <w:tcW w:w="1443" w:type="dxa"/>
            <w:gridSpan w:val="2"/>
            <w:vAlign w:val="bottom"/>
          </w:tcPr>
          <w:p w:rsidR="005A7EB5" w:rsidRPr="00434284" w:rsidRDefault="00E40BF2" w:rsidP="00B72EE7">
            <w:pPr>
              <w:ind w:left="-11" w:firstLine="11"/>
              <w:jc w:val="right"/>
              <w:rPr>
                <w:rFonts w:ascii="Arial" w:hAnsi="Arial" w:cs="Arial"/>
                <w:sz w:val="18"/>
                <w:szCs w:val="18"/>
                <w:lang w:val="en-US"/>
              </w:rPr>
            </w:pPr>
            <w:r w:rsidRPr="00434284">
              <w:rPr>
                <w:rFonts w:ascii="Arial" w:hAnsi="Arial" w:cs="Arial"/>
                <w:sz w:val="18"/>
                <w:szCs w:val="18"/>
                <w:lang w:val="en-US"/>
              </w:rPr>
              <w:t>(67,741)</w:t>
            </w:r>
          </w:p>
        </w:tc>
        <w:tc>
          <w:tcPr>
            <w:tcW w:w="289" w:type="dxa"/>
            <w:gridSpan w:val="2"/>
            <w:vAlign w:val="bottom"/>
          </w:tcPr>
          <w:p w:rsidR="005A7EB5" w:rsidRPr="00434284" w:rsidRDefault="005A7EB5" w:rsidP="002347EC">
            <w:pPr>
              <w:pStyle w:val="a4"/>
              <w:ind w:left="-11" w:firstLine="11"/>
              <w:rPr>
                <w:rFonts w:ascii="Arial" w:hAnsi="Arial" w:cs="Arial"/>
                <w:sz w:val="18"/>
                <w:szCs w:val="18"/>
                <w:lang w:val="en-US"/>
              </w:rPr>
            </w:pPr>
          </w:p>
        </w:tc>
        <w:tc>
          <w:tcPr>
            <w:tcW w:w="1514" w:type="dxa"/>
          </w:tcPr>
          <w:p w:rsidR="005A7EB5" w:rsidRPr="00434284" w:rsidRDefault="005A7EB5" w:rsidP="002347EC">
            <w:pPr>
              <w:ind w:left="-11" w:firstLine="11"/>
              <w:jc w:val="right"/>
              <w:rPr>
                <w:rFonts w:ascii="Arial" w:hAnsi="Arial" w:cs="Arial"/>
                <w:sz w:val="18"/>
                <w:szCs w:val="18"/>
                <w:lang w:val="en-US"/>
              </w:rPr>
            </w:pPr>
            <w:r w:rsidRPr="00434284">
              <w:rPr>
                <w:rFonts w:ascii="Arial" w:hAnsi="Arial" w:cs="Arial"/>
                <w:sz w:val="18"/>
                <w:szCs w:val="18"/>
                <w:lang w:val="en-US"/>
              </w:rPr>
              <w:t xml:space="preserve"> (67,741)  </w:t>
            </w:r>
          </w:p>
        </w:tc>
      </w:tr>
      <w:tr w:rsidR="005A7EB5" w:rsidRPr="00185ADF" w:rsidTr="004A5D31">
        <w:tc>
          <w:tcPr>
            <w:tcW w:w="5637" w:type="dxa"/>
            <w:vAlign w:val="bottom"/>
          </w:tcPr>
          <w:p w:rsidR="005A7EB5" w:rsidRPr="00434284" w:rsidRDefault="005A7EB5" w:rsidP="003C01F7">
            <w:pPr>
              <w:pStyle w:val="a4"/>
              <w:rPr>
                <w:rFonts w:ascii="Arial" w:hAnsi="Arial" w:cs="Arial"/>
                <w:sz w:val="18"/>
                <w:szCs w:val="18"/>
                <w:lang w:val="en-US"/>
              </w:rPr>
            </w:pPr>
            <w:r w:rsidRPr="00434284">
              <w:rPr>
                <w:rFonts w:ascii="Arial" w:hAnsi="Arial" w:cs="Arial"/>
                <w:sz w:val="18"/>
                <w:szCs w:val="18"/>
                <w:lang w:val="en-US"/>
              </w:rPr>
              <w:t>Additional paid-in capital</w:t>
            </w:r>
          </w:p>
        </w:tc>
        <w:tc>
          <w:tcPr>
            <w:tcW w:w="864" w:type="dxa"/>
            <w:gridSpan w:val="2"/>
            <w:vAlign w:val="bottom"/>
          </w:tcPr>
          <w:p w:rsidR="005A7EB5" w:rsidRPr="00434284" w:rsidRDefault="005A7EB5" w:rsidP="00DC7C34">
            <w:pPr>
              <w:ind w:right="-72"/>
              <w:jc w:val="center"/>
              <w:rPr>
                <w:rFonts w:ascii="Arial" w:hAnsi="Arial" w:cs="Arial"/>
                <w:i/>
                <w:sz w:val="18"/>
                <w:szCs w:val="18"/>
                <w:lang w:val="en-US"/>
              </w:rPr>
            </w:pPr>
          </w:p>
        </w:tc>
        <w:tc>
          <w:tcPr>
            <w:tcW w:w="1443" w:type="dxa"/>
            <w:gridSpan w:val="2"/>
            <w:vAlign w:val="bottom"/>
          </w:tcPr>
          <w:p w:rsidR="005A7EB5" w:rsidRPr="00434284" w:rsidRDefault="00E40BF2" w:rsidP="008864D0">
            <w:pPr>
              <w:ind w:left="-11" w:firstLine="11"/>
              <w:jc w:val="right"/>
              <w:rPr>
                <w:rFonts w:ascii="Arial" w:hAnsi="Arial" w:cs="Arial"/>
                <w:sz w:val="18"/>
                <w:szCs w:val="18"/>
                <w:lang w:val="en-US"/>
              </w:rPr>
            </w:pPr>
            <w:r w:rsidRPr="00434284">
              <w:rPr>
                <w:rFonts w:ascii="Arial" w:hAnsi="Arial" w:cs="Arial"/>
                <w:sz w:val="18"/>
                <w:szCs w:val="18"/>
                <w:lang w:val="en-US"/>
              </w:rPr>
              <w:t xml:space="preserve"> 181,982</w:t>
            </w:r>
          </w:p>
        </w:tc>
        <w:tc>
          <w:tcPr>
            <w:tcW w:w="289" w:type="dxa"/>
            <w:gridSpan w:val="2"/>
            <w:vAlign w:val="bottom"/>
          </w:tcPr>
          <w:p w:rsidR="005A7EB5" w:rsidRPr="00434284" w:rsidRDefault="005A7EB5" w:rsidP="002347EC">
            <w:pPr>
              <w:pStyle w:val="a4"/>
              <w:ind w:left="-11" w:firstLine="11"/>
              <w:rPr>
                <w:rFonts w:ascii="Arial" w:hAnsi="Arial" w:cs="Arial"/>
                <w:sz w:val="18"/>
                <w:szCs w:val="18"/>
                <w:lang w:val="en-US"/>
              </w:rPr>
            </w:pPr>
          </w:p>
        </w:tc>
        <w:tc>
          <w:tcPr>
            <w:tcW w:w="1514" w:type="dxa"/>
          </w:tcPr>
          <w:p w:rsidR="005A7EB5" w:rsidRPr="00434284" w:rsidRDefault="005A7EB5" w:rsidP="002347EC">
            <w:pPr>
              <w:ind w:left="-11" w:firstLine="11"/>
              <w:jc w:val="right"/>
              <w:rPr>
                <w:rFonts w:ascii="Arial" w:hAnsi="Arial" w:cs="Arial"/>
                <w:sz w:val="18"/>
                <w:szCs w:val="18"/>
                <w:lang w:val="en-US"/>
              </w:rPr>
            </w:pPr>
            <w:r w:rsidRPr="00434284">
              <w:rPr>
                <w:rFonts w:ascii="Arial" w:hAnsi="Arial" w:cs="Arial"/>
                <w:sz w:val="18"/>
                <w:szCs w:val="18"/>
                <w:lang w:val="en-US"/>
              </w:rPr>
              <w:t xml:space="preserve"> 181,982   </w:t>
            </w:r>
          </w:p>
        </w:tc>
      </w:tr>
      <w:tr w:rsidR="005A7EB5" w:rsidRPr="00185ADF" w:rsidTr="004A5D31">
        <w:tc>
          <w:tcPr>
            <w:tcW w:w="5637" w:type="dxa"/>
            <w:vAlign w:val="bottom"/>
          </w:tcPr>
          <w:p w:rsidR="005A7EB5" w:rsidRPr="00434284" w:rsidRDefault="005A7EB5" w:rsidP="003C01F7">
            <w:pPr>
              <w:pStyle w:val="a4"/>
              <w:rPr>
                <w:rFonts w:ascii="Arial" w:hAnsi="Arial" w:cs="Arial"/>
                <w:sz w:val="18"/>
                <w:szCs w:val="18"/>
                <w:lang w:val="en-US"/>
              </w:rPr>
            </w:pPr>
            <w:r w:rsidRPr="00434284">
              <w:rPr>
                <w:rFonts w:ascii="Arial" w:hAnsi="Arial" w:cs="Arial"/>
                <w:sz w:val="18"/>
                <w:szCs w:val="18"/>
                <w:lang w:val="en-US"/>
              </w:rPr>
              <w:t>Revaluation reserve</w:t>
            </w:r>
          </w:p>
        </w:tc>
        <w:tc>
          <w:tcPr>
            <w:tcW w:w="864" w:type="dxa"/>
            <w:gridSpan w:val="2"/>
            <w:vAlign w:val="bottom"/>
          </w:tcPr>
          <w:p w:rsidR="005A7EB5" w:rsidRPr="00434284" w:rsidRDefault="005A7EB5" w:rsidP="00DC7C34">
            <w:pPr>
              <w:ind w:right="-72"/>
              <w:jc w:val="center"/>
              <w:rPr>
                <w:rFonts w:ascii="Arial" w:hAnsi="Arial" w:cs="Arial"/>
                <w:i/>
                <w:sz w:val="18"/>
                <w:szCs w:val="18"/>
                <w:lang w:val="en-US"/>
              </w:rPr>
            </w:pPr>
          </w:p>
        </w:tc>
        <w:tc>
          <w:tcPr>
            <w:tcW w:w="1443" w:type="dxa"/>
            <w:gridSpan w:val="2"/>
            <w:vAlign w:val="bottom"/>
          </w:tcPr>
          <w:p w:rsidR="005A7EB5" w:rsidRPr="00434284" w:rsidRDefault="00E40BF2" w:rsidP="008864D0">
            <w:pPr>
              <w:ind w:left="-11" w:firstLine="11"/>
              <w:jc w:val="right"/>
              <w:rPr>
                <w:rFonts w:ascii="Arial" w:hAnsi="Arial" w:cs="Arial"/>
                <w:sz w:val="18"/>
                <w:szCs w:val="18"/>
                <w:lang w:val="en-US"/>
              </w:rPr>
            </w:pPr>
            <w:r w:rsidRPr="00434284">
              <w:rPr>
                <w:rFonts w:ascii="Arial" w:hAnsi="Arial" w:cs="Arial"/>
                <w:sz w:val="18"/>
                <w:szCs w:val="18"/>
                <w:lang w:val="en-US"/>
              </w:rPr>
              <w:t xml:space="preserve"> 760,360</w:t>
            </w:r>
          </w:p>
        </w:tc>
        <w:tc>
          <w:tcPr>
            <w:tcW w:w="289" w:type="dxa"/>
            <w:gridSpan w:val="2"/>
            <w:vAlign w:val="bottom"/>
          </w:tcPr>
          <w:p w:rsidR="005A7EB5" w:rsidRPr="00434284" w:rsidRDefault="005A7EB5" w:rsidP="002347EC">
            <w:pPr>
              <w:pStyle w:val="a4"/>
              <w:ind w:left="-11" w:firstLine="11"/>
              <w:rPr>
                <w:rFonts w:ascii="Arial" w:hAnsi="Arial" w:cs="Arial"/>
                <w:sz w:val="18"/>
                <w:szCs w:val="18"/>
                <w:lang w:val="en-US"/>
              </w:rPr>
            </w:pPr>
          </w:p>
        </w:tc>
        <w:tc>
          <w:tcPr>
            <w:tcW w:w="1514" w:type="dxa"/>
          </w:tcPr>
          <w:p w:rsidR="005A7EB5" w:rsidRPr="00434284" w:rsidRDefault="005A7EB5" w:rsidP="002347EC">
            <w:pPr>
              <w:ind w:left="-11" w:firstLine="11"/>
              <w:jc w:val="right"/>
              <w:rPr>
                <w:rFonts w:ascii="Arial" w:hAnsi="Arial" w:cs="Arial"/>
                <w:sz w:val="18"/>
                <w:szCs w:val="18"/>
                <w:lang w:val="en-US"/>
              </w:rPr>
            </w:pPr>
            <w:r w:rsidRPr="00434284">
              <w:rPr>
                <w:rFonts w:ascii="Arial" w:hAnsi="Arial" w:cs="Arial"/>
                <w:sz w:val="18"/>
                <w:szCs w:val="18"/>
                <w:lang w:val="en-US"/>
              </w:rPr>
              <w:t xml:space="preserve"> 684,184   </w:t>
            </w:r>
          </w:p>
        </w:tc>
      </w:tr>
      <w:tr w:rsidR="005A7EB5" w:rsidRPr="00185ADF" w:rsidTr="004A5D31">
        <w:tc>
          <w:tcPr>
            <w:tcW w:w="5637" w:type="dxa"/>
            <w:vAlign w:val="bottom"/>
          </w:tcPr>
          <w:p w:rsidR="005A7EB5" w:rsidRPr="00434284" w:rsidRDefault="005A7EB5" w:rsidP="003C01F7">
            <w:pPr>
              <w:pStyle w:val="a4"/>
              <w:rPr>
                <w:rFonts w:ascii="Arial" w:hAnsi="Arial" w:cs="Arial"/>
                <w:sz w:val="18"/>
                <w:szCs w:val="18"/>
                <w:lang w:val="en-US"/>
              </w:rPr>
            </w:pPr>
            <w:r w:rsidRPr="00434284">
              <w:rPr>
                <w:rFonts w:ascii="Arial" w:hAnsi="Arial" w:cs="Arial"/>
                <w:sz w:val="18"/>
                <w:szCs w:val="18"/>
                <w:lang w:val="en-US"/>
              </w:rPr>
              <w:t>Retained earnings</w:t>
            </w:r>
          </w:p>
        </w:tc>
        <w:tc>
          <w:tcPr>
            <w:tcW w:w="864" w:type="dxa"/>
            <w:gridSpan w:val="2"/>
            <w:vAlign w:val="bottom"/>
          </w:tcPr>
          <w:p w:rsidR="005A7EB5" w:rsidRPr="00434284" w:rsidRDefault="005A7EB5" w:rsidP="00DC7C34">
            <w:pPr>
              <w:ind w:right="-72"/>
              <w:jc w:val="center"/>
              <w:rPr>
                <w:rFonts w:ascii="Arial" w:hAnsi="Arial" w:cs="Arial"/>
                <w:i/>
                <w:sz w:val="18"/>
                <w:szCs w:val="18"/>
                <w:lang w:val="en-US"/>
              </w:rPr>
            </w:pPr>
          </w:p>
        </w:tc>
        <w:tc>
          <w:tcPr>
            <w:tcW w:w="1443" w:type="dxa"/>
            <w:gridSpan w:val="2"/>
            <w:vAlign w:val="bottom"/>
          </w:tcPr>
          <w:p w:rsidR="005A7EB5" w:rsidRPr="00434284" w:rsidRDefault="00E40BF2" w:rsidP="00B72EE7">
            <w:pPr>
              <w:ind w:left="-11" w:firstLine="11"/>
              <w:jc w:val="right"/>
              <w:rPr>
                <w:rFonts w:ascii="Arial" w:hAnsi="Arial" w:cs="Arial"/>
                <w:sz w:val="18"/>
                <w:szCs w:val="18"/>
                <w:lang w:val="en-US"/>
              </w:rPr>
            </w:pPr>
            <w:r w:rsidRPr="00434284">
              <w:rPr>
                <w:rFonts w:ascii="Arial" w:hAnsi="Arial" w:cs="Arial"/>
                <w:sz w:val="18"/>
                <w:szCs w:val="18"/>
                <w:lang w:val="en-US"/>
              </w:rPr>
              <w:t xml:space="preserve"> 404,310</w:t>
            </w:r>
          </w:p>
        </w:tc>
        <w:tc>
          <w:tcPr>
            <w:tcW w:w="289" w:type="dxa"/>
            <w:gridSpan w:val="2"/>
            <w:vAlign w:val="bottom"/>
          </w:tcPr>
          <w:p w:rsidR="005A7EB5" w:rsidRPr="00434284" w:rsidRDefault="005A7EB5" w:rsidP="002347EC">
            <w:pPr>
              <w:pStyle w:val="a4"/>
              <w:ind w:left="-11" w:firstLine="11"/>
              <w:rPr>
                <w:rFonts w:ascii="Arial" w:hAnsi="Arial" w:cs="Arial"/>
                <w:sz w:val="18"/>
                <w:szCs w:val="18"/>
                <w:lang w:val="en-US"/>
              </w:rPr>
            </w:pPr>
          </w:p>
        </w:tc>
        <w:tc>
          <w:tcPr>
            <w:tcW w:w="1514" w:type="dxa"/>
          </w:tcPr>
          <w:p w:rsidR="005A7EB5" w:rsidRPr="00434284" w:rsidRDefault="005A7EB5" w:rsidP="002347EC">
            <w:pPr>
              <w:ind w:left="-11" w:firstLine="11"/>
              <w:jc w:val="right"/>
              <w:rPr>
                <w:rFonts w:ascii="Arial" w:hAnsi="Arial" w:cs="Arial"/>
                <w:sz w:val="18"/>
                <w:szCs w:val="18"/>
                <w:lang w:val="en-US"/>
              </w:rPr>
            </w:pPr>
            <w:r w:rsidRPr="00434284">
              <w:rPr>
                <w:rFonts w:ascii="Arial" w:hAnsi="Arial" w:cs="Arial"/>
                <w:sz w:val="18"/>
                <w:szCs w:val="18"/>
                <w:lang w:val="en-US"/>
              </w:rPr>
              <w:t xml:space="preserve"> 509,859   </w:t>
            </w:r>
          </w:p>
        </w:tc>
      </w:tr>
      <w:tr w:rsidR="005A7EB5" w:rsidRPr="00185ADF" w:rsidTr="004A5D31">
        <w:tc>
          <w:tcPr>
            <w:tcW w:w="5637" w:type="dxa"/>
            <w:vAlign w:val="bottom"/>
          </w:tcPr>
          <w:p w:rsidR="005A7EB5" w:rsidRPr="00434284" w:rsidRDefault="005A7EB5" w:rsidP="003C01F7">
            <w:pPr>
              <w:pStyle w:val="a4"/>
              <w:rPr>
                <w:rFonts w:ascii="Arial" w:hAnsi="Arial" w:cs="Arial"/>
                <w:sz w:val="18"/>
                <w:szCs w:val="18"/>
                <w:lang w:val="en-US"/>
              </w:rPr>
            </w:pPr>
            <w:r w:rsidRPr="00434284">
              <w:rPr>
                <w:rFonts w:ascii="Arial" w:hAnsi="Arial" w:cs="Arial"/>
                <w:sz w:val="18"/>
                <w:szCs w:val="18"/>
                <w:lang w:val="en-US"/>
              </w:rPr>
              <w:t>Translation reserve</w:t>
            </w:r>
          </w:p>
        </w:tc>
        <w:tc>
          <w:tcPr>
            <w:tcW w:w="864" w:type="dxa"/>
            <w:gridSpan w:val="2"/>
            <w:vAlign w:val="bottom"/>
          </w:tcPr>
          <w:p w:rsidR="005A7EB5" w:rsidRPr="00434284" w:rsidRDefault="005A7EB5" w:rsidP="00DC7C34">
            <w:pPr>
              <w:ind w:right="-72"/>
              <w:jc w:val="center"/>
              <w:rPr>
                <w:rFonts w:ascii="Arial" w:hAnsi="Arial" w:cs="Arial"/>
                <w:i/>
                <w:sz w:val="18"/>
                <w:szCs w:val="18"/>
                <w:lang w:val="en-US"/>
              </w:rPr>
            </w:pPr>
          </w:p>
        </w:tc>
        <w:tc>
          <w:tcPr>
            <w:tcW w:w="1443" w:type="dxa"/>
            <w:gridSpan w:val="2"/>
            <w:tcBorders>
              <w:bottom w:val="single" w:sz="4" w:space="0" w:color="auto"/>
            </w:tcBorders>
            <w:vAlign w:val="bottom"/>
          </w:tcPr>
          <w:p w:rsidR="005A7EB5" w:rsidRPr="00434284" w:rsidRDefault="00E40BF2" w:rsidP="008864D0">
            <w:pPr>
              <w:ind w:left="-11" w:firstLine="11"/>
              <w:jc w:val="right"/>
              <w:rPr>
                <w:rFonts w:ascii="Arial" w:hAnsi="Arial" w:cs="Arial"/>
                <w:sz w:val="18"/>
                <w:szCs w:val="18"/>
                <w:lang w:val="en-US"/>
              </w:rPr>
            </w:pPr>
            <w:r w:rsidRPr="00434284">
              <w:rPr>
                <w:rFonts w:ascii="Arial" w:hAnsi="Arial" w:cs="Arial"/>
                <w:sz w:val="18"/>
                <w:szCs w:val="18"/>
                <w:lang w:val="en-US"/>
              </w:rPr>
              <w:t>(891,178)</w:t>
            </w:r>
          </w:p>
        </w:tc>
        <w:tc>
          <w:tcPr>
            <w:tcW w:w="289" w:type="dxa"/>
            <w:gridSpan w:val="2"/>
            <w:vAlign w:val="bottom"/>
          </w:tcPr>
          <w:p w:rsidR="005A7EB5" w:rsidRPr="00434284" w:rsidRDefault="005A7EB5" w:rsidP="002347EC">
            <w:pPr>
              <w:pStyle w:val="a4"/>
              <w:ind w:left="-11" w:firstLine="11"/>
              <w:rPr>
                <w:rFonts w:ascii="Arial" w:hAnsi="Arial" w:cs="Arial"/>
                <w:sz w:val="18"/>
                <w:szCs w:val="18"/>
                <w:lang w:val="en-US"/>
              </w:rPr>
            </w:pPr>
          </w:p>
        </w:tc>
        <w:tc>
          <w:tcPr>
            <w:tcW w:w="1514" w:type="dxa"/>
            <w:tcBorders>
              <w:bottom w:val="single" w:sz="4" w:space="0" w:color="auto"/>
            </w:tcBorders>
          </w:tcPr>
          <w:p w:rsidR="005A7EB5" w:rsidRPr="00434284" w:rsidRDefault="005A7EB5" w:rsidP="002347EC">
            <w:pPr>
              <w:ind w:left="-11" w:firstLine="11"/>
              <w:jc w:val="right"/>
              <w:rPr>
                <w:rFonts w:ascii="Arial" w:hAnsi="Arial" w:cs="Arial"/>
                <w:sz w:val="18"/>
                <w:szCs w:val="18"/>
                <w:lang w:val="en-US"/>
              </w:rPr>
            </w:pPr>
            <w:r w:rsidRPr="00434284">
              <w:rPr>
                <w:rFonts w:ascii="Arial" w:hAnsi="Arial" w:cs="Arial"/>
                <w:sz w:val="18"/>
                <w:szCs w:val="18"/>
                <w:lang w:val="en-US"/>
              </w:rPr>
              <w:t xml:space="preserve"> (710,372)  </w:t>
            </w:r>
          </w:p>
        </w:tc>
      </w:tr>
      <w:tr w:rsidR="005A7EB5" w:rsidRPr="00185ADF" w:rsidTr="004A5D31">
        <w:tc>
          <w:tcPr>
            <w:tcW w:w="5637" w:type="dxa"/>
            <w:vAlign w:val="bottom"/>
          </w:tcPr>
          <w:p w:rsidR="005A7EB5" w:rsidRPr="00434284" w:rsidRDefault="005A7EB5" w:rsidP="003C01F7">
            <w:pPr>
              <w:pStyle w:val="a4"/>
              <w:rPr>
                <w:rFonts w:ascii="Arial" w:hAnsi="Arial" w:cs="Arial"/>
                <w:sz w:val="18"/>
                <w:szCs w:val="18"/>
                <w:lang w:val="en-US"/>
              </w:rPr>
            </w:pPr>
            <w:r w:rsidRPr="00434284">
              <w:rPr>
                <w:rFonts w:ascii="Arial" w:hAnsi="Arial" w:cs="Arial"/>
                <w:b/>
                <w:sz w:val="18"/>
                <w:szCs w:val="18"/>
                <w:lang w:val="en-US"/>
              </w:rPr>
              <w:t>Equity attributable to equity holders of the Parent</w:t>
            </w:r>
          </w:p>
        </w:tc>
        <w:tc>
          <w:tcPr>
            <w:tcW w:w="864" w:type="dxa"/>
            <w:gridSpan w:val="2"/>
            <w:vAlign w:val="bottom"/>
          </w:tcPr>
          <w:p w:rsidR="005A7EB5" w:rsidRPr="00434284" w:rsidRDefault="005A7EB5" w:rsidP="00DC7C34">
            <w:pPr>
              <w:ind w:right="-72"/>
              <w:jc w:val="center"/>
              <w:rPr>
                <w:rFonts w:ascii="Arial" w:hAnsi="Arial" w:cs="Arial"/>
                <w:i/>
                <w:sz w:val="18"/>
                <w:szCs w:val="18"/>
                <w:lang w:val="en-US"/>
              </w:rPr>
            </w:pPr>
          </w:p>
        </w:tc>
        <w:tc>
          <w:tcPr>
            <w:tcW w:w="1443" w:type="dxa"/>
            <w:gridSpan w:val="2"/>
            <w:tcBorders>
              <w:top w:val="single" w:sz="4" w:space="0" w:color="auto"/>
            </w:tcBorders>
            <w:vAlign w:val="bottom"/>
          </w:tcPr>
          <w:p w:rsidR="005A7EB5" w:rsidRPr="00434284" w:rsidRDefault="00E40BF2" w:rsidP="008864D0">
            <w:pPr>
              <w:ind w:left="-11" w:firstLine="11"/>
              <w:jc w:val="right"/>
              <w:rPr>
                <w:rFonts w:ascii="Arial" w:hAnsi="Arial" w:cs="Arial"/>
                <w:sz w:val="18"/>
                <w:szCs w:val="18"/>
                <w:lang w:val="en-US"/>
              </w:rPr>
            </w:pPr>
            <w:r w:rsidRPr="00434284">
              <w:rPr>
                <w:rFonts w:ascii="Arial" w:hAnsi="Arial" w:cs="Arial"/>
                <w:sz w:val="18"/>
                <w:szCs w:val="18"/>
                <w:lang w:val="en-US"/>
              </w:rPr>
              <w:t xml:space="preserve"> 672,238</w:t>
            </w:r>
          </w:p>
        </w:tc>
        <w:tc>
          <w:tcPr>
            <w:tcW w:w="289" w:type="dxa"/>
            <w:gridSpan w:val="2"/>
            <w:vAlign w:val="bottom"/>
          </w:tcPr>
          <w:p w:rsidR="005A7EB5" w:rsidRPr="00434284" w:rsidRDefault="005A7EB5" w:rsidP="002347EC">
            <w:pPr>
              <w:pStyle w:val="a4"/>
              <w:ind w:left="-11" w:firstLine="11"/>
              <w:rPr>
                <w:rFonts w:ascii="Arial" w:hAnsi="Arial" w:cs="Arial"/>
                <w:sz w:val="18"/>
                <w:szCs w:val="18"/>
                <w:lang w:val="en-US"/>
              </w:rPr>
            </w:pPr>
          </w:p>
        </w:tc>
        <w:tc>
          <w:tcPr>
            <w:tcW w:w="1514" w:type="dxa"/>
            <w:tcBorders>
              <w:top w:val="single" w:sz="4" w:space="0" w:color="auto"/>
            </w:tcBorders>
          </w:tcPr>
          <w:p w:rsidR="005A7EB5" w:rsidRPr="00434284" w:rsidRDefault="005A7EB5" w:rsidP="002347EC">
            <w:pPr>
              <w:ind w:left="-11" w:firstLine="11"/>
              <w:jc w:val="right"/>
              <w:rPr>
                <w:rFonts w:ascii="Arial" w:hAnsi="Arial" w:cs="Arial"/>
                <w:sz w:val="18"/>
                <w:szCs w:val="18"/>
                <w:lang w:val="en-US"/>
              </w:rPr>
            </w:pPr>
            <w:r w:rsidRPr="00434284">
              <w:rPr>
                <w:rFonts w:ascii="Arial" w:hAnsi="Arial" w:cs="Arial"/>
                <w:sz w:val="18"/>
                <w:szCs w:val="18"/>
                <w:lang w:val="en-US"/>
              </w:rPr>
              <w:t xml:space="preserve"> 882,417   </w:t>
            </w:r>
          </w:p>
        </w:tc>
      </w:tr>
      <w:tr w:rsidR="005A7EB5" w:rsidRPr="00185ADF" w:rsidTr="004A5D31">
        <w:tc>
          <w:tcPr>
            <w:tcW w:w="5637" w:type="dxa"/>
            <w:vAlign w:val="bottom"/>
          </w:tcPr>
          <w:p w:rsidR="005A7EB5" w:rsidRPr="00434284" w:rsidRDefault="005A7EB5" w:rsidP="003C01F7">
            <w:pPr>
              <w:pStyle w:val="a4"/>
              <w:rPr>
                <w:rFonts w:ascii="Arial" w:hAnsi="Arial" w:cs="Arial"/>
                <w:b/>
                <w:sz w:val="18"/>
                <w:szCs w:val="18"/>
                <w:lang w:val="en-US"/>
              </w:rPr>
            </w:pPr>
            <w:r w:rsidRPr="00434284">
              <w:rPr>
                <w:rFonts w:ascii="Arial" w:hAnsi="Arial" w:cs="Arial"/>
                <w:sz w:val="18"/>
                <w:szCs w:val="18"/>
                <w:lang w:val="en-US"/>
              </w:rPr>
              <w:t>Non-controlling interests</w:t>
            </w:r>
          </w:p>
        </w:tc>
        <w:tc>
          <w:tcPr>
            <w:tcW w:w="864" w:type="dxa"/>
            <w:gridSpan w:val="2"/>
            <w:vAlign w:val="bottom"/>
          </w:tcPr>
          <w:p w:rsidR="005A7EB5" w:rsidRPr="00434284" w:rsidRDefault="005A7EB5" w:rsidP="00DC7C34">
            <w:pPr>
              <w:ind w:right="-72"/>
              <w:jc w:val="center"/>
              <w:rPr>
                <w:rFonts w:ascii="Arial" w:hAnsi="Arial" w:cs="Arial"/>
                <w:i/>
                <w:sz w:val="18"/>
                <w:szCs w:val="18"/>
                <w:lang w:val="en-US"/>
              </w:rPr>
            </w:pPr>
          </w:p>
        </w:tc>
        <w:tc>
          <w:tcPr>
            <w:tcW w:w="1443" w:type="dxa"/>
            <w:gridSpan w:val="2"/>
            <w:tcBorders>
              <w:bottom w:val="single" w:sz="4" w:space="0" w:color="auto"/>
            </w:tcBorders>
            <w:vAlign w:val="bottom"/>
          </w:tcPr>
          <w:p w:rsidR="005A7EB5" w:rsidRPr="00434284" w:rsidRDefault="00E40BF2" w:rsidP="008864D0">
            <w:pPr>
              <w:ind w:left="-11" w:firstLine="11"/>
              <w:jc w:val="right"/>
              <w:rPr>
                <w:rFonts w:ascii="Arial" w:hAnsi="Arial" w:cs="Arial"/>
                <w:sz w:val="18"/>
                <w:szCs w:val="18"/>
                <w:lang w:val="en-US"/>
              </w:rPr>
            </w:pPr>
            <w:r w:rsidRPr="00434284">
              <w:rPr>
                <w:rFonts w:ascii="Arial" w:hAnsi="Arial" w:cs="Arial"/>
                <w:sz w:val="18"/>
                <w:szCs w:val="18"/>
                <w:lang w:val="en-US"/>
              </w:rPr>
              <w:t xml:space="preserve"> 62,832</w:t>
            </w:r>
          </w:p>
        </w:tc>
        <w:tc>
          <w:tcPr>
            <w:tcW w:w="289" w:type="dxa"/>
            <w:gridSpan w:val="2"/>
            <w:vAlign w:val="bottom"/>
          </w:tcPr>
          <w:p w:rsidR="005A7EB5" w:rsidRPr="00434284" w:rsidRDefault="005A7EB5" w:rsidP="002347EC">
            <w:pPr>
              <w:pStyle w:val="a4"/>
              <w:ind w:left="-11" w:firstLine="11"/>
              <w:rPr>
                <w:rFonts w:ascii="Arial" w:hAnsi="Arial" w:cs="Arial"/>
                <w:sz w:val="18"/>
                <w:szCs w:val="18"/>
                <w:lang w:val="en-US"/>
              </w:rPr>
            </w:pPr>
          </w:p>
        </w:tc>
        <w:tc>
          <w:tcPr>
            <w:tcW w:w="1514" w:type="dxa"/>
            <w:tcBorders>
              <w:bottom w:val="single" w:sz="4" w:space="0" w:color="auto"/>
            </w:tcBorders>
          </w:tcPr>
          <w:p w:rsidR="005A7EB5" w:rsidRPr="00434284" w:rsidRDefault="005A7EB5" w:rsidP="002347EC">
            <w:pPr>
              <w:ind w:left="-11" w:firstLine="11"/>
              <w:jc w:val="right"/>
              <w:rPr>
                <w:rFonts w:ascii="Arial" w:hAnsi="Arial" w:cs="Arial"/>
                <w:sz w:val="18"/>
                <w:szCs w:val="18"/>
                <w:lang w:val="en-US"/>
              </w:rPr>
            </w:pPr>
            <w:r w:rsidRPr="00434284">
              <w:rPr>
                <w:rFonts w:ascii="Arial" w:hAnsi="Arial" w:cs="Arial"/>
                <w:sz w:val="18"/>
                <w:szCs w:val="18"/>
                <w:lang w:val="en-US"/>
              </w:rPr>
              <w:t xml:space="preserve"> 63,105   </w:t>
            </w:r>
          </w:p>
        </w:tc>
      </w:tr>
      <w:tr w:rsidR="005A7EB5" w:rsidRPr="00185ADF" w:rsidTr="004A5D31">
        <w:tc>
          <w:tcPr>
            <w:tcW w:w="5637" w:type="dxa"/>
            <w:vAlign w:val="bottom"/>
          </w:tcPr>
          <w:p w:rsidR="005A7EB5" w:rsidRPr="00434284" w:rsidRDefault="005A7EB5" w:rsidP="003C01F7">
            <w:pPr>
              <w:pStyle w:val="a4"/>
              <w:rPr>
                <w:rFonts w:ascii="Arial" w:hAnsi="Arial" w:cs="Arial"/>
                <w:b/>
                <w:sz w:val="18"/>
                <w:szCs w:val="18"/>
                <w:lang w:val="en-US"/>
              </w:rPr>
            </w:pPr>
            <w:r w:rsidRPr="00434284">
              <w:rPr>
                <w:rFonts w:ascii="Arial" w:hAnsi="Arial" w:cs="Arial"/>
                <w:b/>
                <w:sz w:val="18"/>
                <w:szCs w:val="18"/>
                <w:lang w:val="en-US"/>
              </w:rPr>
              <w:t>Total equity</w:t>
            </w:r>
          </w:p>
        </w:tc>
        <w:tc>
          <w:tcPr>
            <w:tcW w:w="864" w:type="dxa"/>
            <w:gridSpan w:val="2"/>
            <w:vAlign w:val="bottom"/>
          </w:tcPr>
          <w:p w:rsidR="005A7EB5" w:rsidRPr="00434284" w:rsidRDefault="005A7EB5" w:rsidP="00DC7C34">
            <w:pPr>
              <w:ind w:right="-72"/>
              <w:jc w:val="center"/>
              <w:rPr>
                <w:rFonts w:ascii="Arial" w:hAnsi="Arial" w:cs="Arial"/>
                <w:i/>
                <w:sz w:val="18"/>
                <w:szCs w:val="18"/>
                <w:lang w:val="en-US"/>
              </w:rPr>
            </w:pPr>
          </w:p>
        </w:tc>
        <w:tc>
          <w:tcPr>
            <w:tcW w:w="1443" w:type="dxa"/>
            <w:gridSpan w:val="2"/>
            <w:tcBorders>
              <w:top w:val="single" w:sz="4" w:space="0" w:color="auto"/>
              <w:bottom w:val="single" w:sz="4" w:space="0" w:color="auto"/>
            </w:tcBorders>
            <w:vAlign w:val="bottom"/>
          </w:tcPr>
          <w:p w:rsidR="005A7EB5" w:rsidRPr="00434284" w:rsidRDefault="00E40BF2" w:rsidP="008864D0">
            <w:pPr>
              <w:ind w:left="-11" w:firstLine="11"/>
              <w:jc w:val="right"/>
              <w:rPr>
                <w:rFonts w:ascii="Arial" w:hAnsi="Arial" w:cs="Arial"/>
                <w:sz w:val="18"/>
                <w:szCs w:val="18"/>
                <w:lang w:val="en-US"/>
              </w:rPr>
            </w:pPr>
            <w:r w:rsidRPr="00434284">
              <w:rPr>
                <w:rFonts w:ascii="Arial" w:hAnsi="Arial" w:cs="Arial"/>
                <w:sz w:val="18"/>
                <w:szCs w:val="18"/>
                <w:lang w:val="en-US"/>
              </w:rPr>
              <w:t xml:space="preserve"> 735,070</w:t>
            </w:r>
          </w:p>
        </w:tc>
        <w:tc>
          <w:tcPr>
            <w:tcW w:w="289" w:type="dxa"/>
            <w:gridSpan w:val="2"/>
            <w:vAlign w:val="bottom"/>
          </w:tcPr>
          <w:p w:rsidR="005A7EB5" w:rsidRPr="00434284" w:rsidRDefault="005A7EB5" w:rsidP="002347EC">
            <w:pPr>
              <w:pStyle w:val="a4"/>
              <w:ind w:left="-11" w:firstLine="11"/>
              <w:rPr>
                <w:rFonts w:ascii="Arial" w:hAnsi="Arial" w:cs="Arial"/>
                <w:sz w:val="18"/>
                <w:szCs w:val="18"/>
                <w:lang w:val="en-US"/>
              </w:rPr>
            </w:pPr>
          </w:p>
        </w:tc>
        <w:tc>
          <w:tcPr>
            <w:tcW w:w="1514" w:type="dxa"/>
            <w:tcBorders>
              <w:top w:val="single" w:sz="4" w:space="0" w:color="auto"/>
              <w:bottom w:val="single" w:sz="4" w:space="0" w:color="auto"/>
            </w:tcBorders>
          </w:tcPr>
          <w:p w:rsidR="005A7EB5" w:rsidRPr="00434284" w:rsidRDefault="005A7EB5" w:rsidP="002347EC">
            <w:pPr>
              <w:ind w:left="-11" w:firstLine="11"/>
              <w:jc w:val="right"/>
              <w:rPr>
                <w:rFonts w:ascii="Arial" w:hAnsi="Arial" w:cs="Arial"/>
                <w:sz w:val="18"/>
                <w:szCs w:val="18"/>
                <w:lang w:val="en-US"/>
              </w:rPr>
            </w:pPr>
            <w:r w:rsidRPr="00434284">
              <w:rPr>
                <w:rFonts w:ascii="Arial" w:hAnsi="Arial" w:cs="Arial"/>
                <w:sz w:val="18"/>
                <w:szCs w:val="18"/>
                <w:lang w:val="en-US"/>
              </w:rPr>
              <w:t xml:space="preserve"> 945,522   </w:t>
            </w:r>
          </w:p>
        </w:tc>
      </w:tr>
      <w:tr w:rsidR="005A7EB5" w:rsidRPr="00185ADF" w:rsidTr="004A5D31">
        <w:tc>
          <w:tcPr>
            <w:tcW w:w="5637" w:type="dxa"/>
            <w:vAlign w:val="bottom"/>
          </w:tcPr>
          <w:p w:rsidR="005A7EB5" w:rsidRPr="00434284" w:rsidRDefault="005A7EB5" w:rsidP="003C01F7">
            <w:pPr>
              <w:pStyle w:val="a4"/>
              <w:rPr>
                <w:rFonts w:ascii="Arial" w:hAnsi="Arial" w:cs="Arial"/>
                <w:b/>
                <w:sz w:val="18"/>
                <w:szCs w:val="18"/>
                <w:lang w:val="en-US"/>
              </w:rPr>
            </w:pPr>
          </w:p>
        </w:tc>
        <w:tc>
          <w:tcPr>
            <w:tcW w:w="864" w:type="dxa"/>
            <w:gridSpan w:val="2"/>
            <w:vAlign w:val="bottom"/>
          </w:tcPr>
          <w:p w:rsidR="005A7EB5" w:rsidRPr="00434284" w:rsidRDefault="005A7EB5" w:rsidP="00DC7C34">
            <w:pPr>
              <w:ind w:right="-72"/>
              <w:jc w:val="center"/>
              <w:rPr>
                <w:rFonts w:ascii="Arial" w:hAnsi="Arial" w:cs="Arial"/>
                <w:i/>
                <w:sz w:val="18"/>
                <w:szCs w:val="18"/>
                <w:lang w:val="en-US"/>
              </w:rPr>
            </w:pPr>
          </w:p>
        </w:tc>
        <w:tc>
          <w:tcPr>
            <w:tcW w:w="1443" w:type="dxa"/>
            <w:gridSpan w:val="2"/>
            <w:tcBorders>
              <w:top w:val="single" w:sz="4" w:space="0" w:color="auto"/>
            </w:tcBorders>
            <w:vAlign w:val="bottom"/>
          </w:tcPr>
          <w:p w:rsidR="005A7EB5" w:rsidRPr="00434284" w:rsidRDefault="005A7EB5" w:rsidP="00B72EE7">
            <w:pPr>
              <w:ind w:left="-11" w:firstLine="11"/>
              <w:jc w:val="right"/>
              <w:rPr>
                <w:rFonts w:ascii="Arial" w:hAnsi="Arial" w:cs="Arial"/>
                <w:sz w:val="18"/>
                <w:szCs w:val="18"/>
                <w:lang w:val="en-US"/>
              </w:rPr>
            </w:pPr>
          </w:p>
        </w:tc>
        <w:tc>
          <w:tcPr>
            <w:tcW w:w="289" w:type="dxa"/>
            <w:gridSpan w:val="2"/>
            <w:vAlign w:val="bottom"/>
          </w:tcPr>
          <w:p w:rsidR="005A7EB5" w:rsidRPr="00434284" w:rsidRDefault="005A7EB5" w:rsidP="002347EC">
            <w:pPr>
              <w:pStyle w:val="a4"/>
              <w:ind w:left="-11" w:firstLine="11"/>
              <w:rPr>
                <w:rFonts w:ascii="Arial" w:hAnsi="Arial" w:cs="Arial"/>
                <w:sz w:val="18"/>
                <w:szCs w:val="18"/>
                <w:lang w:val="en-US"/>
              </w:rPr>
            </w:pPr>
          </w:p>
        </w:tc>
        <w:tc>
          <w:tcPr>
            <w:tcW w:w="1514" w:type="dxa"/>
            <w:tcBorders>
              <w:top w:val="single" w:sz="4" w:space="0" w:color="auto"/>
            </w:tcBorders>
          </w:tcPr>
          <w:p w:rsidR="005A7EB5" w:rsidRPr="00434284" w:rsidRDefault="005A7EB5" w:rsidP="002347EC">
            <w:pPr>
              <w:ind w:left="-11" w:firstLine="11"/>
              <w:jc w:val="right"/>
              <w:rPr>
                <w:rFonts w:ascii="Arial" w:hAnsi="Arial" w:cs="Arial"/>
                <w:sz w:val="18"/>
                <w:szCs w:val="18"/>
                <w:lang w:val="en-US"/>
              </w:rPr>
            </w:pPr>
          </w:p>
        </w:tc>
      </w:tr>
      <w:tr w:rsidR="005A7EB5" w:rsidRPr="00185ADF" w:rsidTr="004A5D31">
        <w:tc>
          <w:tcPr>
            <w:tcW w:w="5637" w:type="dxa"/>
            <w:vAlign w:val="bottom"/>
          </w:tcPr>
          <w:p w:rsidR="005A7EB5" w:rsidRPr="00434284" w:rsidRDefault="005A7EB5" w:rsidP="003C01F7">
            <w:pPr>
              <w:pStyle w:val="a4"/>
              <w:rPr>
                <w:rFonts w:ascii="Arial" w:hAnsi="Arial" w:cs="Arial"/>
                <w:b/>
                <w:sz w:val="18"/>
                <w:szCs w:val="18"/>
                <w:lang w:val="en-US"/>
              </w:rPr>
            </w:pPr>
            <w:r w:rsidRPr="00434284">
              <w:rPr>
                <w:rFonts w:ascii="Arial" w:hAnsi="Arial" w:cs="Arial"/>
                <w:b/>
                <w:sz w:val="18"/>
                <w:szCs w:val="18"/>
                <w:lang w:val="en-US"/>
              </w:rPr>
              <w:t>Non-current liabilities</w:t>
            </w:r>
          </w:p>
        </w:tc>
        <w:tc>
          <w:tcPr>
            <w:tcW w:w="864" w:type="dxa"/>
            <w:gridSpan w:val="2"/>
            <w:vAlign w:val="bottom"/>
          </w:tcPr>
          <w:p w:rsidR="005A7EB5" w:rsidRPr="00434284" w:rsidRDefault="005A7EB5" w:rsidP="00DC7C34">
            <w:pPr>
              <w:ind w:right="-72"/>
              <w:jc w:val="center"/>
              <w:rPr>
                <w:rFonts w:ascii="Arial" w:hAnsi="Arial" w:cs="Arial"/>
                <w:i/>
                <w:sz w:val="18"/>
                <w:szCs w:val="18"/>
                <w:lang w:val="en-US"/>
              </w:rPr>
            </w:pPr>
          </w:p>
        </w:tc>
        <w:tc>
          <w:tcPr>
            <w:tcW w:w="1443" w:type="dxa"/>
            <w:gridSpan w:val="2"/>
            <w:vAlign w:val="bottom"/>
          </w:tcPr>
          <w:p w:rsidR="005A7EB5" w:rsidRPr="00434284" w:rsidRDefault="005A7EB5" w:rsidP="00B72EE7">
            <w:pPr>
              <w:ind w:left="-11" w:firstLine="11"/>
              <w:jc w:val="right"/>
              <w:rPr>
                <w:rFonts w:ascii="Arial" w:hAnsi="Arial" w:cs="Arial"/>
                <w:sz w:val="18"/>
                <w:szCs w:val="18"/>
                <w:lang w:val="en-US"/>
              </w:rPr>
            </w:pPr>
          </w:p>
        </w:tc>
        <w:tc>
          <w:tcPr>
            <w:tcW w:w="289" w:type="dxa"/>
            <w:gridSpan w:val="2"/>
            <w:vAlign w:val="bottom"/>
          </w:tcPr>
          <w:p w:rsidR="005A7EB5" w:rsidRPr="00434284" w:rsidRDefault="005A7EB5" w:rsidP="002347EC">
            <w:pPr>
              <w:pStyle w:val="a4"/>
              <w:ind w:left="-11" w:firstLine="11"/>
              <w:rPr>
                <w:rFonts w:ascii="Arial" w:hAnsi="Arial" w:cs="Arial"/>
                <w:sz w:val="18"/>
                <w:szCs w:val="18"/>
                <w:lang w:val="en-US"/>
              </w:rPr>
            </w:pPr>
          </w:p>
        </w:tc>
        <w:tc>
          <w:tcPr>
            <w:tcW w:w="1514" w:type="dxa"/>
          </w:tcPr>
          <w:p w:rsidR="005A7EB5" w:rsidRPr="00434284" w:rsidRDefault="005A7EB5" w:rsidP="002347EC">
            <w:pPr>
              <w:ind w:left="-11" w:firstLine="11"/>
              <w:jc w:val="right"/>
              <w:rPr>
                <w:rFonts w:ascii="Arial" w:hAnsi="Arial" w:cs="Arial"/>
                <w:sz w:val="18"/>
                <w:szCs w:val="18"/>
                <w:lang w:val="en-US"/>
              </w:rPr>
            </w:pPr>
          </w:p>
        </w:tc>
      </w:tr>
      <w:tr w:rsidR="005A7EB5" w:rsidRPr="00185ADF" w:rsidTr="004A5D31">
        <w:tc>
          <w:tcPr>
            <w:tcW w:w="5637" w:type="dxa"/>
            <w:vAlign w:val="bottom"/>
          </w:tcPr>
          <w:p w:rsidR="005A7EB5" w:rsidRPr="00434284" w:rsidRDefault="005A7EB5" w:rsidP="003C01F7">
            <w:pPr>
              <w:pStyle w:val="a4"/>
              <w:rPr>
                <w:rFonts w:ascii="Arial" w:hAnsi="Arial" w:cs="Arial"/>
                <w:b/>
                <w:sz w:val="18"/>
                <w:szCs w:val="18"/>
                <w:lang w:val="en-US"/>
              </w:rPr>
            </w:pPr>
            <w:r w:rsidRPr="00434284">
              <w:rPr>
                <w:rFonts w:ascii="Arial" w:hAnsi="Arial" w:cs="Arial"/>
                <w:sz w:val="18"/>
                <w:szCs w:val="18"/>
                <w:lang w:val="en-US"/>
              </w:rPr>
              <w:t>Bank borrowings</w:t>
            </w:r>
          </w:p>
        </w:tc>
        <w:tc>
          <w:tcPr>
            <w:tcW w:w="864" w:type="dxa"/>
            <w:gridSpan w:val="2"/>
            <w:vAlign w:val="bottom"/>
          </w:tcPr>
          <w:p w:rsidR="005A7EB5" w:rsidRPr="00434284" w:rsidRDefault="00E40BF2" w:rsidP="00DC7C34">
            <w:pPr>
              <w:ind w:right="-72"/>
              <w:jc w:val="center"/>
              <w:rPr>
                <w:rFonts w:ascii="Arial" w:hAnsi="Arial" w:cs="Arial"/>
                <w:i/>
                <w:sz w:val="18"/>
                <w:szCs w:val="18"/>
                <w:lang w:val="en-US"/>
              </w:rPr>
            </w:pPr>
            <w:r w:rsidRPr="00434284">
              <w:rPr>
                <w:rFonts w:ascii="Arial" w:hAnsi="Arial" w:cs="Arial"/>
                <w:i/>
                <w:sz w:val="18"/>
                <w:szCs w:val="18"/>
                <w:lang w:val="en-US"/>
              </w:rPr>
              <w:t>10</w:t>
            </w:r>
          </w:p>
        </w:tc>
        <w:tc>
          <w:tcPr>
            <w:tcW w:w="1443" w:type="dxa"/>
            <w:gridSpan w:val="2"/>
            <w:vAlign w:val="bottom"/>
          </w:tcPr>
          <w:p w:rsidR="005A7EB5" w:rsidRPr="00434284" w:rsidRDefault="00E40BF2" w:rsidP="00B72EE7">
            <w:pPr>
              <w:ind w:left="-11" w:firstLine="11"/>
              <w:jc w:val="right"/>
              <w:rPr>
                <w:rFonts w:ascii="Arial" w:hAnsi="Arial" w:cs="Arial"/>
                <w:sz w:val="18"/>
                <w:szCs w:val="18"/>
                <w:lang w:val="en-US"/>
              </w:rPr>
            </w:pPr>
            <w:r w:rsidRPr="00434284">
              <w:rPr>
                <w:rFonts w:ascii="Arial" w:hAnsi="Arial" w:cs="Arial"/>
                <w:sz w:val="18"/>
                <w:szCs w:val="18"/>
                <w:lang w:val="en-US"/>
              </w:rPr>
              <w:t xml:space="preserve"> 310,889</w:t>
            </w:r>
          </w:p>
        </w:tc>
        <w:tc>
          <w:tcPr>
            <w:tcW w:w="289" w:type="dxa"/>
            <w:gridSpan w:val="2"/>
            <w:vAlign w:val="bottom"/>
          </w:tcPr>
          <w:p w:rsidR="005A7EB5" w:rsidRPr="00434284" w:rsidRDefault="005A7EB5" w:rsidP="002347EC">
            <w:pPr>
              <w:pStyle w:val="a4"/>
              <w:ind w:left="-11" w:firstLine="11"/>
              <w:rPr>
                <w:rFonts w:ascii="Arial" w:hAnsi="Arial" w:cs="Arial"/>
                <w:sz w:val="18"/>
                <w:szCs w:val="18"/>
                <w:lang w:val="en-US"/>
              </w:rPr>
            </w:pPr>
          </w:p>
        </w:tc>
        <w:tc>
          <w:tcPr>
            <w:tcW w:w="1514" w:type="dxa"/>
          </w:tcPr>
          <w:p w:rsidR="005A7EB5" w:rsidRPr="00434284" w:rsidRDefault="005A7EB5" w:rsidP="002347EC">
            <w:pPr>
              <w:ind w:left="-11" w:firstLine="11"/>
              <w:jc w:val="right"/>
              <w:rPr>
                <w:rFonts w:ascii="Arial" w:hAnsi="Arial" w:cs="Arial"/>
                <w:sz w:val="18"/>
                <w:szCs w:val="18"/>
                <w:lang w:val="en-US"/>
              </w:rPr>
            </w:pPr>
            <w:r w:rsidRPr="00434284">
              <w:rPr>
                <w:rFonts w:ascii="Arial" w:hAnsi="Arial" w:cs="Arial"/>
                <w:sz w:val="18"/>
                <w:szCs w:val="18"/>
                <w:lang w:val="en-US"/>
              </w:rPr>
              <w:t xml:space="preserve"> 152,302   </w:t>
            </w:r>
          </w:p>
        </w:tc>
      </w:tr>
      <w:tr w:rsidR="005A7EB5" w:rsidRPr="00185ADF" w:rsidTr="004A5D31">
        <w:tc>
          <w:tcPr>
            <w:tcW w:w="5637" w:type="dxa"/>
            <w:vAlign w:val="bottom"/>
          </w:tcPr>
          <w:p w:rsidR="005A7EB5" w:rsidRPr="00434284" w:rsidRDefault="005A7EB5" w:rsidP="003C01F7">
            <w:pPr>
              <w:pStyle w:val="a4"/>
              <w:rPr>
                <w:rFonts w:ascii="Arial" w:hAnsi="Arial" w:cs="Arial"/>
                <w:sz w:val="18"/>
                <w:szCs w:val="18"/>
                <w:lang w:val="en-US"/>
              </w:rPr>
            </w:pPr>
            <w:r w:rsidRPr="00434284">
              <w:rPr>
                <w:rFonts w:ascii="Arial" w:hAnsi="Arial" w:cs="Arial"/>
                <w:sz w:val="18"/>
                <w:szCs w:val="18"/>
                <w:lang w:val="en-US"/>
              </w:rPr>
              <w:t>Bonds issued</w:t>
            </w:r>
          </w:p>
        </w:tc>
        <w:tc>
          <w:tcPr>
            <w:tcW w:w="864" w:type="dxa"/>
            <w:gridSpan w:val="2"/>
            <w:vAlign w:val="bottom"/>
          </w:tcPr>
          <w:p w:rsidR="005A7EB5" w:rsidRPr="00434284" w:rsidRDefault="00E40BF2" w:rsidP="00DC7C34">
            <w:pPr>
              <w:ind w:right="-72"/>
              <w:jc w:val="center"/>
              <w:rPr>
                <w:rFonts w:ascii="Arial" w:hAnsi="Arial" w:cs="Arial"/>
                <w:i/>
                <w:sz w:val="18"/>
                <w:szCs w:val="18"/>
                <w:lang w:val="en-US"/>
              </w:rPr>
            </w:pPr>
            <w:r w:rsidRPr="00434284">
              <w:rPr>
                <w:rFonts w:ascii="Arial" w:hAnsi="Arial" w:cs="Arial"/>
                <w:i/>
                <w:sz w:val="18"/>
                <w:szCs w:val="18"/>
                <w:lang w:val="en-US"/>
              </w:rPr>
              <w:t>11</w:t>
            </w:r>
          </w:p>
        </w:tc>
        <w:tc>
          <w:tcPr>
            <w:tcW w:w="1443" w:type="dxa"/>
            <w:gridSpan w:val="2"/>
            <w:vAlign w:val="bottom"/>
          </w:tcPr>
          <w:p w:rsidR="005A7EB5" w:rsidRPr="00434284" w:rsidRDefault="00E40BF2" w:rsidP="00B72EE7">
            <w:pPr>
              <w:ind w:left="-11" w:firstLine="11"/>
              <w:jc w:val="right"/>
              <w:rPr>
                <w:rFonts w:ascii="Arial" w:hAnsi="Arial" w:cs="Arial"/>
                <w:sz w:val="18"/>
                <w:szCs w:val="18"/>
                <w:lang w:val="en-US"/>
              </w:rPr>
            </w:pPr>
            <w:r w:rsidRPr="00434284">
              <w:rPr>
                <w:rFonts w:ascii="Arial" w:hAnsi="Arial" w:cs="Arial"/>
                <w:sz w:val="18"/>
                <w:szCs w:val="18"/>
                <w:lang w:val="en-US"/>
              </w:rPr>
              <w:t xml:space="preserve"> 726,480</w:t>
            </w:r>
          </w:p>
        </w:tc>
        <w:tc>
          <w:tcPr>
            <w:tcW w:w="289" w:type="dxa"/>
            <w:gridSpan w:val="2"/>
            <w:vAlign w:val="bottom"/>
          </w:tcPr>
          <w:p w:rsidR="005A7EB5" w:rsidRPr="00434284" w:rsidRDefault="005A7EB5" w:rsidP="002347EC">
            <w:pPr>
              <w:pStyle w:val="a4"/>
              <w:ind w:left="-11" w:firstLine="11"/>
              <w:rPr>
                <w:rFonts w:ascii="Arial" w:hAnsi="Arial" w:cs="Arial"/>
                <w:sz w:val="18"/>
                <w:szCs w:val="18"/>
                <w:lang w:val="en-US"/>
              </w:rPr>
            </w:pPr>
          </w:p>
        </w:tc>
        <w:tc>
          <w:tcPr>
            <w:tcW w:w="1514" w:type="dxa"/>
          </w:tcPr>
          <w:p w:rsidR="005A7EB5" w:rsidRPr="00434284" w:rsidRDefault="005A7EB5" w:rsidP="002347EC">
            <w:pPr>
              <w:ind w:left="-11" w:firstLine="11"/>
              <w:jc w:val="right"/>
              <w:rPr>
                <w:rFonts w:ascii="Arial" w:hAnsi="Arial" w:cs="Arial"/>
                <w:sz w:val="18"/>
                <w:szCs w:val="18"/>
                <w:lang w:val="en-US"/>
              </w:rPr>
            </w:pPr>
            <w:r w:rsidRPr="00434284">
              <w:rPr>
                <w:rFonts w:ascii="Arial" w:hAnsi="Arial" w:cs="Arial"/>
                <w:sz w:val="18"/>
                <w:szCs w:val="18"/>
                <w:lang w:val="en-US"/>
              </w:rPr>
              <w:t xml:space="preserve"> 724,522   </w:t>
            </w:r>
          </w:p>
        </w:tc>
      </w:tr>
      <w:tr w:rsidR="005A7EB5" w:rsidRPr="00185ADF" w:rsidTr="004A5D31">
        <w:tc>
          <w:tcPr>
            <w:tcW w:w="5637" w:type="dxa"/>
            <w:vAlign w:val="bottom"/>
          </w:tcPr>
          <w:p w:rsidR="005A7EB5" w:rsidRPr="00434284" w:rsidRDefault="005A7EB5" w:rsidP="003C01F7">
            <w:pPr>
              <w:pStyle w:val="a4"/>
              <w:rPr>
                <w:rFonts w:ascii="Arial" w:hAnsi="Arial" w:cs="Arial"/>
                <w:sz w:val="18"/>
                <w:szCs w:val="18"/>
                <w:lang w:val="en-US"/>
              </w:rPr>
            </w:pPr>
            <w:r w:rsidRPr="00434284">
              <w:rPr>
                <w:rFonts w:ascii="Arial" w:hAnsi="Arial" w:cs="Arial"/>
                <w:sz w:val="18"/>
                <w:szCs w:val="18"/>
                <w:lang w:val="en-US"/>
              </w:rPr>
              <w:t>Finance lease obligations</w:t>
            </w:r>
          </w:p>
        </w:tc>
        <w:tc>
          <w:tcPr>
            <w:tcW w:w="864" w:type="dxa"/>
            <w:gridSpan w:val="2"/>
            <w:vAlign w:val="bottom"/>
          </w:tcPr>
          <w:p w:rsidR="005A7EB5" w:rsidRPr="00434284" w:rsidRDefault="005A7EB5" w:rsidP="00DC7C34">
            <w:pPr>
              <w:ind w:right="-72"/>
              <w:jc w:val="center"/>
              <w:rPr>
                <w:rFonts w:ascii="Arial" w:hAnsi="Arial" w:cs="Arial"/>
                <w:i/>
                <w:sz w:val="18"/>
                <w:szCs w:val="18"/>
                <w:lang w:val="en-US"/>
              </w:rPr>
            </w:pPr>
          </w:p>
        </w:tc>
        <w:tc>
          <w:tcPr>
            <w:tcW w:w="1443" w:type="dxa"/>
            <w:gridSpan w:val="2"/>
            <w:vAlign w:val="bottom"/>
          </w:tcPr>
          <w:p w:rsidR="005A7EB5" w:rsidRPr="00434284" w:rsidRDefault="00E40BF2" w:rsidP="008864D0">
            <w:pPr>
              <w:ind w:left="-11" w:firstLine="11"/>
              <w:jc w:val="right"/>
              <w:rPr>
                <w:rFonts w:ascii="Arial" w:hAnsi="Arial" w:cs="Arial"/>
                <w:sz w:val="18"/>
                <w:szCs w:val="18"/>
                <w:lang w:val="en-US"/>
              </w:rPr>
            </w:pPr>
            <w:r w:rsidRPr="00434284">
              <w:rPr>
                <w:rFonts w:ascii="Arial" w:hAnsi="Arial" w:cs="Arial"/>
                <w:sz w:val="18"/>
                <w:szCs w:val="18"/>
                <w:lang w:val="en-US"/>
              </w:rPr>
              <w:t xml:space="preserve"> 15,786</w:t>
            </w:r>
          </w:p>
        </w:tc>
        <w:tc>
          <w:tcPr>
            <w:tcW w:w="289" w:type="dxa"/>
            <w:gridSpan w:val="2"/>
            <w:vAlign w:val="bottom"/>
          </w:tcPr>
          <w:p w:rsidR="005A7EB5" w:rsidRPr="00434284" w:rsidRDefault="005A7EB5" w:rsidP="002347EC">
            <w:pPr>
              <w:pStyle w:val="a4"/>
              <w:ind w:left="-11" w:firstLine="11"/>
              <w:rPr>
                <w:rFonts w:ascii="Arial" w:hAnsi="Arial" w:cs="Arial"/>
                <w:sz w:val="18"/>
                <w:szCs w:val="18"/>
                <w:lang w:val="en-US"/>
              </w:rPr>
            </w:pPr>
          </w:p>
        </w:tc>
        <w:tc>
          <w:tcPr>
            <w:tcW w:w="1514" w:type="dxa"/>
          </w:tcPr>
          <w:p w:rsidR="005A7EB5" w:rsidRPr="00434284" w:rsidRDefault="005A7EB5" w:rsidP="002347EC">
            <w:pPr>
              <w:ind w:left="-11" w:firstLine="11"/>
              <w:jc w:val="right"/>
              <w:rPr>
                <w:rFonts w:ascii="Arial" w:hAnsi="Arial" w:cs="Arial"/>
                <w:sz w:val="18"/>
                <w:szCs w:val="18"/>
                <w:lang w:val="en-US"/>
              </w:rPr>
            </w:pPr>
            <w:r w:rsidRPr="00434284">
              <w:rPr>
                <w:rFonts w:ascii="Arial" w:hAnsi="Arial" w:cs="Arial"/>
                <w:sz w:val="18"/>
                <w:szCs w:val="18"/>
                <w:lang w:val="en-US"/>
              </w:rPr>
              <w:t xml:space="preserve"> 22,206   </w:t>
            </w:r>
          </w:p>
        </w:tc>
      </w:tr>
      <w:tr w:rsidR="005A7EB5" w:rsidRPr="00185ADF" w:rsidTr="004A5D31">
        <w:tc>
          <w:tcPr>
            <w:tcW w:w="5637" w:type="dxa"/>
            <w:vAlign w:val="bottom"/>
          </w:tcPr>
          <w:p w:rsidR="005A7EB5" w:rsidRPr="00434284" w:rsidRDefault="005A7EB5" w:rsidP="003C01F7">
            <w:pPr>
              <w:pStyle w:val="a4"/>
              <w:rPr>
                <w:rFonts w:ascii="Arial" w:hAnsi="Arial" w:cs="Arial"/>
                <w:sz w:val="18"/>
                <w:szCs w:val="18"/>
                <w:lang w:val="en-US"/>
              </w:rPr>
            </w:pPr>
            <w:r w:rsidRPr="00434284">
              <w:rPr>
                <w:rFonts w:ascii="Arial" w:hAnsi="Arial" w:cs="Arial"/>
                <w:sz w:val="18"/>
                <w:szCs w:val="18"/>
                <w:lang w:val="en-US"/>
              </w:rPr>
              <w:t>Deferred tax liabilities</w:t>
            </w:r>
          </w:p>
        </w:tc>
        <w:tc>
          <w:tcPr>
            <w:tcW w:w="864" w:type="dxa"/>
            <w:gridSpan w:val="2"/>
            <w:vAlign w:val="bottom"/>
          </w:tcPr>
          <w:p w:rsidR="005A7EB5" w:rsidRPr="00434284" w:rsidRDefault="005A7EB5" w:rsidP="00DC7C34">
            <w:pPr>
              <w:ind w:right="-72"/>
              <w:jc w:val="center"/>
              <w:rPr>
                <w:rFonts w:ascii="Arial" w:hAnsi="Arial" w:cs="Arial"/>
                <w:i/>
                <w:sz w:val="18"/>
                <w:szCs w:val="18"/>
                <w:lang w:val="en-US"/>
              </w:rPr>
            </w:pPr>
          </w:p>
        </w:tc>
        <w:tc>
          <w:tcPr>
            <w:tcW w:w="1443" w:type="dxa"/>
            <w:gridSpan w:val="2"/>
            <w:tcBorders>
              <w:bottom w:val="single" w:sz="4" w:space="0" w:color="auto"/>
            </w:tcBorders>
            <w:vAlign w:val="bottom"/>
          </w:tcPr>
          <w:p w:rsidR="005A7EB5" w:rsidRPr="00434284" w:rsidRDefault="00E40BF2" w:rsidP="008864D0">
            <w:pPr>
              <w:ind w:left="-11" w:firstLine="11"/>
              <w:jc w:val="right"/>
              <w:rPr>
                <w:rFonts w:ascii="Arial" w:hAnsi="Arial" w:cs="Arial"/>
                <w:sz w:val="18"/>
                <w:szCs w:val="18"/>
                <w:lang w:val="en-US"/>
              </w:rPr>
            </w:pPr>
            <w:r w:rsidRPr="00434284">
              <w:rPr>
                <w:rFonts w:ascii="Arial" w:hAnsi="Arial" w:cs="Arial"/>
                <w:sz w:val="18"/>
                <w:szCs w:val="18"/>
                <w:lang w:val="en-US"/>
              </w:rPr>
              <w:t xml:space="preserve"> 15,888</w:t>
            </w:r>
          </w:p>
        </w:tc>
        <w:tc>
          <w:tcPr>
            <w:tcW w:w="289" w:type="dxa"/>
            <w:gridSpan w:val="2"/>
            <w:vAlign w:val="bottom"/>
          </w:tcPr>
          <w:p w:rsidR="005A7EB5" w:rsidRPr="00434284" w:rsidRDefault="005A7EB5" w:rsidP="002347EC">
            <w:pPr>
              <w:pStyle w:val="a4"/>
              <w:ind w:left="-11" w:firstLine="11"/>
              <w:rPr>
                <w:rFonts w:ascii="Arial" w:hAnsi="Arial" w:cs="Arial"/>
                <w:sz w:val="18"/>
                <w:szCs w:val="18"/>
                <w:lang w:val="en-US"/>
              </w:rPr>
            </w:pPr>
          </w:p>
        </w:tc>
        <w:tc>
          <w:tcPr>
            <w:tcW w:w="1514" w:type="dxa"/>
            <w:tcBorders>
              <w:bottom w:val="single" w:sz="4" w:space="0" w:color="auto"/>
            </w:tcBorders>
          </w:tcPr>
          <w:p w:rsidR="005A7EB5" w:rsidRPr="00434284" w:rsidRDefault="005A7EB5" w:rsidP="002347EC">
            <w:pPr>
              <w:ind w:left="-11" w:firstLine="11"/>
              <w:jc w:val="right"/>
              <w:rPr>
                <w:rFonts w:ascii="Arial" w:hAnsi="Arial" w:cs="Arial"/>
                <w:sz w:val="18"/>
                <w:szCs w:val="18"/>
                <w:lang w:val="en-US"/>
              </w:rPr>
            </w:pPr>
            <w:r w:rsidRPr="00434284">
              <w:rPr>
                <w:rFonts w:ascii="Arial" w:hAnsi="Arial" w:cs="Arial"/>
                <w:sz w:val="18"/>
                <w:szCs w:val="18"/>
                <w:lang w:val="en-US"/>
              </w:rPr>
              <w:t xml:space="preserve"> 20,671   </w:t>
            </w:r>
          </w:p>
        </w:tc>
      </w:tr>
      <w:tr w:rsidR="005A7EB5" w:rsidRPr="00185ADF" w:rsidTr="004A5D31">
        <w:tc>
          <w:tcPr>
            <w:tcW w:w="5637" w:type="dxa"/>
            <w:vAlign w:val="bottom"/>
          </w:tcPr>
          <w:p w:rsidR="005A7EB5" w:rsidRPr="00434284" w:rsidRDefault="005A7EB5" w:rsidP="003C01F7">
            <w:pPr>
              <w:pStyle w:val="a4"/>
              <w:rPr>
                <w:rFonts w:ascii="Arial" w:hAnsi="Arial" w:cs="Arial"/>
                <w:sz w:val="18"/>
                <w:szCs w:val="18"/>
                <w:lang w:val="en-US"/>
              </w:rPr>
            </w:pPr>
          </w:p>
        </w:tc>
        <w:tc>
          <w:tcPr>
            <w:tcW w:w="864" w:type="dxa"/>
            <w:gridSpan w:val="2"/>
            <w:vAlign w:val="bottom"/>
          </w:tcPr>
          <w:p w:rsidR="005A7EB5" w:rsidRPr="00434284" w:rsidRDefault="005A7EB5" w:rsidP="00DC7C34">
            <w:pPr>
              <w:ind w:right="-72"/>
              <w:jc w:val="center"/>
              <w:rPr>
                <w:rFonts w:ascii="Arial" w:hAnsi="Arial" w:cs="Arial"/>
                <w:i/>
                <w:sz w:val="18"/>
                <w:szCs w:val="18"/>
                <w:lang w:val="en-US"/>
              </w:rPr>
            </w:pPr>
          </w:p>
        </w:tc>
        <w:tc>
          <w:tcPr>
            <w:tcW w:w="1443" w:type="dxa"/>
            <w:gridSpan w:val="2"/>
            <w:tcBorders>
              <w:top w:val="single" w:sz="4" w:space="0" w:color="auto"/>
              <w:bottom w:val="single" w:sz="4" w:space="0" w:color="auto"/>
            </w:tcBorders>
            <w:vAlign w:val="bottom"/>
          </w:tcPr>
          <w:p w:rsidR="005A7EB5" w:rsidRPr="00434284" w:rsidRDefault="00E40BF2" w:rsidP="008864D0">
            <w:pPr>
              <w:ind w:left="-11" w:firstLine="11"/>
              <w:jc w:val="right"/>
              <w:rPr>
                <w:rFonts w:ascii="Arial" w:hAnsi="Arial" w:cs="Arial"/>
                <w:sz w:val="18"/>
                <w:szCs w:val="18"/>
                <w:lang w:val="en-US"/>
              </w:rPr>
            </w:pPr>
            <w:r w:rsidRPr="00434284">
              <w:rPr>
                <w:rFonts w:ascii="Arial" w:hAnsi="Arial" w:cs="Arial"/>
                <w:sz w:val="18"/>
                <w:szCs w:val="18"/>
                <w:lang w:val="en-US"/>
              </w:rPr>
              <w:t xml:space="preserve"> 1,069,043</w:t>
            </w:r>
          </w:p>
        </w:tc>
        <w:tc>
          <w:tcPr>
            <w:tcW w:w="289" w:type="dxa"/>
            <w:gridSpan w:val="2"/>
            <w:vAlign w:val="bottom"/>
          </w:tcPr>
          <w:p w:rsidR="005A7EB5" w:rsidRPr="00434284" w:rsidRDefault="005A7EB5" w:rsidP="002347EC">
            <w:pPr>
              <w:pStyle w:val="a4"/>
              <w:ind w:left="-11" w:firstLine="11"/>
              <w:rPr>
                <w:rFonts w:ascii="Arial" w:hAnsi="Arial" w:cs="Arial"/>
                <w:sz w:val="18"/>
                <w:szCs w:val="18"/>
                <w:lang w:val="en-US"/>
              </w:rPr>
            </w:pPr>
          </w:p>
        </w:tc>
        <w:tc>
          <w:tcPr>
            <w:tcW w:w="1514" w:type="dxa"/>
            <w:tcBorders>
              <w:top w:val="single" w:sz="4" w:space="0" w:color="auto"/>
              <w:bottom w:val="single" w:sz="4" w:space="0" w:color="auto"/>
            </w:tcBorders>
          </w:tcPr>
          <w:p w:rsidR="005A7EB5" w:rsidRPr="00434284" w:rsidRDefault="005A7EB5" w:rsidP="002347EC">
            <w:pPr>
              <w:ind w:left="-11" w:firstLine="11"/>
              <w:jc w:val="right"/>
              <w:rPr>
                <w:rFonts w:ascii="Arial" w:hAnsi="Arial" w:cs="Arial"/>
                <w:sz w:val="18"/>
                <w:szCs w:val="18"/>
                <w:lang w:val="en-US"/>
              </w:rPr>
            </w:pPr>
            <w:r w:rsidRPr="00434284">
              <w:rPr>
                <w:rFonts w:ascii="Arial" w:hAnsi="Arial" w:cs="Arial"/>
                <w:sz w:val="18"/>
                <w:szCs w:val="18"/>
                <w:lang w:val="en-US"/>
              </w:rPr>
              <w:t xml:space="preserve"> 919,701   </w:t>
            </w:r>
          </w:p>
        </w:tc>
      </w:tr>
      <w:tr w:rsidR="005A7EB5" w:rsidRPr="00185ADF" w:rsidTr="004A5D31">
        <w:tc>
          <w:tcPr>
            <w:tcW w:w="5637" w:type="dxa"/>
            <w:vAlign w:val="bottom"/>
          </w:tcPr>
          <w:p w:rsidR="005A7EB5" w:rsidRPr="00434284" w:rsidRDefault="005A7EB5" w:rsidP="003C01F7">
            <w:pPr>
              <w:pStyle w:val="a4"/>
              <w:rPr>
                <w:rFonts w:ascii="Arial" w:hAnsi="Arial" w:cs="Arial"/>
                <w:b/>
                <w:sz w:val="18"/>
                <w:szCs w:val="18"/>
                <w:lang w:val="en-US"/>
              </w:rPr>
            </w:pPr>
            <w:r w:rsidRPr="00434284">
              <w:rPr>
                <w:rFonts w:ascii="Arial" w:hAnsi="Arial" w:cs="Arial"/>
                <w:b/>
                <w:sz w:val="18"/>
                <w:szCs w:val="18"/>
                <w:lang w:val="en-US"/>
              </w:rPr>
              <w:t>Current liabilities</w:t>
            </w:r>
          </w:p>
        </w:tc>
        <w:tc>
          <w:tcPr>
            <w:tcW w:w="864" w:type="dxa"/>
            <w:gridSpan w:val="2"/>
            <w:vAlign w:val="bottom"/>
          </w:tcPr>
          <w:p w:rsidR="005A7EB5" w:rsidRPr="00434284" w:rsidRDefault="005A7EB5" w:rsidP="00DC7C34">
            <w:pPr>
              <w:ind w:right="-72"/>
              <w:jc w:val="center"/>
              <w:rPr>
                <w:rFonts w:ascii="Arial" w:hAnsi="Arial" w:cs="Arial"/>
                <w:i/>
                <w:sz w:val="18"/>
                <w:szCs w:val="18"/>
                <w:lang w:val="en-US"/>
              </w:rPr>
            </w:pPr>
          </w:p>
        </w:tc>
        <w:tc>
          <w:tcPr>
            <w:tcW w:w="1443" w:type="dxa"/>
            <w:gridSpan w:val="2"/>
            <w:tcBorders>
              <w:top w:val="single" w:sz="4" w:space="0" w:color="auto"/>
            </w:tcBorders>
            <w:vAlign w:val="bottom"/>
          </w:tcPr>
          <w:p w:rsidR="005A7EB5" w:rsidRPr="00434284" w:rsidRDefault="005A7EB5" w:rsidP="00B72EE7">
            <w:pPr>
              <w:ind w:left="-11" w:firstLine="11"/>
              <w:jc w:val="right"/>
              <w:rPr>
                <w:rFonts w:ascii="Arial" w:hAnsi="Arial" w:cs="Arial"/>
                <w:sz w:val="18"/>
                <w:szCs w:val="18"/>
                <w:lang w:val="en-US"/>
              </w:rPr>
            </w:pPr>
          </w:p>
        </w:tc>
        <w:tc>
          <w:tcPr>
            <w:tcW w:w="289" w:type="dxa"/>
            <w:gridSpan w:val="2"/>
            <w:vAlign w:val="bottom"/>
          </w:tcPr>
          <w:p w:rsidR="005A7EB5" w:rsidRPr="00434284" w:rsidRDefault="005A7EB5" w:rsidP="002347EC">
            <w:pPr>
              <w:pStyle w:val="a4"/>
              <w:ind w:left="-11" w:firstLine="11"/>
              <w:rPr>
                <w:rFonts w:ascii="Arial" w:hAnsi="Arial" w:cs="Arial"/>
                <w:sz w:val="18"/>
                <w:szCs w:val="18"/>
                <w:lang w:val="en-US"/>
              </w:rPr>
            </w:pPr>
          </w:p>
        </w:tc>
        <w:tc>
          <w:tcPr>
            <w:tcW w:w="1514" w:type="dxa"/>
            <w:tcBorders>
              <w:top w:val="single" w:sz="4" w:space="0" w:color="auto"/>
            </w:tcBorders>
          </w:tcPr>
          <w:p w:rsidR="005A7EB5" w:rsidRPr="00434284" w:rsidRDefault="005A7EB5" w:rsidP="002347EC">
            <w:pPr>
              <w:ind w:left="-11" w:firstLine="11"/>
              <w:jc w:val="right"/>
              <w:rPr>
                <w:rFonts w:ascii="Arial" w:hAnsi="Arial" w:cs="Arial"/>
                <w:sz w:val="18"/>
                <w:szCs w:val="18"/>
                <w:lang w:val="en-US"/>
              </w:rPr>
            </w:pPr>
          </w:p>
        </w:tc>
      </w:tr>
      <w:tr w:rsidR="005A7EB5" w:rsidRPr="00185ADF" w:rsidTr="004A5D31">
        <w:tc>
          <w:tcPr>
            <w:tcW w:w="5637" w:type="dxa"/>
            <w:vAlign w:val="bottom"/>
          </w:tcPr>
          <w:p w:rsidR="005A7EB5" w:rsidRPr="00434284" w:rsidRDefault="005A7EB5" w:rsidP="003C01F7">
            <w:pPr>
              <w:pStyle w:val="a4"/>
              <w:rPr>
                <w:rFonts w:ascii="Arial" w:hAnsi="Arial" w:cs="Arial"/>
                <w:b/>
                <w:sz w:val="18"/>
                <w:szCs w:val="18"/>
                <w:lang w:val="en-US"/>
              </w:rPr>
            </w:pPr>
            <w:r w:rsidRPr="00434284">
              <w:rPr>
                <w:rFonts w:ascii="Arial" w:hAnsi="Arial" w:cs="Arial"/>
                <w:sz w:val="18"/>
                <w:szCs w:val="18"/>
                <w:lang w:val="en-US"/>
              </w:rPr>
              <w:t>Trade accounts payable</w:t>
            </w:r>
          </w:p>
        </w:tc>
        <w:tc>
          <w:tcPr>
            <w:tcW w:w="864" w:type="dxa"/>
            <w:gridSpan w:val="2"/>
            <w:vAlign w:val="bottom"/>
          </w:tcPr>
          <w:p w:rsidR="005A7EB5" w:rsidRPr="00434284" w:rsidRDefault="005A7EB5" w:rsidP="00DC7C34">
            <w:pPr>
              <w:ind w:right="-72"/>
              <w:jc w:val="center"/>
              <w:rPr>
                <w:rFonts w:ascii="Arial" w:hAnsi="Arial" w:cs="Arial"/>
                <w:i/>
                <w:sz w:val="18"/>
                <w:szCs w:val="18"/>
                <w:lang w:val="en-US"/>
              </w:rPr>
            </w:pPr>
          </w:p>
        </w:tc>
        <w:tc>
          <w:tcPr>
            <w:tcW w:w="1443" w:type="dxa"/>
            <w:gridSpan w:val="2"/>
            <w:vAlign w:val="bottom"/>
          </w:tcPr>
          <w:p w:rsidR="005A7EB5" w:rsidRPr="00434284" w:rsidRDefault="00E40BF2" w:rsidP="008864D0">
            <w:pPr>
              <w:ind w:left="-11" w:firstLine="11"/>
              <w:jc w:val="right"/>
              <w:rPr>
                <w:rFonts w:ascii="Arial" w:hAnsi="Arial" w:cs="Arial"/>
                <w:sz w:val="18"/>
                <w:szCs w:val="18"/>
                <w:lang w:val="en-US"/>
              </w:rPr>
            </w:pPr>
            <w:r w:rsidRPr="00434284">
              <w:rPr>
                <w:rFonts w:ascii="Arial" w:hAnsi="Arial" w:cs="Arial"/>
                <w:sz w:val="18"/>
                <w:szCs w:val="18"/>
                <w:lang w:val="en-US"/>
              </w:rPr>
              <w:t xml:space="preserve"> 32,540</w:t>
            </w:r>
          </w:p>
        </w:tc>
        <w:tc>
          <w:tcPr>
            <w:tcW w:w="289" w:type="dxa"/>
            <w:gridSpan w:val="2"/>
            <w:vAlign w:val="bottom"/>
          </w:tcPr>
          <w:p w:rsidR="005A7EB5" w:rsidRPr="00434284" w:rsidRDefault="005A7EB5" w:rsidP="002347EC">
            <w:pPr>
              <w:pStyle w:val="a4"/>
              <w:ind w:left="-11" w:firstLine="11"/>
              <w:rPr>
                <w:rFonts w:ascii="Arial" w:hAnsi="Arial" w:cs="Arial"/>
                <w:sz w:val="18"/>
                <w:szCs w:val="18"/>
                <w:lang w:val="en-US"/>
              </w:rPr>
            </w:pPr>
          </w:p>
        </w:tc>
        <w:tc>
          <w:tcPr>
            <w:tcW w:w="1514" w:type="dxa"/>
          </w:tcPr>
          <w:p w:rsidR="005A7EB5" w:rsidRPr="00434284" w:rsidRDefault="005A7EB5" w:rsidP="002347EC">
            <w:pPr>
              <w:ind w:left="-11" w:firstLine="11"/>
              <w:jc w:val="right"/>
              <w:rPr>
                <w:rFonts w:ascii="Arial" w:hAnsi="Arial" w:cs="Arial"/>
                <w:sz w:val="18"/>
                <w:szCs w:val="18"/>
                <w:lang w:val="en-US"/>
              </w:rPr>
            </w:pPr>
            <w:r w:rsidRPr="00434284">
              <w:rPr>
                <w:rFonts w:ascii="Arial" w:hAnsi="Arial" w:cs="Arial"/>
                <w:sz w:val="18"/>
                <w:szCs w:val="18"/>
                <w:lang w:val="en-US"/>
              </w:rPr>
              <w:t xml:space="preserve"> 42,821   </w:t>
            </w:r>
          </w:p>
        </w:tc>
      </w:tr>
      <w:tr w:rsidR="005A7EB5" w:rsidRPr="00185ADF" w:rsidTr="004A5D31">
        <w:tc>
          <w:tcPr>
            <w:tcW w:w="5637" w:type="dxa"/>
            <w:vAlign w:val="bottom"/>
          </w:tcPr>
          <w:p w:rsidR="005A7EB5" w:rsidRPr="00434284" w:rsidRDefault="005A7EB5" w:rsidP="003C01F7">
            <w:pPr>
              <w:pStyle w:val="a4"/>
              <w:rPr>
                <w:rFonts w:ascii="Arial" w:hAnsi="Arial" w:cs="Arial"/>
                <w:sz w:val="18"/>
                <w:szCs w:val="18"/>
                <w:lang w:val="en-US"/>
              </w:rPr>
            </w:pPr>
            <w:r w:rsidRPr="00434284">
              <w:rPr>
                <w:rFonts w:ascii="Arial" w:hAnsi="Arial" w:cs="Arial"/>
                <w:sz w:val="18"/>
                <w:szCs w:val="18"/>
                <w:lang w:val="en-US"/>
              </w:rPr>
              <w:t>Other current liabilities</w:t>
            </w:r>
          </w:p>
        </w:tc>
        <w:tc>
          <w:tcPr>
            <w:tcW w:w="864" w:type="dxa"/>
            <w:gridSpan w:val="2"/>
            <w:vAlign w:val="bottom"/>
          </w:tcPr>
          <w:p w:rsidR="005A7EB5" w:rsidRPr="00434284" w:rsidRDefault="005A7EB5" w:rsidP="00DC7C34">
            <w:pPr>
              <w:ind w:right="-72"/>
              <w:jc w:val="center"/>
              <w:rPr>
                <w:rFonts w:ascii="Arial" w:hAnsi="Arial" w:cs="Arial"/>
                <w:i/>
                <w:sz w:val="18"/>
                <w:szCs w:val="18"/>
                <w:lang w:val="en-US"/>
              </w:rPr>
            </w:pPr>
          </w:p>
        </w:tc>
        <w:tc>
          <w:tcPr>
            <w:tcW w:w="1443" w:type="dxa"/>
            <w:gridSpan w:val="2"/>
            <w:vAlign w:val="bottom"/>
          </w:tcPr>
          <w:p w:rsidR="005A7EB5" w:rsidRPr="00434284" w:rsidRDefault="00E40BF2" w:rsidP="008864D0">
            <w:pPr>
              <w:ind w:left="-11" w:firstLine="11"/>
              <w:jc w:val="right"/>
              <w:rPr>
                <w:rFonts w:ascii="Arial" w:hAnsi="Arial" w:cs="Arial"/>
                <w:sz w:val="18"/>
                <w:szCs w:val="18"/>
                <w:lang w:val="en-US"/>
              </w:rPr>
            </w:pPr>
            <w:r w:rsidRPr="00434284">
              <w:rPr>
                <w:rFonts w:ascii="Arial" w:hAnsi="Arial" w:cs="Arial"/>
                <w:sz w:val="18"/>
                <w:szCs w:val="18"/>
                <w:lang w:val="en-US"/>
              </w:rPr>
              <w:t xml:space="preserve"> 47,667</w:t>
            </w:r>
          </w:p>
        </w:tc>
        <w:tc>
          <w:tcPr>
            <w:tcW w:w="289" w:type="dxa"/>
            <w:gridSpan w:val="2"/>
            <w:vAlign w:val="bottom"/>
          </w:tcPr>
          <w:p w:rsidR="005A7EB5" w:rsidRPr="00434284" w:rsidRDefault="005A7EB5" w:rsidP="002347EC">
            <w:pPr>
              <w:pStyle w:val="a4"/>
              <w:ind w:left="-11" w:firstLine="11"/>
              <w:rPr>
                <w:rFonts w:ascii="Arial" w:hAnsi="Arial" w:cs="Arial"/>
                <w:sz w:val="18"/>
                <w:szCs w:val="18"/>
                <w:lang w:val="en-US"/>
              </w:rPr>
            </w:pPr>
          </w:p>
        </w:tc>
        <w:tc>
          <w:tcPr>
            <w:tcW w:w="1514" w:type="dxa"/>
          </w:tcPr>
          <w:p w:rsidR="005A7EB5" w:rsidRPr="00434284" w:rsidRDefault="005A7EB5" w:rsidP="002347EC">
            <w:pPr>
              <w:ind w:left="-11" w:firstLine="11"/>
              <w:jc w:val="right"/>
              <w:rPr>
                <w:rFonts w:ascii="Arial" w:hAnsi="Arial" w:cs="Arial"/>
                <w:sz w:val="18"/>
                <w:szCs w:val="18"/>
                <w:lang w:val="en-US"/>
              </w:rPr>
            </w:pPr>
            <w:r w:rsidRPr="00434284">
              <w:rPr>
                <w:rFonts w:ascii="Arial" w:hAnsi="Arial" w:cs="Arial"/>
                <w:sz w:val="18"/>
                <w:szCs w:val="18"/>
                <w:lang w:val="en-US"/>
              </w:rPr>
              <w:t xml:space="preserve"> 47,428   </w:t>
            </w:r>
          </w:p>
        </w:tc>
      </w:tr>
      <w:tr w:rsidR="005A7EB5" w:rsidRPr="00185ADF" w:rsidTr="004A5D31">
        <w:tc>
          <w:tcPr>
            <w:tcW w:w="5637" w:type="dxa"/>
            <w:vAlign w:val="bottom"/>
          </w:tcPr>
          <w:p w:rsidR="005A7EB5" w:rsidRPr="00434284" w:rsidRDefault="005A7EB5" w:rsidP="003C01F7">
            <w:pPr>
              <w:pStyle w:val="a4"/>
              <w:rPr>
                <w:rFonts w:ascii="Arial" w:hAnsi="Arial" w:cs="Arial"/>
                <w:sz w:val="18"/>
                <w:szCs w:val="18"/>
                <w:lang w:val="en-US"/>
              </w:rPr>
            </w:pPr>
            <w:r w:rsidRPr="00434284">
              <w:rPr>
                <w:rFonts w:ascii="Arial" w:hAnsi="Arial" w:cs="Arial"/>
                <w:sz w:val="18"/>
                <w:szCs w:val="18"/>
                <w:lang w:val="en-US"/>
              </w:rPr>
              <w:t>Bank borrowings</w:t>
            </w:r>
          </w:p>
        </w:tc>
        <w:tc>
          <w:tcPr>
            <w:tcW w:w="864" w:type="dxa"/>
            <w:gridSpan w:val="2"/>
            <w:vAlign w:val="bottom"/>
          </w:tcPr>
          <w:p w:rsidR="005A7EB5" w:rsidRPr="00434284" w:rsidRDefault="00E40BF2" w:rsidP="00DC7C34">
            <w:pPr>
              <w:ind w:right="-72"/>
              <w:jc w:val="center"/>
              <w:rPr>
                <w:rFonts w:ascii="Arial" w:hAnsi="Arial" w:cs="Arial"/>
                <w:i/>
                <w:sz w:val="18"/>
                <w:szCs w:val="18"/>
                <w:lang w:val="en-US"/>
              </w:rPr>
            </w:pPr>
            <w:r w:rsidRPr="00434284">
              <w:rPr>
                <w:rFonts w:ascii="Arial" w:hAnsi="Arial" w:cs="Arial"/>
                <w:i/>
                <w:sz w:val="18"/>
                <w:szCs w:val="18"/>
                <w:lang w:val="en-US"/>
              </w:rPr>
              <w:t>10</w:t>
            </w:r>
          </w:p>
        </w:tc>
        <w:tc>
          <w:tcPr>
            <w:tcW w:w="1443" w:type="dxa"/>
            <w:gridSpan w:val="2"/>
            <w:vAlign w:val="bottom"/>
          </w:tcPr>
          <w:p w:rsidR="005A7EB5" w:rsidRPr="00434284" w:rsidRDefault="00E40BF2" w:rsidP="008864D0">
            <w:pPr>
              <w:ind w:left="-11" w:firstLine="11"/>
              <w:jc w:val="right"/>
              <w:rPr>
                <w:rFonts w:ascii="Arial" w:hAnsi="Arial" w:cs="Arial"/>
                <w:sz w:val="18"/>
                <w:szCs w:val="18"/>
                <w:lang w:val="en-US"/>
              </w:rPr>
            </w:pPr>
            <w:r w:rsidRPr="00434284">
              <w:rPr>
                <w:rFonts w:ascii="Arial" w:hAnsi="Arial" w:cs="Arial"/>
                <w:sz w:val="18"/>
                <w:szCs w:val="18"/>
                <w:lang w:val="en-US"/>
              </w:rPr>
              <w:t xml:space="preserve"> 175,726</w:t>
            </w:r>
          </w:p>
        </w:tc>
        <w:tc>
          <w:tcPr>
            <w:tcW w:w="289" w:type="dxa"/>
            <w:gridSpan w:val="2"/>
            <w:vAlign w:val="bottom"/>
          </w:tcPr>
          <w:p w:rsidR="005A7EB5" w:rsidRPr="00434284" w:rsidRDefault="005A7EB5" w:rsidP="002347EC">
            <w:pPr>
              <w:pStyle w:val="a4"/>
              <w:ind w:left="-11" w:firstLine="11"/>
              <w:rPr>
                <w:rFonts w:ascii="Arial" w:hAnsi="Arial" w:cs="Arial"/>
                <w:sz w:val="18"/>
                <w:szCs w:val="18"/>
                <w:lang w:val="en-US"/>
              </w:rPr>
            </w:pPr>
          </w:p>
        </w:tc>
        <w:tc>
          <w:tcPr>
            <w:tcW w:w="1514" w:type="dxa"/>
          </w:tcPr>
          <w:p w:rsidR="005A7EB5" w:rsidRPr="00434284" w:rsidRDefault="005A7EB5" w:rsidP="002347EC">
            <w:pPr>
              <w:ind w:left="-11" w:firstLine="11"/>
              <w:jc w:val="right"/>
              <w:rPr>
                <w:rFonts w:ascii="Arial" w:hAnsi="Arial" w:cs="Arial"/>
                <w:sz w:val="18"/>
                <w:szCs w:val="18"/>
                <w:lang w:val="en-US"/>
              </w:rPr>
            </w:pPr>
            <w:r w:rsidRPr="00434284">
              <w:rPr>
                <w:rFonts w:ascii="Arial" w:hAnsi="Arial" w:cs="Arial"/>
                <w:sz w:val="18"/>
                <w:szCs w:val="18"/>
                <w:lang w:val="en-US"/>
              </w:rPr>
              <w:t xml:space="preserve"> 81,330   </w:t>
            </w:r>
          </w:p>
        </w:tc>
      </w:tr>
      <w:tr w:rsidR="005A7EB5" w:rsidRPr="00185ADF" w:rsidTr="004A5D31">
        <w:tc>
          <w:tcPr>
            <w:tcW w:w="5637" w:type="dxa"/>
            <w:vAlign w:val="bottom"/>
          </w:tcPr>
          <w:p w:rsidR="005A7EB5" w:rsidRPr="00434284" w:rsidRDefault="005A7EB5" w:rsidP="003C01F7">
            <w:pPr>
              <w:pStyle w:val="a4"/>
              <w:rPr>
                <w:rFonts w:ascii="Arial" w:hAnsi="Arial" w:cs="Arial"/>
                <w:sz w:val="18"/>
                <w:szCs w:val="18"/>
                <w:lang w:val="en-US"/>
              </w:rPr>
            </w:pPr>
            <w:r w:rsidRPr="00434284">
              <w:rPr>
                <w:rFonts w:ascii="Arial" w:hAnsi="Arial" w:cs="Arial"/>
                <w:sz w:val="18"/>
                <w:szCs w:val="18"/>
                <w:lang w:val="en-US"/>
              </w:rPr>
              <w:t>Bonds issued</w:t>
            </w:r>
          </w:p>
        </w:tc>
        <w:tc>
          <w:tcPr>
            <w:tcW w:w="864" w:type="dxa"/>
            <w:gridSpan w:val="2"/>
            <w:vAlign w:val="bottom"/>
          </w:tcPr>
          <w:p w:rsidR="005A7EB5" w:rsidRPr="00434284" w:rsidRDefault="00E40BF2" w:rsidP="00DC7C34">
            <w:pPr>
              <w:ind w:right="-72"/>
              <w:jc w:val="center"/>
              <w:rPr>
                <w:rFonts w:ascii="Arial" w:hAnsi="Arial" w:cs="Arial"/>
                <w:i/>
                <w:sz w:val="18"/>
                <w:szCs w:val="18"/>
                <w:lang w:val="en-US"/>
              </w:rPr>
            </w:pPr>
            <w:r w:rsidRPr="00434284">
              <w:rPr>
                <w:rFonts w:ascii="Arial" w:hAnsi="Arial" w:cs="Arial"/>
                <w:i/>
                <w:sz w:val="18"/>
                <w:szCs w:val="18"/>
                <w:lang w:val="en-US"/>
              </w:rPr>
              <w:t>11</w:t>
            </w:r>
          </w:p>
        </w:tc>
        <w:tc>
          <w:tcPr>
            <w:tcW w:w="1443" w:type="dxa"/>
            <w:gridSpan w:val="2"/>
            <w:vAlign w:val="bottom"/>
          </w:tcPr>
          <w:p w:rsidR="005A7EB5" w:rsidRPr="00434284" w:rsidRDefault="00E40BF2" w:rsidP="00B72EE7">
            <w:pPr>
              <w:ind w:left="-11" w:firstLine="11"/>
              <w:jc w:val="right"/>
              <w:rPr>
                <w:rFonts w:ascii="Arial" w:hAnsi="Arial" w:cs="Arial"/>
                <w:sz w:val="18"/>
                <w:szCs w:val="18"/>
                <w:lang w:val="en-US"/>
              </w:rPr>
            </w:pPr>
            <w:r w:rsidRPr="00434284">
              <w:rPr>
                <w:rFonts w:ascii="Arial" w:hAnsi="Arial" w:cs="Arial"/>
                <w:sz w:val="18"/>
                <w:szCs w:val="18"/>
                <w:lang w:val="en-US"/>
              </w:rPr>
              <w:t xml:space="preserve"> -</w:t>
            </w:r>
          </w:p>
        </w:tc>
        <w:tc>
          <w:tcPr>
            <w:tcW w:w="289" w:type="dxa"/>
            <w:gridSpan w:val="2"/>
            <w:vAlign w:val="bottom"/>
          </w:tcPr>
          <w:p w:rsidR="005A7EB5" w:rsidRPr="00434284" w:rsidRDefault="005A7EB5" w:rsidP="002347EC">
            <w:pPr>
              <w:pStyle w:val="a4"/>
              <w:ind w:left="-11" w:firstLine="11"/>
              <w:rPr>
                <w:rFonts w:ascii="Arial" w:hAnsi="Arial" w:cs="Arial"/>
                <w:sz w:val="18"/>
                <w:szCs w:val="18"/>
                <w:lang w:val="en-US"/>
              </w:rPr>
            </w:pPr>
          </w:p>
        </w:tc>
        <w:tc>
          <w:tcPr>
            <w:tcW w:w="1514" w:type="dxa"/>
          </w:tcPr>
          <w:p w:rsidR="005A7EB5" w:rsidRPr="00434284" w:rsidRDefault="005A7EB5" w:rsidP="002347EC">
            <w:pPr>
              <w:ind w:left="-11" w:firstLine="11"/>
              <w:jc w:val="right"/>
              <w:rPr>
                <w:rFonts w:ascii="Arial" w:hAnsi="Arial" w:cs="Arial"/>
                <w:sz w:val="18"/>
                <w:szCs w:val="18"/>
                <w:lang w:val="en-US"/>
              </w:rPr>
            </w:pPr>
            <w:r w:rsidRPr="00434284">
              <w:rPr>
                <w:rFonts w:ascii="Arial" w:hAnsi="Arial" w:cs="Arial"/>
                <w:sz w:val="18"/>
                <w:szCs w:val="18"/>
                <w:lang w:val="en-US"/>
              </w:rPr>
              <w:t xml:space="preserve"> 218,555   </w:t>
            </w:r>
          </w:p>
        </w:tc>
      </w:tr>
      <w:tr w:rsidR="005A7EB5" w:rsidRPr="00185ADF" w:rsidTr="004A5D31">
        <w:tc>
          <w:tcPr>
            <w:tcW w:w="5637" w:type="dxa"/>
            <w:vAlign w:val="bottom"/>
          </w:tcPr>
          <w:p w:rsidR="005A7EB5" w:rsidRPr="00434284" w:rsidRDefault="005A7EB5" w:rsidP="003C01F7">
            <w:pPr>
              <w:pStyle w:val="a4"/>
              <w:rPr>
                <w:rFonts w:ascii="Arial" w:hAnsi="Arial" w:cs="Arial"/>
                <w:sz w:val="18"/>
                <w:szCs w:val="18"/>
                <w:lang w:val="en-US"/>
              </w:rPr>
            </w:pPr>
            <w:r w:rsidRPr="00434284">
              <w:rPr>
                <w:rFonts w:ascii="Arial" w:hAnsi="Arial" w:cs="Arial"/>
                <w:sz w:val="18"/>
                <w:szCs w:val="18"/>
                <w:lang w:val="en-US"/>
              </w:rPr>
              <w:t>Accrued interest</w:t>
            </w:r>
          </w:p>
        </w:tc>
        <w:tc>
          <w:tcPr>
            <w:tcW w:w="864" w:type="dxa"/>
            <w:gridSpan w:val="2"/>
            <w:vAlign w:val="bottom"/>
          </w:tcPr>
          <w:p w:rsidR="005A7EB5" w:rsidRPr="00434284" w:rsidRDefault="005A7EB5" w:rsidP="00DC7C34">
            <w:pPr>
              <w:ind w:right="-72"/>
              <w:jc w:val="center"/>
              <w:rPr>
                <w:rFonts w:ascii="Arial" w:hAnsi="Arial" w:cs="Arial"/>
                <w:i/>
                <w:sz w:val="18"/>
                <w:szCs w:val="18"/>
                <w:lang w:val="en-US"/>
              </w:rPr>
            </w:pPr>
          </w:p>
        </w:tc>
        <w:tc>
          <w:tcPr>
            <w:tcW w:w="1443" w:type="dxa"/>
            <w:gridSpan w:val="2"/>
            <w:vAlign w:val="bottom"/>
          </w:tcPr>
          <w:p w:rsidR="005A7EB5" w:rsidRPr="00434284" w:rsidRDefault="00E40BF2" w:rsidP="008864D0">
            <w:pPr>
              <w:ind w:left="-11" w:firstLine="11"/>
              <w:jc w:val="right"/>
              <w:rPr>
                <w:rFonts w:ascii="Arial" w:hAnsi="Arial" w:cs="Arial"/>
                <w:sz w:val="18"/>
                <w:szCs w:val="18"/>
                <w:lang w:val="en-US"/>
              </w:rPr>
            </w:pPr>
            <w:r w:rsidRPr="00434284">
              <w:rPr>
                <w:rFonts w:ascii="Arial" w:hAnsi="Arial" w:cs="Arial"/>
                <w:sz w:val="18"/>
                <w:szCs w:val="18"/>
                <w:lang w:val="en-US"/>
              </w:rPr>
              <w:t xml:space="preserve"> 21,863</w:t>
            </w:r>
          </w:p>
        </w:tc>
        <w:tc>
          <w:tcPr>
            <w:tcW w:w="289" w:type="dxa"/>
            <w:gridSpan w:val="2"/>
            <w:vAlign w:val="bottom"/>
          </w:tcPr>
          <w:p w:rsidR="005A7EB5" w:rsidRPr="00434284" w:rsidRDefault="005A7EB5" w:rsidP="002347EC">
            <w:pPr>
              <w:pStyle w:val="a4"/>
              <w:ind w:left="-11" w:firstLine="11"/>
              <w:rPr>
                <w:rFonts w:ascii="Arial" w:hAnsi="Arial" w:cs="Arial"/>
                <w:sz w:val="18"/>
                <w:szCs w:val="18"/>
                <w:lang w:val="en-US"/>
              </w:rPr>
            </w:pPr>
          </w:p>
        </w:tc>
        <w:tc>
          <w:tcPr>
            <w:tcW w:w="1514" w:type="dxa"/>
          </w:tcPr>
          <w:p w:rsidR="005A7EB5" w:rsidRPr="00434284" w:rsidRDefault="005A7EB5" w:rsidP="002347EC">
            <w:pPr>
              <w:ind w:left="-11" w:firstLine="11"/>
              <w:jc w:val="right"/>
              <w:rPr>
                <w:rFonts w:ascii="Arial" w:hAnsi="Arial" w:cs="Arial"/>
                <w:sz w:val="18"/>
                <w:szCs w:val="18"/>
                <w:lang w:val="en-US"/>
              </w:rPr>
            </w:pPr>
            <w:r w:rsidRPr="00434284">
              <w:rPr>
                <w:rFonts w:ascii="Arial" w:hAnsi="Arial" w:cs="Arial"/>
                <w:sz w:val="18"/>
                <w:szCs w:val="18"/>
                <w:lang w:val="en-US"/>
              </w:rPr>
              <w:t xml:space="preserve"> 21,738   </w:t>
            </w:r>
          </w:p>
        </w:tc>
      </w:tr>
      <w:tr w:rsidR="005A7EB5" w:rsidRPr="00185ADF" w:rsidTr="004A5D31">
        <w:tc>
          <w:tcPr>
            <w:tcW w:w="5637" w:type="dxa"/>
            <w:vAlign w:val="bottom"/>
          </w:tcPr>
          <w:p w:rsidR="005A7EB5" w:rsidRPr="00434284" w:rsidRDefault="005A7EB5" w:rsidP="003C01F7">
            <w:pPr>
              <w:pStyle w:val="a4"/>
              <w:rPr>
                <w:rFonts w:ascii="Arial" w:hAnsi="Arial" w:cs="Arial"/>
                <w:sz w:val="18"/>
                <w:szCs w:val="18"/>
                <w:lang w:val="en-US"/>
              </w:rPr>
            </w:pPr>
            <w:r w:rsidRPr="00434284">
              <w:rPr>
                <w:rFonts w:ascii="Arial" w:hAnsi="Arial" w:cs="Arial"/>
                <w:sz w:val="18"/>
                <w:szCs w:val="18"/>
                <w:lang w:val="en-US"/>
              </w:rPr>
              <w:t>Finance lease obligations</w:t>
            </w:r>
          </w:p>
        </w:tc>
        <w:tc>
          <w:tcPr>
            <w:tcW w:w="864" w:type="dxa"/>
            <w:gridSpan w:val="2"/>
            <w:vAlign w:val="bottom"/>
          </w:tcPr>
          <w:p w:rsidR="005A7EB5" w:rsidRPr="00434284" w:rsidRDefault="005A7EB5" w:rsidP="00DC7C34">
            <w:pPr>
              <w:ind w:right="-72"/>
              <w:jc w:val="center"/>
              <w:rPr>
                <w:rFonts w:ascii="Arial" w:hAnsi="Arial" w:cs="Arial"/>
                <w:i/>
                <w:sz w:val="18"/>
                <w:szCs w:val="18"/>
                <w:lang w:val="en-US"/>
              </w:rPr>
            </w:pPr>
          </w:p>
        </w:tc>
        <w:tc>
          <w:tcPr>
            <w:tcW w:w="1443" w:type="dxa"/>
            <w:gridSpan w:val="2"/>
            <w:vAlign w:val="bottom"/>
          </w:tcPr>
          <w:p w:rsidR="005A7EB5" w:rsidRPr="00434284" w:rsidRDefault="00E40BF2" w:rsidP="008864D0">
            <w:pPr>
              <w:ind w:left="-11" w:firstLine="11"/>
              <w:jc w:val="right"/>
              <w:rPr>
                <w:rFonts w:ascii="Arial" w:hAnsi="Arial" w:cs="Arial"/>
                <w:sz w:val="18"/>
                <w:szCs w:val="18"/>
                <w:lang w:val="en-US"/>
              </w:rPr>
            </w:pPr>
            <w:r w:rsidRPr="00434284">
              <w:rPr>
                <w:rFonts w:ascii="Arial" w:hAnsi="Arial" w:cs="Arial"/>
                <w:sz w:val="18"/>
                <w:szCs w:val="18"/>
                <w:lang w:val="en-US"/>
              </w:rPr>
              <w:t xml:space="preserve"> 14,568</w:t>
            </w:r>
          </w:p>
        </w:tc>
        <w:tc>
          <w:tcPr>
            <w:tcW w:w="289" w:type="dxa"/>
            <w:gridSpan w:val="2"/>
            <w:vAlign w:val="bottom"/>
          </w:tcPr>
          <w:p w:rsidR="005A7EB5" w:rsidRPr="00434284" w:rsidRDefault="005A7EB5" w:rsidP="002347EC">
            <w:pPr>
              <w:pStyle w:val="a4"/>
              <w:ind w:left="-11" w:firstLine="11"/>
              <w:rPr>
                <w:rFonts w:ascii="Arial" w:hAnsi="Arial" w:cs="Arial"/>
                <w:sz w:val="18"/>
                <w:szCs w:val="18"/>
                <w:lang w:val="en-US"/>
              </w:rPr>
            </w:pPr>
          </w:p>
        </w:tc>
        <w:tc>
          <w:tcPr>
            <w:tcW w:w="1514" w:type="dxa"/>
            <w:tcBorders>
              <w:bottom w:val="single" w:sz="4" w:space="0" w:color="auto"/>
            </w:tcBorders>
          </w:tcPr>
          <w:p w:rsidR="005A7EB5" w:rsidRPr="00434284" w:rsidRDefault="005A7EB5" w:rsidP="002347EC">
            <w:pPr>
              <w:ind w:left="-11" w:firstLine="11"/>
              <w:jc w:val="right"/>
              <w:rPr>
                <w:rFonts w:ascii="Arial" w:hAnsi="Arial" w:cs="Arial"/>
                <w:sz w:val="18"/>
                <w:szCs w:val="18"/>
                <w:lang w:val="en-US"/>
              </w:rPr>
            </w:pPr>
            <w:r w:rsidRPr="00434284">
              <w:rPr>
                <w:rFonts w:ascii="Arial" w:hAnsi="Arial" w:cs="Arial"/>
                <w:sz w:val="18"/>
                <w:szCs w:val="18"/>
                <w:lang w:val="en-US"/>
              </w:rPr>
              <w:t xml:space="preserve"> 16,393   </w:t>
            </w:r>
          </w:p>
        </w:tc>
      </w:tr>
      <w:tr w:rsidR="005A7EB5" w:rsidRPr="00185ADF" w:rsidTr="004A5D31">
        <w:tc>
          <w:tcPr>
            <w:tcW w:w="5637" w:type="dxa"/>
            <w:vAlign w:val="bottom"/>
          </w:tcPr>
          <w:p w:rsidR="005A7EB5" w:rsidRPr="00434284" w:rsidRDefault="005A7EB5" w:rsidP="003C01F7">
            <w:pPr>
              <w:pStyle w:val="a4"/>
              <w:rPr>
                <w:rFonts w:ascii="Arial" w:hAnsi="Arial" w:cs="Arial"/>
                <w:sz w:val="18"/>
                <w:szCs w:val="18"/>
                <w:lang w:val="en-US"/>
              </w:rPr>
            </w:pPr>
          </w:p>
        </w:tc>
        <w:tc>
          <w:tcPr>
            <w:tcW w:w="864" w:type="dxa"/>
            <w:gridSpan w:val="2"/>
            <w:vAlign w:val="bottom"/>
          </w:tcPr>
          <w:p w:rsidR="005A7EB5" w:rsidRPr="00434284" w:rsidRDefault="005A7EB5" w:rsidP="00DC7C34">
            <w:pPr>
              <w:ind w:right="-72"/>
              <w:jc w:val="center"/>
              <w:rPr>
                <w:rFonts w:ascii="Arial" w:hAnsi="Arial" w:cs="Arial"/>
                <w:i/>
                <w:sz w:val="18"/>
                <w:szCs w:val="18"/>
                <w:lang w:val="en-US"/>
              </w:rPr>
            </w:pPr>
          </w:p>
        </w:tc>
        <w:tc>
          <w:tcPr>
            <w:tcW w:w="1443" w:type="dxa"/>
            <w:gridSpan w:val="2"/>
            <w:tcBorders>
              <w:top w:val="single" w:sz="4" w:space="0" w:color="auto"/>
              <w:bottom w:val="single" w:sz="4" w:space="0" w:color="auto"/>
            </w:tcBorders>
            <w:vAlign w:val="bottom"/>
          </w:tcPr>
          <w:p w:rsidR="005A7EB5" w:rsidRPr="00434284" w:rsidRDefault="00E40BF2" w:rsidP="00A765CE">
            <w:pPr>
              <w:ind w:left="-11" w:firstLine="11"/>
              <w:jc w:val="right"/>
              <w:rPr>
                <w:rFonts w:ascii="Arial" w:hAnsi="Arial" w:cs="Arial"/>
                <w:sz w:val="18"/>
                <w:szCs w:val="18"/>
                <w:lang w:val="en-US"/>
              </w:rPr>
            </w:pPr>
            <w:r w:rsidRPr="00434284">
              <w:rPr>
                <w:rFonts w:ascii="Arial" w:hAnsi="Arial" w:cs="Arial"/>
                <w:sz w:val="18"/>
                <w:szCs w:val="18"/>
                <w:lang w:val="en-US"/>
              </w:rPr>
              <w:t xml:space="preserve"> 292,364</w:t>
            </w:r>
          </w:p>
        </w:tc>
        <w:tc>
          <w:tcPr>
            <w:tcW w:w="289" w:type="dxa"/>
            <w:gridSpan w:val="2"/>
            <w:vAlign w:val="bottom"/>
          </w:tcPr>
          <w:p w:rsidR="005A7EB5" w:rsidRPr="00434284" w:rsidRDefault="005A7EB5" w:rsidP="002347EC">
            <w:pPr>
              <w:pStyle w:val="a4"/>
              <w:ind w:left="-11" w:firstLine="11"/>
              <w:rPr>
                <w:rFonts w:ascii="Arial" w:hAnsi="Arial" w:cs="Arial"/>
                <w:sz w:val="18"/>
                <w:szCs w:val="18"/>
                <w:lang w:val="en-US"/>
              </w:rPr>
            </w:pPr>
          </w:p>
        </w:tc>
        <w:tc>
          <w:tcPr>
            <w:tcW w:w="1514" w:type="dxa"/>
            <w:tcBorders>
              <w:top w:val="single" w:sz="4" w:space="0" w:color="auto"/>
              <w:bottom w:val="single" w:sz="4" w:space="0" w:color="auto"/>
            </w:tcBorders>
          </w:tcPr>
          <w:p w:rsidR="005A7EB5" w:rsidRPr="00434284" w:rsidRDefault="005A7EB5" w:rsidP="002347EC">
            <w:pPr>
              <w:ind w:left="-11" w:firstLine="11"/>
              <w:jc w:val="right"/>
              <w:rPr>
                <w:rFonts w:ascii="Arial" w:hAnsi="Arial" w:cs="Arial"/>
                <w:sz w:val="18"/>
                <w:szCs w:val="18"/>
                <w:lang w:val="en-US"/>
              </w:rPr>
            </w:pPr>
            <w:r w:rsidRPr="00434284">
              <w:rPr>
                <w:rFonts w:ascii="Arial" w:hAnsi="Arial" w:cs="Arial"/>
                <w:sz w:val="18"/>
                <w:szCs w:val="18"/>
                <w:lang w:val="en-US"/>
              </w:rPr>
              <w:t xml:space="preserve"> 428,265   </w:t>
            </w:r>
          </w:p>
        </w:tc>
      </w:tr>
      <w:tr w:rsidR="005A7EB5" w:rsidRPr="00185ADF" w:rsidTr="004A5D31">
        <w:trPr>
          <w:trHeight w:val="181"/>
        </w:trPr>
        <w:tc>
          <w:tcPr>
            <w:tcW w:w="5637" w:type="dxa"/>
            <w:vAlign w:val="bottom"/>
          </w:tcPr>
          <w:p w:rsidR="005A7EB5" w:rsidRPr="00434284" w:rsidRDefault="005A7EB5" w:rsidP="003C01F7">
            <w:pPr>
              <w:pStyle w:val="a4"/>
              <w:rPr>
                <w:rFonts w:ascii="Arial" w:hAnsi="Arial" w:cs="Arial"/>
                <w:b/>
                <w:sz w:val="18"/>
                <w:szCs w:val="18"/>
                <w:lang w:val="en-US"/>
              </w:rPr>
            </w:pPr>
            <w:r w:rsidRPr="00434284">
              <w:rPr>
                <w:rFonts w:ascii="Arial" w:hAnsi="Arial" w:cs="Arial"/>
                <w:b/>
                <w:sz w:val="18"/>
                <w:szCs w:val="18"/>
                <w:lang w:val="en-US"/>
              </w:rPr>
              <w:t>TOTAL LIABILITIES</w:t>
            </w:r>
          </w:p>
        </w:tc>
        <w:tc>
          <w:tcPr>
            <w:tcW w:w="864" w:type="dxa"/>
            <w:gridSpan w:val="2"/>
            <w:vAlign w:val="bottom"/>
          </w:tcPr>
          <w:p w:rsidR="005A7EB5" w:rsidRPr="00434284" w:rsidRDefault="005A7EB5" w:rsidP="00DC7C34">
            <w:pPr>
              <w:ind w:right="-72"/>
              <w:jc w:val="center"/>
              <w:rPr>
                <w:rFonts w:ascii="Arial" w:hAnsi="Arial" w:cs="Arial"/>
                <w:i/>
                <w:sz w:val="18"/>
                <w:szCs w:val="18"/>
                <w:lang w:val="en-US"/>
              </w:rPr>
            </w:pPr>
          </w:p>
        </w:tc>
        <w:tc>
          <w:tcPr>
            <w:tcW w:w="1443" w:type="dxa"/>
            <w:gridSpan w:val="2"/>
            <w:tcBorders>
              <w:top w:val="single" w:sz="4" w:space="0" w:color="auto"/>
              <w:bottom w:val="single" w:sz="4" w:space="0" w:color="auto"/>
            </w:tcBorders>
            <w:vAlign w:val="bottom"/>
          </w:tcPr>
          <w:p w:rsidR="005A7EB5" w:rsidRPr="00434284" w:rsidRDefault="00E40BF2" w:rsidP="0042485E">
            <w:pPr>
              <w:ind w:left="-11" w:firstLine="11"/>
              <w:jc w:val="right"/>
              <w:rPr>
                <w:rFonts w:ascii="Arial" w:hAnsi="Arial" w:cs="Arial"/>
                <w:sz w:val="18"/>
                <w:szCs w:val="18"/>
                <w:lang w:val="en-US"/>
              </w:rPr>
            </w:pPr>
            <w:r w:rsidRPr="00434284">
              <w:rPr>
                <w:rFonts w:ascii="Arial" w:hAnsi="Arial" w:cs="Arial"/>
                <w:sz w:val="18"/>
                <w:szCs w:val="18"/>
                <w:lang w:val="en-US"/>
              </w:rPr>
              <w:t xml:space="preserve"> 1,361,407</w:t>
            </w:r>
          </w:p>
        </w:tc>
        <w:tc>
          <w:tcPr>
            <w:tcW w:w="289" w:type="dxa"/>
            <w:gridSpan w:val="2"/>
            <w:vAlign w:val="bottom"/>
          </w:tcPr>
          <w:p w:rsidR="005A7EB5" w:rsidRPr="00434284" w:rsidRDefault="005A7EB5" w:rsidP="002347EC">
            <w:pPr>
              <w:pStyle w:val="a4"/>
              <w:ind w:left="-11" w:firstLine="11"/>
              <w:rPr>
                <w:rFonts w:ascii="Arial" w:hAnsi="Arial" w:cs="Arial"/>
                <w:sz w:val="18"/>
                <w:szCs w:val="18"/>
                <w:lang w:val="en-US"/>
              </w:rPr>
            </w:pPr>
          </w:p>
        </w:tc>
        <w:tc>
          <w:tcPr>
            <w:tcW w:w="1514" w:type="dxa"/>
            <w:tcBorders>
              <w:top w:val="single" w:sz="4" w:space="0" w:color="auto"/>
              <w:bottom w:val="single" w:sz="4" w:space="0" w:color="auto"/>
            </w:tcBorders>
          </w:tcPr>
          <w:p w:rsidR="005A7EB5" w:rsidRPr="00434284" w:rsidRDefault="005A7EB5" w:rsidP="002347EC">
            <w:pPr>
              <w:ind w:left="-11" w:firstLine="11"/>
              <w:jc w:val="right"/>
              <w:rPr>
                <w:rFonts w:ascii="Arial" w:hAnsi="Arial" w:cs="Arial"/>
                <w:sz w:val="18"/>
                <w:szCs w:val="18"/>
                <w:lang w:val="en-US"/>
              </w:rPr>
            </w:pPr>
            <w:r w:rsidRPr="00434284">
              <w:rPr>
                <w:rFonts w:ascii="Arial" w:hAnsi="Arial" w:cs="Arial"/>
                <w:sz w:val="18"/>
                <w:szCs w:val="18"/>
                <w:lang w:val="en-US"/>
              </w:rPr>
              <w:t xml:space="preserve"> 1,347,966   </w:t>
            </w:r>
          </w:p>
        </w:tc>
      </w:tr>
      <w:tr w:rsidR="005A7EB5" w:rsidRPr="00185ADF" w:rsidTr="004A5D31">
        <w:trPr>
          <w:trHeight w:val="77"/>
        </w:trPr>
        <w:tc>
          <w:tcPr>
            <w:tcW w:w="5637" w:type="dxa"/>
            <w:vAlign w:val="bottom"/>
          </w:tcPr>
          <w:p w:rsidR="005A7EB5" w:rsidRPr="00434284" w:rsidRDefault="005A7EB5" w:rsidP="003C01F7">
            <w:pPr>
              <w:pStyle w:val="a4"/>
              <w:rPr>
                <w:rFonts w:ascii="Arial" w:hAnsi="Arial" w:cs="Arial"/>
                <w:b/>
                <w:sz w:val="18"/>
                <w:szCs w:val="18"/>
                <w:lang w:val="en-US"/>
              </w:rPr>
            </w:pPr>
            <w:r w:rsidRPr="00434284">
              <w:rPr>
                <w:rFonts w:ascii="Arial" w:hAnsi="Arial" w:cs="Arial"/>
                <w:b/>
                <w:sz w:val="18"/>
                <w:szCs w:val="18"/>
                <w:lang w:val="en-US"/>
              </w:rPr>
              <w:t>TOTAL EQUITY AND LIABILITIES</w:t>
            </w:r>
          </w:p>
        </w:tc>
        <w:tc>
          <w:tcPr>
            <w:tcW w:w="864" w:type="dxa"/>
            <w:gridSpan w:val="2"/>
            <w:vAlign w:val="bottom"/>
          </w:tcPr>
          <w:p w:rsidR="005A7EB5" w:rsidRPr="00434284" w:rsidRDefault="005A7EB5" w:rsidP="00DC7C34">
            <w:pPr>
              <w:ind w:right="-72"/>
              <w:jc w:val="center"/>
              <w:rPr>
                <w:rFonts w:ascii="Arial" w:hAnsi="Arial" w:cs="Arial"/>
                <w:i/>
                <w:sz w:val="18"/>
                <w:szCs w:val="18"/>
                <w:lang w:val="en-US"/>
              </w:rPr>
            </w:pPr>
          </w:p>
        </w:tc>
        <w:tc>
          <w:tcPr>
            <w:tcW w:w="1443" w:type="dxa"/>
            <w:gridSpan w:val="2"/>
            <w:tcBorders>
              <w:top w:val="single" w:sz="4" w:space="0" w:color="auto"/>
              <w:bottom w:val="double" w:sz="4" w:space="0" w:color="auto"/>
            </w:tcBorders>
            <w:vAlign w:val="bottom"/>
          </w:tcPr>
          <w:p w:rsidR="005A7EB5" w:rsidRPr="00434284" w:rsidRDefault="00E40BF2" w:rsidP="0042485E">
            <w:pPr>
              <w:ind w:left="-11" w:firstLine="11"/>
              <w:jc w:val="right"/>
              <w:rPr>
                <w:rFonts w:ascii="Arial" w:hAnsi="Arial" w:cs="Arial"/>
                <w:sz w:val="18"/>
                <w:szCs w:val="18"/>
                <w:lang w:val="en-US"/>
              </w:rPr>
            </w:pPr>
            <w:r w:rsidRPr="00434284">
              <w:rPr>
                <w:rFonts w:ascii="Arial" w:hAnsi="Arial" w:cs="Arial"/>
                <w:sz w:val="18"/>
                <w:szCs w:val="18"/>
                <w:lang w:val="en-US"/>
              </w:rPr>
              <w:t xml:space="preserve"> 2,096,477</w:t>
            </w:r>
          </w:p>
        </w:tc>
        <w:tc>
          <w:tcPr>
            <w:tcW w:w="289" w:type="dxa"/>
            <w:gridSpan w:val="2"/>
            <w:vAlign w:val="bottom"/>
          </w:tcPr>
          <w:p w:rsidR="005A7EB5" w:rsidRPr="00434284" w:rsidRDefault="005A7EB5" w:rsidP="002347EC">
            <w:pPr>
              <w:pStyle w:val="a4"/>
              <w:ind w:left="-11" w:firstLine="11"/>
              <w:rPr>
                <w:rFonts w:ascii="Arial" w:hAnsi="Arial" w:cs="Arial"/>
                <w:sz w:val="18"/>
                <w:szCs w:val="18"/>
                <w:lang w:val="en-US"/>
              </w:rPr>
            </w:pPr>
          </w:p>
        </w:tc>
        <w:tc>
          <w:tcPr>
            <w:tcW w:w="1514" w:type="dxa"/>
            <w:tcBorders>
              <w:top w:val="single" w:sz="4" w:space="0" w:color="auto"/>
              <w:bottom w:val="double" w:sz="4" w:space="0" w:color="auto"/>
            </w:tcBorders>
          </w:tcPr>
          <w:p w:rsidR="005A7EB5" w:rsidRPr="00434284" w:rsidRDefault="005A7EB5" w:rsidP="002347EC">
            <w:pPr>
              <w:ind w:left="-11" w:firstLine="11"/>
              <w:jc w:val="right"/>
              <w:rPr>
                <w:rFonts w:ascii="Arial" w:hAnsi="Arial" w:cs="Arial"/>
                <w:sz w:val="18"/>
                <w:szCs w:val="18"/>
                <w:lang w:val="en-US"/>
              </w:rPr>
            </w:pPr>
            <w:r w:rsidRPr="00434284">
              <w:rPr>
                <w:rFonts w:ascii="Arial" w:hAnsi="Arial" w:cs="Arial"/>
                <w:sz w:val="18"/>
                <w:szCs w:val="18"/>
                <w:lang w:val="en-US"/>
              </w:rPr>
              <w:t xml:space="preserve"> 2,293,488   </w:t>
            </w:r>
          </w:p>
        </w:tc>
      </w:tr>
      <w:tr w:rsidR="005A7EB5" w:rsidRPr="00185ADF" w:rsidTr="004A5D31">
        <w:tc>
          <w:tcPr>
            <w:tcW w:w="5637" w:type="dxa"/>
            <w:vAlign w:val="bottom"/>
          </w:tcPr>
          <w:p w:rsidR="005A7EB5" w:rsidRPr="00434284" w:rsidRDefault="005A7EB5" w:rsidP="003C01F7">
            <w:pPr>
              <w:pStyle w:val="a4"/>
              <w:rPr>
                <w:rFonts w:ascii="Arial" w:hAnsi="Arial" w:cs="Arial"/>
                <w:b/>
                <w:sz w:val="18"/>
                <w:szCs w:val="18"/>
                <w:lang w:val="en-US"/>
              </w:rPr>
            </w:pPr>
          </w:p>
        </w:tc>
        <w:tc>
          <w:tcPr>
            <w:tcW w:w="864" w:type="dxa"/>
            <w:gridSpan w:val="2"/>
            <w:vAlign w:val="bottom"/>
          </w:tcPr>
          <w:p w:rsidR="005A7EB5" w:rsidRPr="00434284" w:rsidRDefault="005A7EB5" w:rsidP="00DC7C34">
            <w:pPr>
              <w:ind w:right="-72"/>
              <w:jc w:val="center"/>
              <w:rPr>
                <w:rFonts w:ascii="Arial" w:hAnsi="Arial" w:cs="Arial"/>
                <w:i/>
                <w:sz w:val="18"/>
                <w:szCs w:val="18"/>
                <w:lang w:val="en-US"/>
              </w:rPr>
            </w:pPr>
          </w:p>
        </w:tc>
        <w:tc>
          <w:tcPr>
            <w:tcW w:w="1443" w:type="dxa"/>
            <w:gridSpan w:val="2"/>
            <w:tcBorders>
              <w:top w:val="single" w:sz="4" w:space="0" w:color="auto"/>
              <w:bottom w:val="nil"/>
            </w:tcBorders>
            <w:vAlign w:val="bottom"/>
          </w:tcPr>
          <w:p w:rsidR="005A7EB5" w:rsidRPr="00434284" w:rsidRDefault="005A7EB5" w:rsidP="004C22EE">
            <w:pPr>
              <w:tabs>
                <w:tab w:val="decimal" w:pos="1134"/>
              </w:tabs>
              <w:ind w:right="-72"/>
              <w:rPr>
                <w:rFonts w:ascii="Arial" w:hAnsi="Arial" w:cs="Arial"/>
                <w:sz w:val="18"/>
                <w:szCs w:val="18"/>
                <w:lang w:val="en-US"/>
              </w:rPr>
            </w:pPr>
          </w:p>
        </w:tc>
        <w:tc>
          <w:tcPr>
            <w:tcW w:w="289" w:type="dxa"/>
            <w:gridSpan w:val="2"/>
            <w:vAlign w:val="bottom"/>
          </w:tcPr>
          <w:p w:rsidR="005A7EB5" w:rsidRPr="00434284" w:rsidRDefault="005A7EB5" w:rsidP="002347EC">
            <w:pPr>
              <w:pStyle w:val="a4"/>
              <w:ind w:left="-11" w:firstLine="11"/>
              <w:rPr>
                <w:rFonts w:ascii="Arial" w:hAnsi="Arial" w:cs="Arial"/>
                <w:sz w:val="18"/>
                <w:szCs w:val="18"/>
                <w:lang w:val="en-US"/>
              </w:rPr>
            </w:pPr>
          </w:p>
        </w:tc>
        <w:tc>
          <w:tcPr>
            <w:tcW w:w="1514" w:type="dxa"/>
            <w:tcBorders>
              <w:top w:val="single" w:sz="4" w:space="0" w:color="auto"/>
              <w:bottom w:val="nil"/>
            </w:tcBorders>
            <w:vAlign w:val="bottom"/>
          </w:tcPr>
          <w:p w:rsidR="005A7EB5" w:rsidRPr="00434284" w:rsidRDefault="005A7EB5" w:rsidP="002347EC">
            <w:pPr>
              <w:tabs>
                <w:tab w:val="decimal" w:pos="1134"/>
              </w:tabs>
              <w:ind w:left="-11" w:right="-72" w:firstLine="11"/>
              <w:rPr>
                <w:rFonts w:ascii="Arial" w:hAnsi="Arial" w:cs="Arial"/>
                <w:sz w:val="18"/>
                <w:szCs w:val="18"/>
                <w:lang w:val="en-US"/>
              </w:rPr>
            </w:pPr>
          </w:p>
        </w:tc>
      </w:tr>
    </w:tbl>
    <w:p w:rsidR="00885BF3" w:rsidRPr="00434284" w:rsidRDefault="00885BF3" w:rsidP="006E4FBE">
      <w:pPr>
        <w:pStyle w:val="a4"/>
        <w:tabs>
          <w:tab w:val="clear" w:pos="4986"/>
          <w:tab w:val="clear" w:pos="9973"/>
          <w:tab w:val="left" w:pos="4102"/>
        </w:tabs>
        <w:rPr>
          <w:rFonts w:ascii="Arial" w:hAnsi="Arial" w:cs="Arial"/>
          <w:sz w:val="18"/>
          <w:szCs w:val="18"/>
          <w:lang w:val="en-US"/>
        </w:rPr>
      </w:pPr>
    </w:p>
    <w:p w:rsidR="00AB7273" w:rsidRPr="00434284" w:rsidRDefault="006E4FBE" w:rsidP="006E4FBE">
      <w:pPr>
        <w:pStyle w:val="a4"/>
        <w:tabs>
          <w:tab w:val="clear" w:pos="4986"/>
          <w:tab w:val="clear" w:pos="9973"/>
          <w:tab w:val="left" w:pos="4102"/>
        </w:tabs>
        <w:rPr>
          <w:rFonts w:ascii="Arial" w:hAnsi="Arial" w:cs="Arial"/>
          <w:sz w:val="18"/>
          <w:szCs w:val="18"/>
          <w:lang w:val="en-US"/>
        </w:rPr>
      </w:pPr>
      <w:r w:rsidRPr="00434284">
        <w:rPr>
          <w:rFonts w:ascii="Arial" w:hAnsi="Arial" w:cs="Arial"/>
          <w:sz w:val="18"/>
          <w:szCs w:val="18"/>
          <w:lang w:val="en-US"/>
        </w:rPr>
        <w:tab/>
      </w:r>
    </w:p>
    <w:p w:rsidR="00F36465" w:rsidRPr="00434284" w:rsidRDefault="00F36465" w:rsidP="00434284">
      <w:pPr>
        <w:pStyle w:val="TMMPlaintext1"/>
        <w:tabs>
          <w:tab w:val="left" w:pos="7797"/>
        </w:tabs>
        <w:spacing w:before="120" w:after="360"/>
        <w:rPr>
          <w:rFonts w:ascii="Arial" w:hAnsi="Arial" w:cs="Arial"/>
          <w:sz w:val="18"/>
        </w:rPr>
      </w:pPr>
      <w:r w:rsidRPr="00434284">
        <w:rPr>
          <w:rFonts w:ascii="Arial" w:hAnsi="Arial" w:cs="Arial"/>
          <w:sz w:val="18"/>
        </w:rPr>
        <w:t>On behalf of the Board:</w:t>
      </w:r>
    </w:p>
    <w:p w:rsidR="00F36465" w:rsidRPr="00434284" w:rsidRDefault="00F36465">
      <w:pPr>
        <w:pStyle w:val="a4"/>
        <w:tabs>
          <w:tab w:val="clear" w:pos="4986"/>
          <w:tab w:val="clear" w:pos="9973"/>
          <w:tab w:val="left" w:pos="8364"/>
        </w:tabs>
        <w:spacing w:after="360"/>
        <w:rPr>
          <w:rFonts w:ascii="Arial" w:hAnsi="Arial" w:cs="Arial"/>
          <w:sz w:val="18"/>
          <w:szCs w:val="18"/>
          <w:lang w:val="en-US"/>
        </w:rPr>
      </w:pPr>
      <w:r w:rsidRPr="00434284">
        <w:rPr>
          <w:rFonts w:ascii="Arial" w:hAnsi="Arial" w:cs="Arial"/>
          <w:sz w:val="18"/>
          <w:szCs w:val="18"/>
          <w:lang w:val="en-US"/>
        </w:rPr>
        <w:t>Chief Executive Officer</w:t>
      </w:r>
      <w:r w:rsidRPr="00434284">
        <w:rPr>
          <w:rFonts w:ascii="Arial" w:hAnsi="Arial" w:cs="Arial"/>
          <w:sz w:val="18"/>
          <w:szCs w:val="18"/>
          <w:lang w:val="en-US"/>
        </w:rPr>
        <w:tab/>
        <w:t xml:space="preserve"> Yuriy </w:t>
      </w:r>
      <w:r w:rsidR="00283761" w:rsidRPr="00434284">
        <w:rPr>
          <w:rFonts w:ascii="Arial" w:hAnsi="Arial" w:cs="Arial"/>
          <w:sz w:val="18"/>
          <w:szCs w:val="18"/>
          <w:lang w:val="en-US"/>
        </w:rPr>
        <w:t>Kosyuk</w:t>
      </w:r>
    </w:p>
    <w:p w:rsidR="00F36465" w:rsidRPr="00434284" w:rsidRDefault="00F36465" w:rsidP="00434284">
      <w:pPr>
        <w:pStyle w:val="a4"/>
        <w:tabs>
          <w:tab w:val="clear" w:pos="4986"/>
          <w:tab w:val="clear" w:pos="9973"/>
          <w:tab w:val="left" w:pos="7513"/>
        </w:tabs>
        <w:spacing w:after="360"/>
        <w:rPr>
          <w:rFonts w:ascii="Arial" w:hAnsi="Arial" w:cs="Arial"/>
          <w:sz w:val="18"/>
          <w:szCs w:val="18"/>
          <w:lang w:val="en-US"/>
        </w:rPr>
      </w:pPr>
      <w:r w:rsidRPr="00434284">
        <w:rPr>
          <w:rFonts w:ascii="Arial" w:hAnsi="Arial" w:cs="Arial"/>
          <w:sz w:val="18"/>
          <w:szCs w:val="18"/>
          <w:lang w:val="en-US"/>
        </w:rPr>
        <w:t>Chief Financial Officer</w:t>
      </w:r>
      <w:r w:rsidRPr="00434284">
        <w:rPr>
          <w:rFonts w:ascii="Arial" w:hAnsi="Arial" w:cs="Arial"/>
          <w:sz w:val="18"/>
          <w:szCs w:val="18"/>
          <w:lang w:val="en-US"/>
        </w:rPr>
        <w:tab/>
        <w:t xml:space="preserve">  </w:t>
      </w:r>
      <w:proofErr w:type="spellStart"/>
      <w:r w:rsidRPr="00434284">
        <w:rPr>
          <w:rFonts w:ascii="Arial" w:hAnsi="Arial" w:cs="Arial"/>
          <w:sz w:val="18"/>
          <w:szCs w:val="18"/>
          <w:lang w:val="en-US"/>
        </w:rPr>
        <w:t>Viktoria</w:t>
      </w:r>
      <w:proofErr w:type="spellEnd"/>
      <w:r w:rsidRPr="00434284">
        <w:rPr>
          <w:rFonts w:ascii="Arial" w:hAnsi="Arial" w:cs="Arial"/>
          <w:sz w:val="18"/>
          <w:szCs w:val="18"/>
          <w:lang w:val="en-US"/>
        </w:rPr>
        <w:t xml:space="preserve"> Kapelyushnaya</w:t>
      </w:r>
    </w:p>
    <w:p w:rsidR="003F7224" w:rsidRPr="00434284" w:rsidRDefault="003F7224" w:rsidP="00434284">
      <w:pPr>
        <w:pStyle w:val="a4"/>
        <w:tabs>
          <w:tab w:val="clear" w:pos="4986"/>
          <w:tab w:val="clear" w:pos="9973"/>
          <w:tab w:val="left" w:pos="8080"/>
        </w:tabs>
        <w:spacing w:before="360" w:after="360"/>
        <w:jc w:val="center"/>
        <w:rPr>
          <w:rFonts w:ascii="Arial" w:hAnsi="Arial" w:cs="Arial"/>
          <w:i/>
          <w:iCs/>
          <w:sz w:val="16"/>
          <w:szCs w:val="16"/>
          <w:lang w:val="en-US"/>
        </w:rPr>
      </w:pPr>
    </w:p>
    <w:p w:rsidR="00EF218C" w:rsidRPr="00434284" w:rsidRDefault="00EF218C" w:rsidP="00EF218C">
      <w:pPr>
        <w:pStyle w:val="a4"/>
        <w:tabs>
          <w:tab w:val="clear" w:pos="4986"/>
          <w:tab w:val="clear" w:pos="9973"/>
          <w:tab w:val="left" w:pos="8080"/>
        </w:tabs>
        <w:spacing w:before="360" w:after="120"/>
        <w:jc w:val="center"/>
        <w:rPr>
          <w:rFonts w:ascii="Arial" w:hAnsi="Arial" w:cs="Arial"/>
          <w:i/>
          <w:iCs/>
          <w:sz w:val="16"/>
          <w:szCs w:val="16"/>
          <w:lang w:val="en-US"/>
        </w:rPr>
        <w:sectPr w:rsidR="00EF218C" w:rsidRPr="00434284" w:rsidSect="000902BE">
          <w:headerReference w:type="even" r:id="rId29"/>
          <w:headerReference w:type="default" r:id="rId30"/>
          <w:headerReference w:type="first" r:id="rId31"/>
          <w:pgSz w:w="11906" w:h="16838"/>
          <w:pgMar w:top="989" w:right="1133" w:bottom="709" w:left="1276" w:header="567" w:footer="283" w:gutter="0"/>
          <w:pgNumType w:start="6"/>
          <w:cols w:space="720"/>
          <w:docGrid w:linePitch="360"/>
        </w:sectPr>
      </w:pPr>
      <w:r w:rsidRPr="00434284">
        <w:rPr>
          <w:rFonts w:ascii="Arial" w:hAnsi="Arial" w:cs="Arial"/>
          <w:i/>
          <w:iCs/>
          <w:sz w:val="16"/>
          <w:szCs w:val="16"/>
          <w:lang w:val="en-US"/>
        </w:rPr>
        <w:t xml:space="preserve">The accompanying notes on the pages </w:t>
      </w:r>
      <w:r w:rsidR="00E40BF2" w:rsidRPr="00434284">
        <w:rPr>
          <w:rFonts w:ascii="Arial" w:hAnsi="Arial" w:cs="Arial"/>
          <w:i/>
          <w:iCs/>
          <w:sz w:val="16"/>
          <w:szCs w:val="16"/>
          <w:lang w:val="en-US"/>
        </w:rPr>
        <w:t>10 to 21</w:t>
      </w:r>
      <w:r w:rsidR="00DF0DE4" w:rsidRPr="00434284">
        <w:rPr>
          <w:rFonts w:ascii="Arial" w:hAnsi="Arial" w:cs="Arial"/>
          <w:i/>
          <w:iCs/>
          <w:sz w:val="16"/>
          <w:szCs w:val="16"/>
          <w:lang w:val="en-US"/>
        </w:rPr>
        <w:t xml:space="preserve"> </w:t>
      </w:r>
      <w:r w:rsidRPr="00434284">
        <w:rPr>
          <w:rFonts w:ascii="Arial" w:hAnsi="Arial" w:cs="Arial"/>
          <w:i/>
          <w:iCs/>
          <w:sz w:val="16"/>
          <w:szCs w:val="16"/>
          <w:lang w:val="en-US"/>
        </w:rPr>
        <w:t>form an integral part of these interim condensed consolidated financial statements</w:t>
      </w:r>
    </w:p>
    <w:p w:rsidR="00DD75B4" w:rsidRPr="00434284" w:rsidRDefault="00B01B58" w:rsidP="00D242F6">
      <w:pPr>
        <w:pStyle w:val="StyleTMMFSheaderBefore6pt"/>
        <w:rPr>
          <w:rFonts w:ascii="Arial" w:hAnsi="Arial" w:cs="Arial"/>
          <w:lang w:val="en-US"/>
        </w:rPr>
      </w:pPr>
      <w:bookmarkStart w:id="9" w:name="_Toc428263973"/>
      <w:r w:rsidRPr="00434284">
        <w:rPr>
          <w:rFonts w:ascii="Arial" w:hAnsi="Arial" w:cs="Arial"/>
          <w:caps w:val="0"/>
          <w:lang w:val="en-US"/>
        </w:rPr>
        <w:t xml:space="preserve">INTERIM </w:t>
      </w:r>
      <w:r w:rsidR="00A34D97" w:rsidRPr="00434284">
        <w:rPr>
          <w:rFonts w:ascii="Arial" w:hAnsi="Arial" w:cs="Arial"/>
          <w:caps w:val="0"/>
          <w:lang w:val="en-US"/>
        </w:rPr>
        <w:t>CONDEN</w:t>
      </w:r>
      <w:r w:rsidR="007373CB" w:rsidRPr="00434284">
        <w:rPr>
          <w:rFonts w:ascii="Arial" w:hAnsi="Arial" w:cs="Arial"/>
          <w:caps w:val="0"/>
          <w:lang w:val="en-US"/>
        </w:rPr>
        <w:t>S</w:t>
      </w:r>
      <w:r w:rsidR="00A34D97" w:rsidRPr="00434284">
        <w:rPr>
          <w:rFonts w:ascii="Arial" w:hAnsi="Arial" w:cs="Arial"/>
          <w:caps w:val="0"/>
          <w:lang w:val="en-US"/>
        </w:rPr>
        <w:t xml:space="preserve">ED </w:t>
      </w:r>
      <w:r w:rsidRPr="00434284">
        <w:rPr>
          <w:rFonts w:ascii="Arial" w:hAnsi="Arial" w:cs="Arial"/>
          <w:caps w:val="0"/>
          <w:lang w:val="en-US"/>
        </w:rPr>
        <w:t>CONSOLIDATED STATEMENT OF CHANGES IN EQUITY</w:t>
      </w:r>
      <w:bookmarkEnd w:id="9"/>
    </w:p>
    <w:p w:rsidR="00BA730D" w:rsidRPr="00434284" w:rsidRDefault="00BA730D" w:rsidP="00BA730D">
      <w:pPr>
        <w:pStyle w:val="a4"/>
        <w:rPr>
          <w:rFonts w:ascii="Arial" w:hAnsi="Arial" w:cs="Arial"/>
          <w:b/>
          <w:sz w:val="24"/>
          <w:lang w:val="en-US"/>
        </w:rPr>
      </w:pPr>
      <w:proofErr w:type="gramStart"/>
      <w:r w:rsidRPr="00434284">
        <w:rPr>
          <w:rFonts w:ascii="Arial" w:hAnsi="Arial" w:cs="Arial"/>
          <w:b/>
          <w:sz w:val="24"/>
          <w:lang w:val="en-US"/>
        </w:rPr>
        <w:t>for</w:t>
      </w:r>
      <w:proofErr w:type="gramEnd"/>
      <w:r w:rsidRPr="00434284">
        <w:rPr>
          <w:rFonts w:ascii="Arial" w:hAnsi="Arial" w:cs="Arial"/>
          <w:b/>
          <w:sz w:val="24"/>
          <w:lang w:val="en-US"/>
        </w:rPr>
        <w:t xml:space="preserve"> the </w:t>
      </w:r>
      <w:r w:rsidR="00C202B9" w:rsidRPr="00434284">
        <w:rPr>
          <w:rFonts w:ascii="Arial" w:hAnsi="Arial" w:cs="Arial"/>
          <w:b/>
          <w:sz w:val="24"/>
          <w:lang w:val="en-US"/>
        </w:rPr>
        <w:t>six</w:t>
      </w:r>
      <w:r w:rsidR="00B97B3B" w:rsidRPr="00434284">
        <w:rPr>
          <w:rFonts w:ascii="Arial" w:hAnsi="Arial" w:cs="Arial"/>
          <w:b/>
          <w:sz w:val="24"/>
          <w:lang w:val="en-US"/>
        </w:rPr>
        <w:t>-month</w:t>
      </w:r>
      <w:r w:rsidR="00DE495E" w:rsidRPr="00434284">
        <w:rPr>
          <w:rFonts w:ascii="Arial" w:hAnsi="Arial" w:cs="Arial"/>
          <w:b/>
          <w:sz w:val="24"/>
          <w:lang w:val="en-US"/>
        </w:rPr>
        <w:t xml:space="preserve"> period</w:t>
      </w:r>
      <w:r w:rsidR="0036569F" w:rsidRPr="00434284">
        <w:rPr>
          <w:rFonts w:ascii="Arial" w:hAnsi="Arial" w:cs="Arial"/>
          <w:b/>
          <w:sz w:val="24"/>
          <w:lang w:val="en-US"/>
        </w:rPr>
        <w:t xml:space="preserve"> ended </w:t>
      </w:r>
      <w:r w:rsidR="00E40BF2" w:rsidRPr="00434284">
        <w:rPr>
          <w:rFonts w:ascii="Arial" w:hAnsi="Arial" w:cs="Arial"/>
          <w:b/>
          <w:sz w:val="24"/>
          <w:lang w:val="en-US"/>
        </w:rPr>
        <w:t>30 June 2015</w:t>
      </w:r>
    </w:p>
    <w:p w:rsidR="00802A1F" w:rsidRPr="00434284" w:rsidRDefault="00F9417D" w:rsidP="00BA730D">
      <w:pPr>
        <w:pStyle w:val="a4"/>
        <w:rPr>
          <w:rFonts w:ascii="Arial" w:hAnsi="Arial" w:cs="Arial"/>
          <w:i/>
          <w:sz w:val="24"/>
          <w:lang w:val="en-US"/>
        </w:rPr>
      </w:pPr>
      <w:r w:rsidRPr="00434284">
        <w:rPr>
          <w:rFonts w:ascii="Arial" w:hAnsi="Arial" w:cs="Arial"/>
          <w:i/>
          <w:sz w:val="24"/>
          <w:lang w:val="en-US"/>
        </w:rPr>
        <w:t>(</w:t>
      </w:r>
      <w:proofErr w:type="gramStart"/>
      <w:r w:rsidRPr="00434284">
        <w:rPr>
          <w:rFonts w:ascii="Arial" w:hAnsi="Arial" w:cs="Arial"/>
          <w:i/>
          <w:sz w:val="24"/>
          <w:lang w:val="en-US"/>
        </w:rPr>
        <w:t>in</w:t>
      </w:r>
      <w:proofErr w:type="gramEnd"/>
      <w:r w:rsidRPr="00434284">
        <w:rPr>
          <w:rFonts w:ascii="Arial" w:hAnsi="Arial" w:cs="Arial"/>
          <w:i/>
          <w:sz w:val="24"/>
          <w:lang w:val="en-US"/>
        </w:rPr>
        <w:t xml:space="preserve"> thousands of US dollars</w:t>
      </w:r>
      <w:r w:rsidRPr="00434284">
        <w:rPr>
          <w:rFonts w:ascii="Arial" w:hAnsi="Arial" w:cs="Arial"/>
          <w:i/>
          <w:sz w:val="22"/>
          <w:szCs w:val="22"/>
          <w:lang w:val="en-US"/>
        </w:rPr>
        <w:t xml:space="preserve">, </w:t>
      </w:r>
      <w:r w:rsidRPr="00434284">
        <w:rPr>
          <w:rFonts w:ascii="Arial" w:hAnsi="Arial" w:cs="Arial"/>
          <w:i/>
          <w:sz w:val="24"/>
          <w:lang w:val="en-US"/>
        </w:rPr>
        <w:t>unless otherwise indicated)</w:t>
      </w:r>
    </w:p>
    <w:p w:rsidR="00B8727D" w:rsidRPr="00434284" w:rsidRDefault="00B8727D" w:rsidP="00BA730D">
      <w:pPr>
        <w:pStyle w:val="a4"/>
        <w:rPr>
          <w:rFonts w:ascii="Arial" w:hAnsi="Arial" w:cs="Arial"/>
          <w:b/>
          <w:sz w:val="24"/>
          <w:highlight w:val="yellow"/>
          <w:lang w:val="en-US"/>
        </w:rPr>
      </w:pPr>
    </w:p>
    <w:p w:rsidR="00DD75B4" w:rsidRPr="00434284" w:rsidRDefault="00DD75B4" w:rsidP="00610EB1">
      <w:pPr>
        <w:pStyle w:val="a4"/>
        <w:tabs>
          <w:tab w:val="clear" w:pos="4986"/>
          <w:tab w:val="clear" w:pos="9973"/>
          <w:tab w:val="left" w:pos="8080"/>
        </w:tabs>
        <w:rPr>
          <w:rFonts w:ascii="Arial" w:hAnsi="Arial" w:cs="Arial"/>
          <w:sz w:val="18"/>
          <w:szCs w:val="18"/>
          <w:highlight w:val="yellow"/>
          <w:lang w:val="en-US"/>
        </w:rPr>
      </w:pPr>
    </w:p>
    <w:tbl>
      <w:tblPr>
        <w:tblStyle w:val="ab"/>
        <w:tblW w:w="14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960"/>
        <w:gridCol w:w="1094"/>
        <w:gridCol w:w="236"/>
        <w:gridCol w:w="1094"/>
        <w:gridCol w:w="236"/>
        <w:gridCol w:w="1095"/>
        <w:gridCol w:w="238"/>
        <w:gridCol w:w="1095"/>
        <w:gridCol w:w="238"/>
        <w:gridCol w:w="1095"/>
        <w:gridCol w:w="238"/>
        <w:gridCol w:w="1095"/>
        <w:gridCol w:w="236"/>
        <w:gridCol w:w="1095"/>
        <w:gridCol w:w="236"/>
        <w:gridCol w:w="1095"/>
        <w:gridCol w:w="238"/>
        <w:gridCol w:w="1095"/>
      </w:tblGrid>
      <w:tr w:rsidR="003A1C38" w:rsidRPr="00185ADF" w:rsidTr="00090D21">
        <w:tc>
          <w:tcPr>
            <w:tcW w:w="2960" w:type="dxa"/>
          </w:tcPr>
          <w:p w:rsidR="003A1C38" w:rsidRPr="00434284" w:rsidRDefault="003A1C38" w:rsidP="003A1C38">
            <w:pPr>
              <w:pStyle w:val="a4"/>
              <w:tabs>
                <w:tab w:val="clear" w:pos="4986"/>
                <w:tab w:val="clear" w:pos="9973"/>
                <w:tab w:val="left" w:pos="8080"/>
              </w:tabs>
              <w:rPr>
                <w:rFonts w:ascii="Arial" w:hAnsi="Arial" w:cs="Arial"/>
                <w:sz w:val="18"/>
                <w:szCs w:val="18"/>
                <w:highlight w:val="yellow"/>
                <w:lang w:val="en-US"/>
              </w:rPr>
            </w:pPr>
          </w:p>
        </w:tc>
        <w:tc>
          <w:tcPr>
            <w:tcW w:w="7754" w:type="dxa"/>
            <w:gridSpan w:val="11"/>
            <w:tcBorders>
              <w:bottom w:val="single" w:sz="4" w:space="0" w:color="000000" w:themeColor="text1"/>
            </w:tcBorders>
          </w:tcPr>
          <w:p w:rsidR="003A1C38" w:rsidRPr="00434284" w:rsidRDefault="00F9417D" w:rsidP="003A1C38">
            <w:pPr>
              <w:pStyle w:val="a4"/>
              <w:tabs>
                <w:tab w:val="clear" w:pos="4986"/>
                <w:tab w:val="clear" w:pos="9973"/>
                <w:tab w:val="left" w:pos="960"/>
              </w:tabs>
              <w:jc w:val="center"/>
              <w:rPr>
                <w:rFonts w:ascii="Arial" w:hAnsi="Arial" w:cs="Arial"/>
                <w:i/>
                <w:sz w:val="18"/>
                <w:szCs w:val="18"/>
                <w:lang w:val="en-US"/>
              </w:rPr>
            </w:pPr>
            <w:r w:rsidRPr="00434284">
              <w:rPr>
                <w:rFonts w:ascii="Arial" w:hAnsi="Arial" w:cs="Arial"/>
                <w:bCs/>
                <w:i/>
                <w:color w:val="auto"/>
                <w:sz w:val="18"/>
                <w:szCs w:val="18"/>
                <w:lang w:val="en-US" w:eastAsia="en-US"/>
              </w:rPr>
              <w:t xml:space="preserve">Attributable to equity holders of the </w:t>
            </w:r>
            <w:r w:rsidR="005D5E72" w:rsidRPr="00434284">
              <w:rPr>
                <w:rFonts w:ascii="Arial" w:hAnsi="Arial" w:cs="Arial"/>
                <w:bCs/>
                <w:i/>
                <w:color w:val="auto"/>
                <w:sz w:val="18"/>
                <w:szCs w:val="18"/>
                <w:lang w:val="en-US" w:eastAsia="en-US"/>
              </w:rPr>
              <w:t>P</w:t>
            </w:r>
            <w:r w:rsidRPr="00434284">
              <w:rPr>
                <w:rFonts w:ascii="Arial" w:hAnsi="Arial" w:cs="Arial"/>
                <w:bCs/>
                <w:i/>
                <w:color w:val="auto"/>
                <w:sz w:val="18"/>
                <w:szCs w:val="18"/>
                <w:lang w:val="en-US" w:eastAsia="en-US"/>
              </w:rPr>
              <w:t>arent</w:t>
            </w:r>
          </w:p>
        </w:tc>
        <w:tc>
          <w:tcPr>
            <w:tcW w:w="236" w:type="dxa"/>
            <w:tcBorders>
              <w:bottom w:val="single" w:sz="4" w:space="0" w:color="000000" w:themeColor="text1"/>
            </w:tcBorders>
          </w:tcPr>
          <w:p w:rsidR="003A1C38" w:rsidRPr="00434284" w:rsidRDefault="003A1C38" w:rsidP="003A1C38">
            <w:pPr>
              <w:pStyle w:val="a4"/>
              <w:tabs>
                <w:tab w:val="clear" w:pos="4986"/>
                <w:tab w:val="clear" w:pos="9973"/>
                <w:tab w:val="left" w:pos="8080"/>
              </w:tabs>
              <w:rPr>
                <w:rFonts w:ascii="Arial" w:hAnsi="Arial" w:cs="Arial"/>
                <w:sz w:val="18"/>
                <w:szCs w:val="18"/>
                <w:lang w:val="en-US"/>
              </w:rPr>
            </w:pPr>
          </w:p>
        </w:tc>
        <w:tc>
          <w:tcPr>
            <w:tcW w:w="1095" w:type="dxa"/>
            <w:tcBorders>
              <w:bottom w:val="single" w:sz="4" w:space="0" w:color="auto"/>
            </w:tcBorders>
          </w:tcPr>
          <w:p w:rsidR="003A1C38" w:rsidRPr="00434284" w:rsidRDefault="003A1C38" w:rsidP="003A1C38">
            <w:pPr>
              <w:pStyle w:val="a4"/>
              <w:tabs>
                <w:tab w:val="clear" w:pos="4986"/>
                <w:tab w:val="clear" w:pos="9973"/>
                <w:tab w:val="left" w:pos="8080"/>
              </w:tabs>
              <w:rPr>
                <w:rFonts w:ascii="Arial" w:hAnsi="Arial" w:cs="Arial"/>
                <w:sz w:val="18"/>
                <w:szCs w:val="18"/>
                <w:lang w:val="en-US"/>
              </w:rPr>
            </w:pPr>
          </w:p>
        </w:tc>
        <w:tc>
          <w:tcPr>
            <w:tcW w:w="236" w:type="dxa"/>
          </w:tcPr>
          <w:p w:rsidR="003A1C38" w:rsidRPr="00434284" w:rsidRDefault="003A1C38" w:rsidP="003A1C38">
            <w:pPr>
              <w:pStyle w:val="a4"/>
              <w:tabs>
                <w:tab w:val="clear" w:pos="4986"/>
                <w:tab w:val="clear" w:pos="9973"/>
                <w:tab w:val="left" w:pos="8080"/>
              </w:tabs>
              <w:rPr>
                <w:rFonts w:ascii="Arial" w:hAnsi="Arial" w:cs="Arial"/>
                <w:sz w:val="18"/>
                <w:szCs w:val="18"/>
                <w:lang w:val="en-US"/>
              </w:rPr>
            </w:pPr>
          </w:p>
        </w:tc>
        <w:tc>
          <w:tcPr>
            <w:tcW w:w="1095" w:type="dxa"/>
          </w:tcPr>
          <w:p w:rsidR="003A1C38" w:rsidRPr="00434284" w:rsidRDefault="003A1C38" w:rsidP="003A1C38">
            <w:pPr>
              <w:pStyle w:val="a4"/>
              <w:tabs>
                <w:tab w:val="clear" w:pos="4986"/>
                <w:tab w:val="clear" w:pos="9973"/>
                <w:tab w:val="left" w:pos="8080"/>
              </w:tabs>
              <w:rPr>
                <w:rFonts w:ascii="Arial" w:hAnsi="Arial" w:cs="Arial"/>
                <w:sz w:val="18"/>
                <w:szCs w:val="18"/>
                <w:lang w:val="en-US"/>
              </w:rPr>
            </w:pPr>
          </w:p>
        </w:tc>
        <w:tc>
          <w:tcPr>
            <w:tcW w:w="238" w:type="dxa"/>
          </w:tcPr>
          <w:p w:rsidR="003A1C38" w:rsidRPr="00434284" w:rsidRDefault="003A1C38" w:rsidP="003A1C38">
            <w:pPr>
              <w:pStyle w:val="a4"/>
              <w:tabs>
                <w:tab w:val="clear" w:pos="4986"/>
                <w:tab w:val="clear" w:pos="9973"/>
                <w:tab w:val="left" w:pos="8080"/>
              </w:tabs>
              <w:rPr>
                <w:rFonts w:ascii="Arial" w:hAnsi="Arial" w:cs="Arial"/>
                <w:sz w:val="18"/>
                <w:szCs w:val="18"/>
                <w:lang w:val="en-US"/>
              </w:rPr>
            </w:pPr>
          </w:p>
        </w:tc>
        <w:tc>
          <w:tcPr>
            <w:tcW w:w="1095" w:type="dxa"/>
          </w:tcPr>
          <w:p w:rsidR="003A1C38" w:rsidRPr="00434284" w:rsidRDefault="003A1C38" w:rsidP="003A1C38">
            <w:pPr>
              <w:pStyle w:val="a4"/>
              <w:tabs>
                <w:tab w:val="clear" w:pos="4986"/>
                <w:tab w:val="clear" w:pos="9973"/>
                <w:tab w:val="left" w:pos="8080"/>
              </w:tabs>
              <w:rPr>
                <w:rFonts w:ascii="Arial" w:hAnsi="Arial" w:cs="Arial"/>
                <w:sz w:val="18"/>
                <w:szCs w:val="18"/>
                <w:lang w:val="en-US"/>
              </w:rPr>
            </w:pPr>
          </w:p>
        </w:tc>
      </w:tr>
      <w:tr w:rsidR="00116B84" w:rsidRPr="00185ADF" w:rsidTr="00090D21">
        <w:tc>
          <w:tcPr>
            <w:tcW w:w="2960" w:type="dxa"/>
          </w:tcPr>
          <w:p w:rsidR="003A1C38" w:rsidRPr="00434284" w:rsidRDefault="003A1C38" w:rsidP="003A1C38">
            <w:pPr>
              <w:pStyle w:val="a4"/>
              <w:tabs>
                <w:tab w:val="clear" w:pos="4986"/>
                <w:tab w:val="clear" w:pos="9973"/>
                <w:tab w:val="left" w:pos="8080"/>
              </w:tabs>
              <w:rPr>
                <w:rFonts w:ascii="Arial" w:hAnsi="Arial" w:cs="Arial"/>
                <w:sz w:val="18"/>
                <w:szCs w:val="18"/>
                <w:highlight w:val="yellow"/>
                <w:lang w:val="en-US"/>
              </w:rPr>
            </w:pPr>
          </w:p>
        </w:tc>
        <w:tc>
          <w:tcPr>
            <w:tcW w:w="1094" w:type="dxa"/>
            <w:tcBorders>
              <w:top w:val="single" w:sz="4" w:space="0" w:color="000000" w:themeColor="text1"/>
              <w:bottom w:val="single" w:sz="4" w:space="0" w:color="000000" w:themeColor="text1"/>
            </w:tcBorders>
            <w:vAlign w:val="bottom"/>
          </w:tcPr>
          <w:p w:rsidR="003A1C38" w:rsidRPr="00434284" w:rsidRDefault="00F9417D" w:rsidP="003A1C38">
            <w:pPr>
              <w:pStyle w:val="a4"/>
              <w:tabs>
                <w:tab w:val="left" w:pos="8080"/>
              </w:tabs>
              <w:jc w:val="right"/>
              <w:rPr>
                <w:rFonts w:ascii="Arial" w:hAnsi="Arial" w:cs="Arial"/>
                <w:i/>
                <w:sz w:val="18"/>
                <w:szCs w:val="18"/>
                <w:lang w:val="en-US"/>
              </w:rPr>
            </w:pPr>
            <w:r w:rsidRPr="00434284">
              <w:rPr>
                <w:rFonts w:ascii="Arial" w:hAnsi="Arial" w:cs="Arial"/>
                <w:i/>
                <w:sz w:val="18"/>
                <w:szCs w:val="18"/>
                <w:lang w:val="en-US"/>
              </w:rPr>
              <w:t xml:space="preserve">Share </w:t>
            </w:r>
          </w:p>
          <w:p w:rsidR="003A1C38" w:rsidRPr="00434284" w:rsidRDefault="00F9417D" w:rsidP="003A1C38">
            <w:pPr>
              <w:pStyle w:val="a4"/>
              <w:tabs>
                <w:tab w:val="clear" w:pos="4986"/>
                <w:tab w:val="clear" w:pos="9973"/>
                <w:tab w:val="left" w:pos="8080"/>
              </w:tabs>
              <w:jc w:val="right"/>
              <w:rPr>
                <w:rFonts w:ascii="Arial" w:hAnsi="Arial" w:cs="Arial"/>
                <w:sz w:val="18"/>
                <w:szCs w:val="18"/>
                <w:lang w:val="en-US"/>
              </w:rPr>
            </w:pPr>
            <w:r w:rsidRPr="00434284">
              <w:rPr>
                <w:rFonts w:ascii="Arial" w:hAnsi="Arial" w:cs="Arial"/>
                <w:i/>
                <w:sz w:val="18"/>
                <w:szCs w:val="18"/>
                <w:lang w:val="en-US"/>
              </w:rPr>
              <w:t>capital</w:t>
            </w:r>
          </w:p>
        </w:tc>
        <w:tc>
          <w:tcPr>
            <w:tcW w:w="236" w:type="dxa"/>
            <w:tcBorders>
              <w:top w:val="single" w:sz="4" w:space="0" w:color="000000" w:themeColor="text1"/>
              <w:bottom w:val="single" w:sz="4" w:space="0" w:color="000000" w:themeColor="text1"/>
            </w:tcBorders>
          </w:tcPr>
          <w:p w:rsidR="003A1C38" w:rsidRPr="00434284" w:rsidRDefault="003A1C38" w:rsidP="003A1C38">
            <w:pPr>
              <w:pStyle w:val="a4"/>
              <w:tabs>
                <w:tab w:val="clear" w:pos="4986"/>
                <w:tab w:val="clear" w:pos="9973"/>
                <w:tab w:val="left" w:pos="8080"/>
              </w:tabs>
              <w:jc w:val="right"/>
              <w:rPr>
                <w:rFonts w:ascii="Arial" w:hAnsi="Arial" w:cs="Arial"/>
                <w:i/>
                <w:sz w:val="18"/>
                <w:szCs w:val="18"/>
                <w:lang w:val="en-US"/>
              </w:rPr>
            </w:pPr>
          </w:p>
        </w:tc>
        <w:tc>
          <w:tcPr>
            <w:tcW w:w="1094" w:type="dxa"/>
            <w:tcBorders>
              <w:top w:val="single" w:sz="4" w:space="0" w:color="000000" w:themeColor="text1"/>
              <w:bottom w:val="single" w:sz="4" w:space="0" w:color="000000" w:themeColor="text1"/>
            </w:tcBorders>
            <w:vAlign w:val="bottom"/>
          </w:tcPr>
          <w:p w:rsidR="003A1C38" w:rsidRPr="00434284" w:rsidRDefault="00793AD4" w:rsidP="00DE4072">
            <w:pPr>
              <w:pStyle w:val="a4"/>
              <w:tabs>
                <w:tab w:val="left" w:pos="8080"/>
              </w:tabs>
              <w:jc w:val="right"/>
              <w:rPr>
                <w:rFonts w:ascii="Arial" w:hAnsi="Arial" w:cs="Arial"/>
                <w:i/>
                <w:sz w:val="18"/>
                <w:szCs w:val="18"/>
                <w:lang w:val="en-US"/>
              </w:rPr>
            </w:pPr>
            <w:r w:rsidRPr="00434284">
              <w:rPr>
                <w:rFonts w:ascii="Arial" w:hAnsi="Arial" w:cs="Arial"/>
                <w:i/>
                <w:sz w:val="18"/>
                <w:szCs w:val="18"/>
                <w:lang w:val="en-US"/>
              </w:rPr>
              <w:t>Treasury shares</w:t>
            </w:r>
          </w:p>
        </w:tc>
        <w:tc>
          <w:tcPr>
            <w:tcW w:w="236" w:type="dxa"/>
            <w:tcBorders>
              <w:top w:val="single" w:sz="4" w:space="0" w:color="000000" w:themeColor="text1"/>
              <w:bottom w:val="single" w:sz="4" w:space="0" w:color="000000" w:themeColor="text1"/>
            </w:tcBorders>
          </w:tcPr>
          <w:p w:rsidR="003A1C38" w:rsidRPr="00434284" w:rsidRDefault="003A1C38" w:rsidP="00DE4072">
            <w:pPr>
              <w:pStyle w:val="a4"/>
              <w:tabs>
                <w:tab w:val="left" w:pos="8080"/>
              </w:tabs>
              <w:jc w:val="right"/>
              <w:rPr>
                <w:rFonts w:ascii="Arial" w:hAnsi="Arial" w:cs="Arial"/>
                <w:i/>
                <w:sz w:val="18"/>
                <w:szCs w:val="18"/>
                <w:lang w:val="en-US"/>
              </w:rPr>
            </w:pPr>
          </w:p>
        </w:tc>
        <w:tc>
          <w:tcPr>
            <w:tcW w:w="1095" w:type="dxa"/>
            <w:tcBorders>
              <w:top w:val="single" w:sz="4" w:space="0" w:color="000000" w:themeColor="text1"/>
              <w:bottom w:val="single" w:sz="4" w:space="0" w:color="000000" w:themeColor="text1"/>
            </w:tcBorders>
            <w:vAlign w:val="bottom"/>
          </w:tcPr>
          <w:p w:rsidR="003A1C38" w:rsidRPr="00434284" w:rsidRDefault="00F9417D" w:rsidP="00DE4072">
            <w:pPr>
              <w:pStyle w:val="a4"/>
              <w:tabs>
                <w:tab w:val="left" w:pos="8080"/>
              </w:tabs>
              <w:ind w:left="-91"/>
              <w:jc w:val="right"/>
              <w:rPr>
                <w:rFonts w:ascii="Arial" w:hAnsi="Arial" w:cs="Arial"/>
                <w:i/>
                <w:sz w:val="18"/>
                <w:szCs w:val="18"/>
                <w:lang w:val="en-US"/>
              </w:rPr>
            </w:pPr>
            <w:r w:rsidRPr="00434284">
              <w:rPr>
                <w:rFonts w:ascii="Arial" w:hAnsi="Arial" w:cs="Arial"/>
                <w:i/>
                <w:sz w:val="18"/>
                <w:szCs w:val="18"/>
                <w:lang w:val="en-US"/>
              </w:rPr>
              <w:t>Additional paid-in capital</w:t>
            </w:r>
          </w:p>
        </w:tc>
        <w:tc>
          <w:tcPr>
            <w:tcW w:w="238" w:type="dxa"/>
            <w:tcBorders>
              <w:top w:val="single" w:sz="4" w:space="0" w:color="000000" w:themeColor="text1"/>
              <w:bottom w:val="single" w:sz="4" w:space="0" w:color="000000" w:themeColor="text1"/>
            </w:tcBorders>
          </w:tcPr>
          <w:p w:rsidR="003A1C38" w:rsidRPr="00434284" w:rsidRDefault="003A1C38" w:rsidP="00DE4072">
            <w:pPr>
              <w:pStyle w:val="a4"/>
              <w:tabs>
                <w:tab w:val="left" w:pos="8080"/>
              </w:tabs>
              <w:jc w:val="right"/>
              <w:rPr>
                <w:rFonts w:ascii="Arial" w:hAnsi="Arial" w:cs="Arial"/>
                <w:i/>
                <w:sz w:val="18"/>
                <w:szCs w:val="18"/>
                <w:lang w:val="en-US"/>
              </w:rPr>
            </w:pPr>
          </w:p>
        </w:tc>
        <w:tc>
          <w:tcPr>
            <w:tcW w:w="1095" w:type="dxa"/>
            <w:tcBorders>
              <w:top w:val="single" w:sz="4" w:space="0" w:color="000000" w:themeColor="text1"/>
              <w:bottom w:val="single" w:sz="4" w:space="0" w:color="000000" w:themeColor="text1"/>
            </w:tcBorders>
            <w:vAlign w:val="bottom"/>
          </w:tcPr>
          <w:p w:rsidR="003A1C38" w:rsidRPr="00434284" w:rsidRDefault="00F9417D" w:rsidP="00DE4072">
            <w:pPr>
              <w:pStyle w:val="a4"/>
              <w:tabs>
                <w:tab w:val="left" w:pos="8080"/>
              </w:tabs>
              <w:ind w:left="-149"/>
              <w:jc w:val="right"/>
              <w:rPr>
                <w:rFonts w:ascii="Arial" w:hAnsi="Arial" w:cs="Arial"/>
                <w:i/>
                <w:sz w:val="18"/>
                <w:szCs w:val="18"/>
                <w:lang w:val="en-US"/>
              </w:rPr>
            </w:pPr>
            <w:r w:rsidRPr="00434284">
              <w:rPr>
                <w:rFonts w:ascii="Arial" w:hAnsi="Arial" w:cs="Arial"/>
                <w:i/>
                <w:sz w:val="18"/>
                <w:szCs w:val="18"/>
                <w:lang w:val="en-US"/>
              </w:rPr>
              <w:t>Revaluation reserve</w:t>
            </w:r>
          </w:p>
        </w:tc>
        <w:tc>
          <w:tcPr>
            <w:tcW w:w="238" w:type="dxa"/>
            <w:tcBorders>
              <w:top w:val="single" w:sz="4" w:space="0" w:color="000000" w:themeColor="text1"/>
              <w:bottom w:val="single" w:sz="4" w:space="0" w:color="000000" w:themeColor="text1"/>
            </w:tcBorders>
          </w:tcPr>
          <w:p w:rsidR="003A1C38" w:rsidRPr="00434284" w:rsidRDefault="003A1C38" w:rsidP="00DE4072">
            <w:pPr>
              <w:pStyle w:val="a4"/>
              <w:tabs>
                <w:tab w:val="left" w:pos="8080"/>
              </w:tabs>
              <w:jc w:val="right"/>
              <w:rPr>
                <w:rFonts w:ascii="Arial" w:hAnsi="Arial" w:cs="Arial"/>
                <w:i/>
                <w:sz w:val="18"/>
                <w:szCs w:val="18"/>
                <w:lang w:val="en-US"/>
              </w:rPr>
            </w:pPr>
          </w:p>
        </w:tc>
        <w:tc>
          <w:tcPr>
            <w:tcW w:w="1095" w:type="dxa"/>
            <w:tcBorders>
              <w:top w:val="single" w:sz="4" w:space="0" w:color="000000" w:themeColor="text1"/>
              <w:bottom w:val="single" w:sz="4" w:space="0" w:color="000000" w:themeColor="text1"/>
            </w:tcBorders>
            <w:vAlign w:val="bottom"/>
          </w:tcPr>
          <w:p w:rsidR="003A1C38" w:rsidRPr="00434284" w:rsidRDefault="00F9417D" w:rsidP="00DE4072">
            <w:pPr>
              <w:pStyle w:val="a4"/>
              <w:tabs>
                <w:tab w:val="left" w:pos="8080"/>
              </w:tabs>
              <w:jc w:val="right"/>
              <w:rPr>
                <w:rFonts w:ascii="Arial" w:hAnsi="Arial" w:cs="Arial"/>
                <w:i/>
                <w:sz w:val="18"/>
                <w:szCs w:val="18"/>
                <w:lang w:val="en-US"/>
              </w:rPr>
            </w:pPr>
            <w:r w:rsidRPr="00434284">
              <w:rPr>
                <w:rFonts w:ascii="Arial" w:hAnsi="Arial" w:cs="Arial"/>
                <w:i/>
                <w:sz w:val="18"/>
                <w:szCs w:val="18"/>
                <w:lang w:val="en-US"/>
              </w:rPr>
              <w:t>Retained earnings</w:t>
            </w:r>
          </w:p>
        </w:tc>
        <w:tc>
          <w:tcPr>
            <w:tcW w:w="238" w:type="dxa"/>
            <w:tcBorders>
              <w:top w:val="single" w:sz="4" w:space="0" w:color="000000" w:themeColor="text1"/>
              <w:bottom w:val="single" w:sz="4" w:space="0" w:color="000000" w:themeColor="text1"/>
            </w:tcBorders>
          </w:tcPr>
          <w:p w:rsidR="003A1C38" w:rsidRPr="00434284" w:rsidRDefault="003A1C38" w:rsidP="00DE4072">
            <w:pPr>
              <w:pStyle w:val="a4"/>
              <w:tabs>
                <w:tab w:val="left" w:pos="8080"/>
              </w:tabs>
              <w:jc w:val="right"/>
              <w:rPr>
                <w:rFonts w:ascii="Arial" w:hAnsi="Arial" w:cs="Arial"/>
                <w:i/>
                <w:sz w:val="18"/>
                <w:szCs w:val="18"/>
                <w:lang w:val="en-US"/>
              </w:rPr>
            </w:pPr>
          </w:p>
        </w:tc>
        <w:tc>
          <w:tcPr>
            <w:tcW w:w="1095" w:type="dxa"/>
            <w:tcBorders>
              <w:top w:val="single" w:sz="4" w:space="0" w:color="000000" w:themeColor="text1"/>
              <w:bottom w:val="single" w:sz="4" w:space="0" w:color="000000" w:themeColor="text1"/>
            </w:tcBorders>
            <w:vAlign w:val="bottom"/>
          </w:tcPr>
          <w:p w:rsidR="003A1C38" w:rsidRPr="00434284" w:rsidRDefault="00F9417D" w:rsidP="00DE4072">
            <w:pPr>
              <w:pStyle w:val="a4"/>
              <w:tabs>
                <w:tab w:val="left" w:pos="8080"/>
              </w:tabs>
              <w:ind w:left="-88"/>
              <w:jc w:val="right"/>
              <w:rPr>
                <w:rFonts w:ascii="Arial" w:hAnsi="Arial" w:cs="Arial"/>
                <w:i/>
                <w:sz w:val="18"/>
                <w:szCs w:val="18"/>
                <w:lang w:val="en-US"/>
              </w:rPr>
            </w:pPr>
            <w:r w:rsidRPr="00434284">
              <w:rPr>
                <w:rFonts w:ascii="Arial" w:hAnsi="Arial" w:cs="Arial"/>
                <w:i/>
                <w:sz w:val="18"/>
                <w:szCs w:val="18"/>
                <w:lang w:val="en-US"/>
              </w:rPr>
              <w:t>Translation reserve</w:t>
            </w:r>
          </w:p>
        </w:tc>
        <w:tc>
          <w:tcPr>
            <w:tcW w:w="236" w:type="dxa"/>
            <w:tcBorders>
              <w:top w:val="single" w:sz="4" w:space="0" w:color="000000" w:themeColor="text1"/>
              <w:bottom w:val="single" w:sz="4" w:space="0" w:color="000000" w:themeColor="text1"/>
            </w:tcBorders>
          </w:tcPr>
          <w:p w:rsidR="003A1C38" w:rsidRPr="00434284" w:rsidRDefault="003A1C38" w:rsidP="00DE4072">
            <w:pPr>
              <w:pStyle w:val="a4"/>
              <w:tabs>
                <w:tab w:val="left" w:pos="8080"/>
              </w:tabs>
              <w:jc w:val="right"/>
              <w:rPr>
                <w:rFonts w:ascii="Arial" w:hAnsi="Arial" w:cs="Arial"/>
                <w:i/>
                <w:sz w:val="18"/>
                <w:szCs w:val="18"/>
                <w:lang w:val="en-US"/>
              </w:rPr>
            </w:pPr>
          </w:p>
        </w:tc>
        <w:tc>
          <w:tcPr>
            <w:tcW w:w="1095" w:type="dxa"/>
            <w:tcBorders>
              <w:top w:val="single" w:sz="4" w:space="0" w:color="auto"/>
              <w:bottom w:val="single" w:sz="4" w:space="0" w:color="000000" w:themeColor="text1"/>
            </w:tcBorders>
            <w:vAlign w:val="bottom"/>
          </w:tcPr>
          <w:p w:rsidR="003A1C38" w:rsidRPr="00434284" w:rsidRDefault="00F9417D" w:rsidP="00DE4072">
            <w:pPr>
              <w:pStyle w:val="a4"/>
              <w:tabs>
                <w:tab w:val="left" w:pos="8080"/>
              </w:tabs>
              <w:jc w:val="right"/>
              <w:rPr>
                <w:rFonts w:ascii="Arial" w:hAnsi="Arial" w:cs="Arial"/>
                <w:i/>
                <w:sz w:val="18"/>
                <w:szCs w:val="18"/>
                <w:lang w:val="en-US"/>
              </w:rPr>
            </w:pPr>
            <w:r w:rsidRPr="00434284">
              <w:rPr>
                <w:rFonts w:ascii="Arial" w:hAnsi="Arial" w:cs="Arial"/>
                <w:i/>
                <w:sz w:val="18"/>
                <w:szCs w:val="18"/>
                <w:lang w:val="en-US"/>
              </w:rPr>
              <w:t>Total</w:t>
            </w:r>
          </w:p>
        </w:tc>
        <w:tc>
          <w:tcPr>
            <w:tcW w:w="236" w:type="dxa"/>
            <w:tcBorders>
              <w:bottom w:val="single" w:sz="4" w:space="0" w:color="000000" w:themeColor="text1"/>
            </w:tcBorders>
          </w:tcPr>
          <w:p w:rsidR="003A1C38" w:rsidRPr="00434284" w:rsidRDefault="003A1C38" w:rsidP="00DE4072">
            <w:pPr>
              <w:pStyle w:val="a4"/>
              <w:tabs>
                <w:tab w:val="left" w:pos="8080"/>
              </w:tabs>
              <w:jc w:val="right"/>
              <w:rPr>
                <w:rFonts w:ascii="Arial" w:hAnsi="Arial" w:cs="Arial"/>
                <w:i/>
                <w:sz w:val="18"/>
                <w:szCs w:val="18"/>
                <w:lang w:val="en-US"/>
              </w:rPr>
            </w:pPr>
          </w:p>
        </w:tc>
        <w:tc>
          <w:tcPr>
            <w:tcW w:w="1095" w:type="dxa"/>
            <w:tcBorders>
              <w:bottom w:val="single" w:sz="4" w:space="0" w:color="000000" w:themeColor="text1"/>
            </w:tcBorders>
            <w:vAlign w:val="bottom"/>
          </w:tcPr>
          <w:p w:rsidR="0098780D" w:rsidRPr="00434284" w:rsidRDefault="00666CA4" w:rsidP="00DE4072">
            <w:pPr>
              <w:pStyle w:val="a4"/>
              <w:tabs>
                <w:tab w:val="left" w:pos="8080"/>
              </w:tabs>
              <w:jc w:val="right"/>
              <w:rPr>
                <w:rFonts w:ascii="Arial" w:hAnsi="Arial" w:cs="Arial"/>
                <w:i/>
                <w:sz w:val="18"/>
                <w:szCs w:val="18"/>
                <w:lang w:val="en-US"/>
              </w:rPr>
            </w:pPr>
            <w:r w:rsidRPr="00434284">
              <w:rPr>
                <w:rFonts w:ascii="Arial" w:hAnsi="Arial" w:cs="Arial"/>
                <w:i/>
                <w:sz w:val="18"/>
                <w:szCs w:val="18"/>
                <w:lang w:val="en-US"/>
              </w:rPr>
              <w:t xml:space="preserve">Non-controlling </w:t>
            </w:r>
            <w:r w:rsidR="00F9417D" w:rsidRPr="00434284">
              <w:rPr>
                <w:rFonts w:ascii="Arial" w:hAnsi="Arial" w:cs="Arial"/>
                <w:i/>
                <w:sz w:val="18"/>
                <w:szCs w:val="18"/>
                <w:lang w:val="en-US"/>
              </w:rPr>
              <w:t>interest</w:t>
            </w:r>
            <w:r w:rsidR="00F443C7" w:rsidRPr="00434284">
              <w:rPr>
                <w:rFonts w:ascii="Arial" w:hAnsi="Arial" w:cs="Arial"/>
                <w:i/>
                <w:sz w:val="18"/>
                <w:szCs w:val="18"/>
                <w:lang w:val="en-US"/>
              </w:rPr>
              <w:t>s</w:t>
            </w:r>
          </w:p>
        </w:tc>
        <w:tc>
          <w:tcPr>
            <w:tcW w:w="238" w:type="dxa"/>
            <w:tcBorders>
              <w:bottom w:val="single" w:sz="4" w:space="0" w:color="000000" w:themeColor="text1"/>
            </w:tcBorders>
          </w:tcPr>
          <w:p w:rsidR="003A1C38" w:rsidRPr="00434284" w:rsidRDefault="003A1C38" w:rsidP="00DE4072">
            <w:pPr>
              <w:pStyle w:val="a4"/>
              <w:tabs>
                <w:tab w:val="left" w:pos="8080"/>
              </w:tabs>
              <w:jc w:val="right"/>
              <w:rPr>
                <w:rFonts w:ascii="Arial" w:hAnsi="Arial" w:cs="Arial"/>
                <w:i/>
                <w:sz w:val="18"/>
                <w:szCs w:val="18"/>
                <w:lang w:val="en-US"/>
              </w:rPr>
            </w:pPr>
          </w:p>
        </w:tc>
        <w:tc>
          <w:tcPr>
            <w:tcW w:w="1095" w:type="dxa"/>
            <w:tcBorders>
              <w:bottom w:val="single" w:sz="4" w:space="0" w:color="000000" w:themeColor="text1"/>
            </w:tcBorders>
            <w:vAlign w:val="bottom"/>
          </w:tcPr>
          <w:p w:rsidR="003A1C38" w:rsidRPr="00434284" w:rsidRDefault="00F9417D" w:rsidP="00DE4072">
            <w:pPr>
              <w:pStyle w:val="a4"/>
              <w:tabs>
                <w:tab w:val="left" w:pos="8080"/>
              </w:tabs>
              <w:jc w:val="right"/>
              <w:rPr>
                <w:rFonts w:ascii="Arial" w:hAnsi="Arial" w:cs="Arial"/>
                <w:i/>
                <w:sz w:val="18"/>
                <w:szCs w:val="18"/>
                <w:lang w:val="en-US"/>
              </w:rPr>
            </w:pPr>
            <w:r w:rsidRPr="00434284">
              <w:rPr>
                <w:rFonts w:ascii="Arial" w:hAnsi="Arial" w:cs="Arial"/>
                <w:i/>
                <w:sz w:val="18"/>
                <w:szCs w:val="18"/>
                <w:lang w:val="en-US"/>
              </w:rPr>
              <w:t>Total equity</w:t>
            </w:r>
          </w:p>
        </w:tc>
      </w:tr>
      <w:tr w:rsidR="00116B84" w:rsidRPr="00185ADF" w:rsidTr="00090D21">
        <w:tc>
          <w:tcPr>
            <w:tcW w:w="2960" w:type="dxa"/>
          </w:tcPr>
          <w:p w:rsidR="003A1C38" w:rsidRPr="00434284" w:rsidRDefault="003A1C38" w:rsidP="003A1C38">
            <w:pPr>
              <w:pStyle w:val="a4"/>
              <w:tabs>
                <w:tab w:val="clear" w:pos="4986"/>
                <w:tab w:val="clear" w:pos="9973"/>
                <w:tab w:val="left" w:pos="8080"/>
              </w:tabs>
              <w:rPr>
                <w:rFonts w:ascii="Arial" w:hAnsi="Arial" w:cs="Arial"/>
                <w:b/>
                <w:sz w:val="6"/>
                <w:szCs w:val="18"/>
                <w:highlight w:val="yellow"/>
                <w:lang w:val="en-US"/>
              </w:rPr>
            </w:pPr>
          </w:p>
        </w:tc>
        <w:tc>
          <w:tcPr>
            <w:tcW w:w="1094" w:type="dxa"/>
            <w:tcBorders>
              <w:top w:val="single" w:sz="4" w:space="0" w:color="000000" w:themeColor="text1"/>
            </w:tcBorders>
          </w:tcPr>
          <w:p w:rsidR="003A1C38" w:rsidRPr="00434284" w:rsidRDefault="003A1C38" w:rsidP="003A1C38">
            <w:pPr>
              <w:pStyle w:val="a4"/>
              <w:tabs>
                <w:tab w:val="clear" w:pos="4986"/>
                <w:tab w:val="clear" w:pos="9973"/>
                <w:tab w:val="left" w:pos="8080"/>
              </w:tabs>
              <w:rPr>
                <w:rFonts w:ascii="Arial" w:hAnsi="Arial" w:cs="Arial"/>
                <w:sz w:val="18"/>
                <w:szCs w:val="18"/>
                <w:highlight w:val="yellow"/>
                <w:lang w:val="en-US"/>
              </w:rPr>
            </w:pPr>
          </w:p>
        </w:tc>
        <w:tc>
          <w:tcPr>
            <w:tcW w:w="236" w:type="dxa"/>
          </w:tcPr>
          <w:p w:rsidR="003A1C38" w:rsidRPr="00434284" w:rsidRDefault="003A1C38" w:rsidP="003A1C38">
            <w:pPr>
              <w:pStyle w:val="a4"/>
              <w:tabs>
                <w:tab w:val="clear" w:pos="4986"/>
                <w:tab w:val="clear" w:pos="9973"/>
                <w:tab w:val="left" w:pos="8080"/>
              </w:tabs>
              <w:rPr>
                <w:rFonts w:ascii="Arial" w:hAnsi="Arial" w:cs="Arial"/>
                <w:sz w:val="18"/>
                <w:szCs w:val="18"/>
                <w:highlight w:val="yellow"/>
                <w:lang w:val="en-US"/>
              </w:rPr>
            </w:pPr>
          </w:p>
        </w:tc>
        <w:tc>
          <w:tcPr>
            <w:tcW w:w="1094" w:type="dxa"/>
            <w:tcBorders>
              <w:top w:val="single" w:sz="4" w:space="0" w:color="000000" w:themeColor="text1"/>
            </w:tcBorders>
          </w:tcPr>
          <w:p w:rsidR="003A1C38" w:rsidRPr="00434284" w:rsidRDefault="003A1C38">
            <w:pPr>
              <w:pStyle w:val="a4"/>
              <w:tabs>
                <w:tab w:val="clear" w:pos="4986"/>
                <w:tab w:val="clear" w:pos="9973"/>
                <w:tab w:val="left" w:pos="8080"/>
              </w:tabs>
              <w:rPr>
                <w:rFonts w:ascii="Arial" w:hAnsi="Arial" w:cs="Arial"/>
                <w:sz w:val="18"/>
                <w:szCs w:val="18"/>
                <w:highlight w:val="yellow"/>
                <w:lang w:val="en-US"/>
              </w:rPr>
            </w:pPr>
          </w:p>
        </w:tc>
        <w:tc>
          <w:tcPr>
            <w:tcW w:w="236" w:type="dxa"/>
          </w:tcPr>
          <w:p w:rsidR="003A1C38" w:rsidRPr="00434284" w:rsidRDefault="003A1C38" w:rsidP="003A1C38">
            <w:pPr>
              <w:pStyle w:val="a4"/>
              <w:tabs>
                <w:tab w:val="clear" w:pos="4986"/>
                <w:tab w:val="clear" w:pos="9973"/>
                <w:tab w:val="left" w:pos="8080"/>
              </w:tabs>
              <w:rPr>
                <w:rFonts w:ascii="Arial" w:hAnsi="Arial" w:cs="Arial"/>
                <w:sz w:val="18"/>
                <w:szCs w:val="18"/>
                <w:highlight w:val="yellow"/>
                <w:lang w:val="en-US"/>
              </w:rPr>
            </w:pPr>
          </w:p>
        </w:tc>
        <w:tc>
          <w:tcPr>
            <w:tcW w:w="1095" w:type="dxa"/>
            <w:tcBorders>
              <w:top w:val="single" w:sz="4" w:space="0" w:color="000000" w:themeColor="text1"/>
            </w:tcBorders>
          </w:tcPr>
          <w:p w:rsidR="003A1C38" w:rsidRPr="00434284" w:rsidRDefault="003A1C38" w:rsidP="003A1C38">
            <w:pPr>
              <w:pStyle w:val="a4"/>
              <w:tabs>
                <w:tab w:val="clear" w:pos="4986"/>
                <w:tab w:val="clear" w:pos="9973"/>
                <w:tab w:val="left" w:pos="8080"/>
              </w:tabs>
              <w:rPr>
                <w:rFonts w:ascii="Arial" w:hAnsi="Arial" w:cs="Arial"/>
                <w:sz w:val="18"/>
                <w:szCs w:val="18"/>
                <w:highlight w:val="yellow"/>
                <w:lang w:val="en-US"/>
              </w:rPr>
            </w:pPr>
          </w:p>
        </w:tc>
        <w:tc>
          <w:tcPr>
            <w:tcW w:w="238" w:type="dxa"/>
          </w:tcPr>
          <w:p w:rsidR="003A1C38" w:rsidRPr="00434284" w:rsidRDefault="003A1C38" w:rsidP="003A1C38">
            <w:pPr>
              <w:pStyle w:val="a4"/>
              <w:tabs>
                <w:tab w:val="clear" w:pos="4986"/>
                <w:tab w:val="clear" w:pos="9973"/>
                <w:tab w:val="left" w:pos="8080"/>
              </w:tabs>
              <w:rPr>
                <w:rFonts w:ascii="Arial" w:hAnsi="Arial" w:cs="Arial"/>
                <w:sz w:val="18"/>
                <w:szCs w:val="18"/>
                <w:highlight w:val="yellow"/>
                <w:lang w:val="en-US"/>
              </w:rPr>
            </w:pPr>
          </w:p>
        </w:tc>
        <w:tc>
          <w:tcPr>
            <w:tcW w:w="1095" w:type="dxa"/>
            <w:tcBorders>
              <w:top w:val="single" w:sz="4" w:space="0" w:color="000000" w:themeColor="text1"/>
            </w:tcBorders>
          </w:tcPr>
          <w:p w:rsidR="003A1C38" w:rsidRPr="00434284" w:rsidRDefault="003A1C38" w:rsidP="003A1C38">
            <w:pPr>
              <w:pStyle w:val="a4"/>
              <w:tabs>
                <w:tab w:val="clear" w:pos="4986"/>
                <w:tab w:val="clear" w:pos="9973"/>
                <w:tab w:val="left" w:pos="8080"/>
              </w:tabs>
              <w:rPr>
                <w:rFonts w:ascii="Arial" w:hAnsi="Arial" w:cs="Arial"/>
                <w:sz w:val="18"/>
                <w:szCs w:val="18"/>
                <w:highlight w:val="yellow"/>
                <w:lang w:val="en-US"/>
              </w:rPr>
            </w:pPr>
          </w:p>
        </w:tc>
        <w:tc>
          <w:tcPr>
            <w:tcW w:w="238" w:type="dxa"/>
          </w:tcPr>
          <w:p w:rsidR="003A1C38" w:rsidRPr="00434284" w:rsidRDefault="003A1C38" w:rsidP="003A1C38">
            <w:pPr>
              <w:pStyle w:val="a4"/>
              <w:tabs>
                <w:tab w:val="clear" w:pos="4986"/>
                <w:tab w:val="clear" w:pos="9973"/>
                <w:tab w:val="left" w:pos="8080"/>
              </w:tabs>
              <w:rPr>
                <w:rFonts w:ascii="Arial" w:hAnsi="Arial" w:cs="Arial"/>
                <w:sz w:val="18"/>
                <w:szCs w:val="18"/>
                <w:highlight w:val="yellow"/>
                <w:lang w:val="en-US"/>
              </w:rPr>
            </w:pPr>
          </w:p>
        </w:tc>
        <w:tc>
          <w:tcPr>
            <w:tcW w:w="1095" w:type="dxa"/>
            <w:tcBorders>
              <w:top w:val="single" w:sz="4" w:space="0" w:color="000000" w:themeColor="text1"/>
            </w:tcBorders>
          </w:tcPr>
          <w:p w:rsidR="003A1C38" w:rsidRPr="00434284" w:rsidRDefault="003A1C38">
            <w:pPr>
              <w:pStyle w:val="a4"/>
              <w:tabs>
                <w:tab w:val="clear" w:pos="4986"/>
                <w:tab w:val="clear" w:pos="9973"/>
                <w:tab w:val="left" w:pos="8080"/>
              </w:tabs>
              <w:rPr>
                <w:rFonts w:ascii="Arial" w:hAnsi="Arial" w:cs="Arial"/>
                <w:sz w:val="18"/>
                <w:szCs w:val="18"/>
                <w:highlight w:val="yellow"/>
                <w:lang w:val="en-US"/>
              </w:rPr>
            </w:pPr>
          </w:p>
        </w:tc>
        <w:tc>
          <w:tcPr>
            <w:tcW w:w="238" w:type="dxa"/>
          </w:tcPr>
          <w:p w:rsidR="003A1C38" w:rsidRPr="00434284" w:rsidRDefault="003A1C38" w:rsidP="003A1C38">
            <w:pPr>
              <w:pStyle w:val="a4"/>
              <w:tabs>
                <w:tab w:val="clear" w:pos="4986"/>
                <w:tab w:val="clear" w:pos="9973"/>
                <w:tab w:val="left" w:pos="8080"/>
              </w:tabs>
              <w:rPr>
                <w:rFonts w:ascii="Arial" w:hAnsi="Arial" w:cs="Arial"/>
                <w:sz w:val="18"/>
                <w:szCs w:val="18"/>
                <w:highlight w:val="yellow"/>
                <w:lang w:val="en-US"/>
              </w:rPr>
            </w:pPr>
          </w:p>
        </w:tc>
        <w:tc>
          <w:tcPr>
            <w:tcW w:w="1095" w:type="dxa"/>
            <w:tcBorders>
              <w:top w:val="single" w:sz="4" w:space="0" w:color="000000" w:themeColor="text1"/>
            </w:tcBorders>
          </w:tcPr>
          <w:p w:rsidR="003A1C38" w:rsidRPr="00434284" w:rsidRDefault="003A1C38" w:rsidP="003A1C38">
            <w:pPr>
              <w:pStyle w:val="a4"/>
              <w:tabs>
                <w:tab w:val="clear" w:pos="4986"/>
                <w:tab w:val="clear" w:pos="9973"/>
                <w:tab w:val="left" w:pos="8080"/>
              </w:tabs>
              <w:rPr>
                <w:rFonts w:ascii="Arial" w:hAnsi="Arial" w:cs="Arial"/>
                <w:sz w:val="18"/>
                <w:szCs w:val="18"/>
                <w:highlight w:val="yellow"/>
                <w:lang w:val="en-US"/>
              </w:rPr>
            </w:pPr>
          </w:p>
        </w:tc>
        <w:tc>
          <w:tcPr>
            <w:tcW w:w="236" w:type="dxa"/>
          </w:tcPr>
          <w:p w:rsidR="003A1C38" w:rsidRPr="00434284" w:rsidRDefault="003A1C38" w:rsidP="003A1C38">
            <w:pPr>
              <w:pStyle w:val="a4"/>
              <w:tabs>
                <w:tab w:val="clear" w:pos="4986"/>
                <w:tab w:val="clear" w:pos="9973"/>
                <w:tab w:val="left" w:pos="8080"/>
              </w:tabs>
              <w:rPr>
                <w:rFonts w:ascii="Arial" w:hAnsi="Arial" w:cs="Arial"/>
                <w:sz w:val="18"/>
                <w:szCs w:val="18"/>
                <w:highlight w:val="yellow"/>
                <w:lang w:val="en-US"/>
              </w:rPr>
            </w:pPr>
          </w:p>
        </w:tc>
        <w:tc>
          <w:tcPr>
            <w:tcW w:w="1095" w:type="dxa"/>
            <w:tcBorders>
              <w:top w:val="single" w:sz="4" w:space="0" w:color="000000" w:themeColor="text1"/>
            </w:tcBorders>
          </w:tcPr>
          <w:p w:rsidR="003A1C38" w:rsidRPr="00434284" w:rsidRDefault="003A1C38" w:rsidP="003A1C38">
            <w:pPr>
              <w:pStyle w:val="a4"/>
              <w:tabs>
                <w:tab w:val="clear" w:pos="4986"/>
                <w:tab w:val="clear" w:pos="9973"/>
                <w:tab w:val="left" w:pos="8080"/>
              </w:tabs>
              <w:rPr>
                <w:rFonts w:ascii="Arial" w:hAnsi="Arial" w:cs="Arial"/>
                <w:sz w:val="18"/>
                <w:szCs w:val="18"/>
                <w:highlight w:val="yellow"/>
                <w:lang w:val="en-US"/>
              </w:rPr>
            </w:pPr>
          </w:p>
        </w:tc>
        <w:tc>
          <w:tcPr>
            <w:tcW w:w="236" w:type="dxa"/>
          </w:tcPr>
          <w:p w:rsidR="003A1C38" w:rsidRPr="00434284" w:rsidRDefault="003A1C38" w:rsidP="003A1C38">
            <w:pPr>
              <w:pStyle w:val="a4"/>
              <w:tabs>
                <w:tab w:val="clear" w:pos="4986"/>
                <w:tab w:val="clear" w:pos="9973"/>
                <w:tab w:val="left" w:pos="8080"/>
              </w:tabs>
              <w:rPr>
                <w:rFonts w:ascii="Arial" w:hAnsi="Arial" w:cs="Arial"/>
                <w:sz w:val="18"/>
                <w:szCs w:val="18"/>
                <w:highlight w:val="yellow"/>
                <w:lang w:val="en-US"/>
              </w:rPr>
            </w:pPr>
          </w:p>
        </w:tc>
        <w:tc>
          <w:tcPr>
            <w:tcW w:w="1095" w:type="dxa"/>
            <w:tcBorders>
              <w:top w:val="single" w:sz="4" w:space="0" w:color="000000" w:themeColor="text1"/>
            </w:tcBorders>
          </w:tcPr>
          <w:p w:rsidR="003A1C38" w:rsidRPr="00434284" w:rsidRDefault="003A1C38" w:rsidP="003A1C38">
            <w:pPr>
              <w:pStyle w:val="a4"/>
              <w:tabs>
                <w:tab w:val="clear" w:pos="4986"/>
                <w:tab w:val="clear" w:pos="9973"/>
                <w:tab w:val="left" w:pos="8080"/>
              </w:tabs>
              <w:rPr>
                <w:rFonts w:ascii="Arial" w:hAnsi="Arial" w:cs="Arial"/>
                <w:sz w:val="18"/>
                <w:szCs w:val="18"/>
                <w:highlight w:val="yellow"/>
                <w:lang w:val="en-US"/>
              </w:rPr>
            </w:pPr>
          </w:p>
        </w:tc>
        <w:tc>
          <w:tcPr>
            <w:tcW w:w="238" w:type="dxa"/>
          </w:tcPr>
          <w:p w:rsidR="003A1C38" w:rsidRPr="00434284" w:rsidRDefault="003A1C38" w:rsidP="003A1C38">
            <w:pPr>
              <w:pStyle w:val="a4"/>
              <w:tabs>
                <w:tab w:val="clear" w:pos="4986"/>
                <w:tab w:val="clear" w:pos="9973"/>
                <w:tab w:val="left" w:pos="8080"/>
              </w:tabs>
              <w:rPr>
                <w:rFonts w:ascii="Arial" w:hAnsi="Arial" w:cs="Arial"/>
                <w:sz w:val="18"/>
                <w:szCs w:val="18"/>
                <w:highlight w:val="yellow"/>
                <w:lang w:val="en-US"/>
              </w:rPr>
            </w:pPr>
          </w:p>
        </w:tc>
        <w:tc>
          <w:tcPr>
            <w:tcW w:w="1095" w:type="dxa"/>
            <w:tcBorders>
              <w:top w:val="single" w:sz="4" w:space="0" w:color="000000" w:themeColor="text1"/>
            </w:tcBorders>
          </w:tcPr>
          <w:p w:rsidR="003A1C38" w:rsidRPr="00434284" w:rsidRDefault="003A1C38" w:rsidP="003A1C38">
            <w:pPr>
              <w:pStyle w:val="a4"/>
              <w:tabs>
                <w:tab w:val="clear" w:pos="4986"/>
                <w:tab w:val="clear" w:pos="9973"/>
                <w:tab w:val="left" w:pos="8080"/>
              </w:tabs>
              <w:rPr>
                <w:rFonts w:ascii="Arial" w:hAnsi="Arial" w:cs="Arial"/>
                <w:sz w:val="18"/>
                <w:szCs w:val="18"/>
                <w:highlight w:val="yellow"/>
                <w:lang w:val="en-US"/>
              </w:rPr>
            </w:pPr>
          </w:p>
        </w:tc>
      </w:tr>
      <w:tr w:rsidR="00BC24D6" w:rsidRPr="00185ADF" w:rsidTr="00090D21">
        <w:tc>
          <w:tcPr>
            <w:tcW w:w="2960" w:type="dxa"/>
            <w:vAlign w:val="bottom"/>
          </w:tcPr>
          <w:p w:rsidR="00BC24D6" w:rsidRPr="00434284" w:rsidRDefault="00BC24D6" w:rsidP="002347EC">
            <w:pPr>
              <w:pStyle w:val="a4"/>
              <w:tabs>
                <w:tab w:val="clear" w:pos="4986"/>
                <w:tab w:val="clear" w:pos="9973"/>
                <w:tab w:val="left" w:pos="8080"/>
              </w:tabs>
              <w:rPr>
                <w:rFonts w:ascii="Arial" w:hAnsi="Arial" w:cs="Arial"/>
                <w:b/>
                <w:sz w:val="18"/>
                <w:szCs w:val="18"/>
                <w:lang w:val="en-US"/>
              </w:rPr>
            </w:pPr>
            <w:r w:rsidRPr="00434284">
              <w:rPr>
                <w:rFonts w:ascii="Arial" w:hAnsi="Arial" w:cs="Arial"/>
                <w:b/>
                <w:sz w:val="18"/>
                <w:szCs w:val="18"/>
                <w:lang w:val="en-US"/>
              </w:rPr>
              <w:t xml:space="preserve">Balance as of 1 January </w:t>
            </w:r>
            <w:r w:rsidR="00E40BF2" w:rsidRPr="00434284">
              <w:rPr>
                <w:rFonts w:ascii="Arial" w:hAnsi="Arial" w:cs="Arial"/>
                <w:b/>
                <w:sz w:val="18"/>
                <w:szCs w:val="18"/>
                <w:lang w:val="en-US"/>
              </w:rPr>
              <w:t>2015</w:t>
            </w:r>
          </w:p>
        </w:tc>
        <w:tc>
          <w:tcPr>
            <w:tcW w:w="1094" w:type="dxa"/>
            <w:vAlign w:val="bottom"/>
          </w:tcPr>
          <w:p w:rsidR="00BC24D6" w:rsidRPr="00434284" w:rsidRDefault="00E40BF2" w:rsidP="003063D5">
            <w:pPr>
              <w:pStyle w:val="a4"/>
              <w:tabs>
                <w:tab w:val="left" w:pos="8080"/>
              </w:tabs>
              <w:jc w:val="right"/>
              <w:rPr>
                <w:rFonts w:ascii="Arial" w:hAnsi="Arial" w:cs="Arial"/>
                <w:sz w:val="18"/>
                <w:szCs w:val="18"/>
                <w:lang w:val="en-US"/>
              </w:rPr>
            </w:pPr>
            <w:r w:rsidRPr="00434284">
              <w:rPr>
                <w:rFonts w:ascii="Arial" w:hAnsi="Arial" w:cs="Arial"/>
                <w:sz w:val="18"/>
                <w:szCs w:val="18"/>
                <w:lang w:val="en-US"/>
              </w:rPr>
              <w:t xml:space="preserve"> 284,505 </w:t>
            </w:r>
          </w:p>
        </w:tc>
        <w:tc>
          <w:tcPr>
            <w:tcW w:w="236" w:type="dxa"/>
            <w:vAlign w:val="bottom"/>
          </w:tcPr>
          <w:p w:rsidR="00BC24D6" w:rsidRPr="00434284" w:rsidRDefault="00BC24D6" w:rsidP="003063D5">
            <w:pPr>
              <w:pStyle w:val="a4"/>
              <w:tabs>
                <w:tab w:val="left" w:pos="8080"/>
              </w:tabs>
              <w:jc w:val="right"/>
              <w:rPr>
                <w:rFonts w:ascii="Arial" w:hAnsi="Arial" w:cs="Arial"/>
                <w:sz w:val="18"/>
                <w:szCs w:val="18"/>
                <w:lang w:val="en-US"/>
              </w:rPr>
            </w:pPr>
          </w:p>
        </w:tc>
        <w:tc>
          <w:tcPr>
            <w:tcW w:w="1094" w:type="dxa"/>
            <w:vAlign w:val="bottom"/>
          </w:tcPr>
          <w:p w:rsidR="00BC24D6" w:rsidRPr="00434284" w:rsidRDefault="00E40BF2" w:rsidP="003063D5">
            <w:pPr>
              <w:pStyle w:val="a4"/>
              <w:tabs>
                <w:tab w:val="left" w:pos="8080"/>
              </w:tabs>
              <w:jc w:val="right"/>
              <w:rPr>
                <w:rFonts w:ascii="Arial" w:hAnsi="Arial" w:cs="Arial"/>
                <w:sz w:val="18"/>
                <w:szCs w:val="18"/>
                <w:lang w:val="en-US"/>
              </w:rPr>
            </w:pPr>
            <w:r w:rsidRPr="00434284">
              <w:rPr>
                <w:rFonts w:ascii="Arial" w:hAnsi="Arial" w:cs="Arial"/>
                <w:sz w:val="18"/>
                <w:szCs w:val="18"/>
                <w:lang w:val="en-US"/>
              </w:rPr>
              <w:t>(67,741)</w:t>
            </w:r>
          </w:p>
        </w:tc>
        <w:tc>
          <w:tcPr>
            <w:tcW w:w="236" w:type="dxa"/>
            <w:vAlign w:val="bottom"/>
          </w:tcPr>
          <w:p w:rsidR="00BC24D6" w:rsidRPr="00434284" w:rsidRDefault="00BC24D6" w:rsidP="003063D5">
            <w:pPr>
              <w:pStyle w:val="a4"/>
              <w:tabs>
                <w:tab w:val="left" w:pos="8080"/>
              </w:tabs>
              <w:jc w:val="right"/>
              <w:rPr>
                <w:rFonts w:ascii="Arial" w:hAnsi="Arial" w:cs="Arial"/>
                <w:sz w:val="18"/>
                <w:szCs w:val="18"/>
                <w:lang w:val="en-US"/>
              </w:rPr>
            </w:pPr>
          </w:p>
        </w:tc>
        <w:tc>
          <w:tcPr>
            <w:tcW w:w="1095" w:type="dxa"/>
            <w:vAlign w:val="bottom"/>
          </w:tcPr>
          <w:p w:rsidR="00BC24D6" w:rsidRPr="00434284" w:rsidRDefault="00E40BF2" w:rsidP="003063D5">
            <w:pPr>
              <w:pStyle w:val="a4"/>
              <w:tabs>
                <w:tab w:val="left" w:pos="8080"/>
              </w:tabs>
              <w:jc w:val="right"/>
              <w:rPr>
                <w:rFonts w:ascii="Arial" w:hAnsi="Arial" w:cs="Arial"/>
                <w:sz w:val="18"/>
                <w:szCs w:val="18"/>
                <w:lang w:val="en-US"/>
              </w:rPr>
            </w:pPr>
            <w:r w:rsidRPr="00434284">
              <w:rPr>
                <w:rFonts w:ascii="Arial" w:hAnsi="Arial" w:cs="Arial"/>
                <w:sz w:val="18"/>
                <w:szCs w:val="18"/>
                <w:lang w:val="en-US"/>
              </w:rPr>
              <w:t xml:space="preserve"> 181,982</w:t>
            </w:r>
          </w:p>
        </w:tc>
        <w:tc>
          <w:tcPr>
            <w:tcW w:w="238" w:type="dxa"/>
            <w:vAlign w:val="bottom"/>
          </w:tcPr>
          <w:p w:rsidR="00BC24D6" w:rsidRPr="00434284" w:rsidRDefault="00BC24D6" w:rsidP="003063D5">
            <w:pPr>
              <w:pStyle w:val="a4"/>
              <w:tabs>
                <w:tab w:val="left" w:pos="8080"/>
              </w:tabs>
              <w:jc w:val="right"/>
              <w:rPr>
                <w:rFonts w:ascii="Arial" w:hAnsi="Arial" w:cs="Arial"/>
                <w:sz w:val="18"/>
                <w:szCs w:val="18"/>
                <w:lang w:val="en-US"/>
              </w:rPr>
            </w:pPr>
          </w:p>
        </w:tc>
        <w:tc>
          <w:tcPr>
            <w:tcW w:w="1095" w:type="dxa"/>
            <w:vAlign w:val="bottom"/>
          </w:tcPr>
          <w:p w:rsidR="00BC24D6" w:rsidRPr="00434284" w:rsidRDefault="00E40BF2" w:rsidP="003063D5">
            <w:pPr>
              <w:pStyle w:val="a4"/>
              <w:tabs>
                <w:tab w:val="left" w:pos="8080"/>
              </w:tabs>
              <w:jc w:val="right"/>
              <w:rPr>
                <w:rFonts w:ascii="Arial" w:hAnsi="Arial" w:cs="Arial"/>
                <w:sz w:val="18"/>
                <w:szCs w:val="18"/>
                <w:lang w:val="en-US"/>
              </w:rPr>
            </w:pPr>
            <w:r w:rsidRPr="00434284">
              <w:rPr>
                <w:rFonts w:ascii="Arial" w:hAnsi="Arial" w:cs="Arial"/>
                <w:sz w:val="18"/>
                <w:szCs w:val="18"/>
                <w:lang w:val="en-US"/>
              </w:rPr>
              <w:t xml:space="preserve"> 684,184</w:t>
            </w:r>
          </w:p>
        </w:tc>
        <w:tc>
          <w:tcPr>
            <w:tcW w:w="238" w:type="dxa"/>
            <w:vAlign w:val="bottom"/>
          </w:tcPr>
          <w:p w:rsidR="00BC24D6" w:rsidRPr="00434284" w:rsidRDefault="00BC24D6" w:rsidP="003063D5">
            <w:pPr>
              <w:pStyle w:val="a4"/>
              <w:tabs>
                <w:tab w:val="left" w:pos="8080"/>
              </w:tabs>
              <w:jc w:val="right"/>
              <w:rPr>
                <w:rFonts w:ascii="Arial" w:hAnsi="Arial" w:cs="Arial"/>
                <w:sz w:val="18"/>
                <w:szCs w:val="18"/>
                <w:lang w:val="en-US"/>
              </w:rPr>
            </w:pPr>
          </w:p>
        </w:tc>
        <w:tc>
          <w:tcPr>
            <w:tcW w:w="1095" w:type="dxa"/>
            <w:vAlign w:val="bottom"/>
          </w:tcPr>
          <w:p w:rsidR="00BC24D6" w:rsidRPr="00434284" w:rsidRDefault="00E40BF2" w:rsidP="003063D5">
            <w:pPr>
              <w:pStyle w:val="a4"/>
              <w:tabs>
                <w:tab w:val="left" w:pos="8080"/>
              </w:tabs>
              <w:jc w:val="right"/>
              <w:rPr>
                <w:rFonts w:ascii="Arial" w:hAnsi="Arial" w:cs="Arial"/>
                <w:sz w:val="18"/>
                <w:szCs w:val="18"/>
                <w:lang w:val="en-US"/>
              </w:rPr>
            </w:pPr>
            <w:r w:rsidRPr="00434284">
              <w:rPr>
                <w:rFonts w:ascii="Arial" w:hAnsi="Arial" w:cs="Arial"/>
                <w:sz w:val="18"/>
                <w:szCs w:val="18"/>
                <w:lang w:val="en-US"/>
              </w:rPr>
              <w:t xml:space="preserve"> 509,859</w:t>
            </w:r>
          </w:p>
        </w:tc>
        <w:tc>
          <w:tcPr>
            <w:tcW w:w="238" w:type="dxa"/>
            <w:vAlign w:val="bottom"/>
          </w:tcPr>
          <w:p w:rsidR="00BC24D6" w:rsidRPr="00434284" w:rsidRDefault="00BC24D6" w:rsidP="003063D5">
            <w:pPr>
              <w:pStyle w:val="a4"/>
              <w:tabs>
                <w:tab w:val="left" w:pos="8080"/>
              </w:tabs>
              <w:jc w:val="right"/>
              <w:rPr>
                <w:rFonts w:ascii="Arial" w:hAnsi="Arial" w:cs="Arial"/>
                <w:sz w:val="18"/>
                <w:szCs w:val="18"/>
                <w:lang w:val="en-US"/>
              </w:rPr>
            </w:pPr>
          </w:p>
        </w:tc>
        <w:tc>
          <w:tcPr>
            <w:tcW w:w="1095" w:type="dxa"/>
            <w:vAlign w:val="bottom"/>
          </w:tcPr>
          <w:p w:rsidR="00BC24D6" w:rsidRPr="00434284" w:rsidRDefault="00E40BF2" w:rsidP="003063D5">
            <w:pPr>
              <w:pStyle w:val="a4"/>
              <w:tabs>
                <w:tab w:val="left" w:pos="8080"/>
              </w:tabs>
              <w:jc w:val="right"/>
              <w:rPr>
                <w:rFonts w:ascii="Arial" w:hAnsi="Arial" w:cs="Arial"/>
                <w:sz w:val="18"/>
                <w:szCs w:val="18"/>
                <w:lang w:val="en-US"/>
              </w:rPr>
            </w:pPr>
            <w:r w:rsidRPr="00434284">
              <w:rPr>
                <w:rFonts w:ascii="Arial" w:hAnsi="Arial" w:cs="Arial"/>
                <w:sz w:val="18"/>
                <w:szCs w:val="18"/>
                <w:lang w:val="en-US"/>
              </w:rPr>
              <w:t>(710,372)</w:t>
            </w:r>
          </w:p>
        </w:tc>
        <w:tc>
          <w:tcPr>
            <w:tcW w:w="236" w:type="dxa"/>
            <w:vAlign w:val="bottom"/>
          </w:tcPr>
          <w:p w:rsidR="00BC24D6" w:rsidRPr="00434284" w:rsidRDefault="00BC24D6" w:rsidP="003063D5">
            <w:pPr>
              <w:pStyle w:val="a4"/>
              <w:tabs>
                <w:tab w:val="left" w:pos="8080"/>
              </w:tabs>
              <w:jc w:val="right"/>
              <w:rPr>
                <w:rFonts w:ascii="Arial" w:hAnsi="Arial" w:cs="Arial"/>
                <w:sz w:val="18"/>
                <w:szCs w:val="18"/>
                <w:lang w:val="en-US"/>
              </w:rPr>
            </w:pPr>
          </w:p>
        </w:tc>
        <w:tc>
          <w:tcPr>
            <w:tcW w:w="1095" w:type="dxa"/>
            <w:vAlign w:val="bottom"/>
          </w:tcPr>
          <w:p w:rsidR="00BC24D6" w:rsidRPr="00434284" w:rsidRDefault="00E40BF2" w:rsidP="003063D5">
            <w:pPr>
              <w:pStyle w:val="a4"/>
              <w:tabs>
                <w:tab w:val="left" w:pos="8080"/>
              </w:tabs>
              <w:jc w:val="right"/>
              <w:rPr>
                <w:rFonts w:ascii="Arial" w:hAnsi="Arial" w:cs="Arial"/>
                <w:sz w:val="18"/>
                <w:szCs w:val="18"/>
                <w:lang w:val="en-US"/>
              </w:rPr>
            </w:pPr>
            <w:r w:rsidRPr="00434284">
              <w:rPr>
                <w:rFonts w:ascii="Arial" w:hAnsi="Arial" w:cs="Arial"/>
                <w:sz w:val="18"/>
                <w:szCs w:val="18"/>
                <w:lang w:val="en-US"/>
              </w:rPr>
              <w:t xml:space="preserve"> 882,417</w:t>
            </w:r>
          </w:p>
        </w:tc>
        <w:tc>
          <w:tcPr>
            <w:tcW w:w="236" w:type="dxa"/>
            <w:vAlign w:val="bottom"/>
          </w:tcPr>
          <w:p w:rsidR="00BC24D6" w:rsidRPr="00434284" w:rsidRDefault="00BC24D6" w:rsidP="003063D5">
            <w:pPr>
              <w:pStyle w:val="a4"/>
              <w:tabs>
                <w:tab w:val="left" w:pos="8080"/>
              </w:tabs>
              <w:jc w:val="right"/>
              <w:rPr>
                <w:rFonts w:ascii="Arial" w:hAnsi="Arial" w:cs="Arial"/>
                <w:sz w:val="18"/>
                <w:szCs w:val="18"/>
                <w:lang w:val="en-US"/>
              </w:rPr>
            </w:pPr>
          </w:p>
        </w:tc>
        <w:tc>
          <w:tcPr>
            <w:tcW w:w="1095" w:type="dxa"/>
            <w:vAlign w:val="bottom"/>
          </w:tcPr>
          <w:p w:rsidR="00BC24D6" w:rsidRPr="00434284" w:rsidRDefault="00E40BF2" w:rsidP="003063D5">
            <w:pPr>
              <w:pStyle w:val="a4"/>
              <w:tabs>
                <w:tab w:val="left" w:pos="8080"/>
              </w:tabs>
              <w:jc w:val="right"/>
              <w:rPr>
                <w:rFonts w:ascii="Arial" w:hAnsi="Arial" w:cs="Arial"/>
                <w:sz w:val="18"/>
                <w:szCs w:val="18"/>
                <w:lang w:val="en-US"/>
              </w:rPr>
            </w:pPr>
            <w:r w:rsidRPr="00434284">
              <w:rPr>
                <w:rFonts w:ascii="Arial" w:hAnsi="Arial" w:cs="Arial"/>
                <w:sz w:val="18"/>
                <w:szCs w:val="18"/>
                <w:lang w:val="en-US"/>
              </w:rPr>
              <w:t xml:space="preserve"> 63,105</w:t>
            </w:r>
          </w:p>
        </w:tc>
        <w:tc>
          <w:tcPr>
            <w:tcW w:w="238" w:type="dxa"/>
            <w:vAlign w:val="bottom"/>
          </w:tcPr>
          <w:p w:rsidR="00BC24D6" w:rsidRPr="00434284" w:rsidRDefault="00BC24D6" w:rsidP="003063D5">
            <w:pPr>
              <w:pStyle w:val="a4"/>
              <w:tabs>
                <w:tab w:val="left" w:pos="8080"/>
              </w:tabs>
              <w:jc w:val="right"/>
              <w:rPr>
                <w:rFonts w:ascii="Arial" w:hAnsi="Arial" w:cs="Arial"/>
                <w:sz w:val="18"/>
                <w:szCs w:val="18"/>
                <w:lang w:val="en-US"/>
              </w:rPr>
            </w:pPr>
          </w:p>
        </w:tc>
        <w:tc>
          <w:tcPr>
            <w:tcW w:w="1095" w:type="dxa"/>
            <w:vAlign w:val="bottom"/>
          </w:tcPr>
          <w:p w:rsidR="00BC24D6" w:rsidRPr="00434284" w:rsidRDefault="00E40BF2" w:rsidP="003063D5">
            <w:pPr>
              <w:pStyle w:val="a4"/>
              <w:tabs>
                <w:tab w:val="left" w:pos="8080"/>
              </w:tabs>
              <w:jc w:val="right"/>
              <w:rPr>
                <w:rFonts w:ascii="Arial" w:hAnsi="Arial" w:cs="Arial"/>
                <w:sz w:val="18"/>
                <w:szCs w:val="18"/>
                <w:lang w:val="en-US"/>
              </w:rPr>
            </w:pPr>
            <w:r w:rsidRPr="00434284">
              <w:rPr>
                <w:rFonts w:ascii="Arial" w:hAnsi="Arial" w:cs="Arial"/>
                <w:sz w:val="18"/>
                <w:szCs w:val="18"/>
                <w:lang w:val="en-US"/>
              </w:rPr>
              <w:t xml:space="preserve"> 945,522</w:t>
            </w:r>
          </w:p>
        </w:tc>
      </w:tr>
      <w:tr w:rsidR="00116B84" w:rsidRPr="00185ADF" w:rsidTr="00090D21">
        <w:tc>
          <w:tcPr>
            <w:tcW w:w="2960" w:type="dxa"/>
            <w:vAlign w:val="bottom"/>
          </w:tcPr>
          <w:p w:rsidR="00816628" w:rsidRPr="00434284" w:rsidRDefault="00816628" w:rsidP="00816628">
            <w:pPr>
              <w:pStyle w:val="a4"/>
              <w:tabs>
                <w:tab w:val="clear" w:pos="4986"/>
                <w:tab w:val="clear" w:pos="9973"/>
                <w:tab w:val="left" w:pos="8080"/>
              </w:tabs>
              <w:spacing w:after="100" w:afterAutospacing="1"/>
              <w:rPr>
                <w:rFonts w:ascii="Arial" w:hAnsi="Arial" w:cs="Arial"/>
                <w:b/>
                <w:sz w:val="6"/>
                <w:szCs w:val="18"/>
                <w:lang w:val="en-US"/>
              </w:rPr>
            </w:pPr>
          </w:p>
        </w:tc>
        <w:tc>
          <w:tcPr>
            <w:tcW w:w="1094" w:type="dxa"/>
            <w:vAlign w:val="bottom"/>
          </w:tcPr>
          <w:p w:rsidR="00816628" w:rsidRPr="00434284" w:rsidRDefault="00816628" w:rsidP="00434284">
            <w:pPr>
              <w:pStyle w:val="a4"/>
              <w:tabs>
                <w:tab w:val="left" w:pos="8080"/>
              </w:tabs>
              <w:jc w:val="right"/>
              <w:rPr>
                <w:rFonts w:ascii="Arial" w:hAnsi="Arial" w:cs="Arial"/>
                <w:sz w:val="18"/>
                <w:szCs w:val="18"/>
                <w:lang w:val="en-US"/>
              </w:rPr>
            </w:pPr>
          </w:p>
        </w:tc>
        <w:tc>
          <w:tcPr>
            <w:tcW w:w="236" w:type="dxa"/>
            <w:vAlign w:val="bottom"/>
          </w:tcPr>
          <w:p w:rsidR="00816628" w:rsidRPr="00434284" w:rsidRDefault="00816628" w:rsidP="00434284">
            <w:pPr>
              <w:pStyle w:val="a4"/>
              <w:tabs>
                <w:tab w:val="left" w:pos="8080"/>
              </w:tabs>
              <w:jc w:val="right"/>
              <w:rPr>
                <w:rFonts w:ascii="Arial" w:hAnsi="Arial" w:cs="Arial"/>
                <w:sz w:val="18"/>
                <w:szCs w:val="18"/>
                <w:lang w:val="en-US"/>
              </w:rPr>
            </w:pPr>
          </w:p>
        </w:tc>
        <w:tc>
          <w:tcPr>
            <w:tcW w:w="1094" w:type="dxa"/>
            <w:vAlign w:val="bottom"/>
          </w:tcPr>
          <w:p w:rsidR="00816628" w:rsidRPr="00434284" w:rsidRDefault="00816628" w:rsidP="00434284">
            <w:pPr>
              <w:pStyle w:val="a4"/>
              <w:tabs>
                <w:tab w:val="left" w:pos="8080"/>
              </w:tabs>
              <w:jc w:val="right"/>
              <w:rPr>
                <w:rFonts w:ascii="Arial" w:hAnsi="Arial" w:cs="Arial"/>
                <w:sz w:val="18"/>
                <w:szCs w:val="18"/>
                <w:lang w:val="en-US"/>
              </w:rPr>
            </w:pPr>
          </w:p>
        </w:tc>
        <w:tc>
          <w:tcPr>
            <w:tcW w:w="236" w:type="dxa"/>
            <w:vAlign w:val="bottom"/>
          </w:tcPr>
          <w:p w:rsidR="00816628" w:rsidRPr="00434284" w:rsidRDefault="00816628" w:rsidP="00434284">
            <w:pPr>
              <w:pStyle w:val="a4"/>
              <w:tabs>
                <w:tab w:val="left" w:pos="8080"/>
              </w:tabs>
              <w:jc w:val="right"/>
              <w:rPr>
                <w:rFonts w:ascii="Arial" w:hAnsi="Arial" w:cs="Arial"/>
                <w:sz w:val="18"/>
                <w:szCs w:val="18"/>
                <w:lang w:val="en-US"/>
              </w:rPr>
            </w:pPr>
          </w:p>
        </w:tc>
        <w:tc>
          <w:tcPr>
            <w:tcW w:w="1095" w:type="dxa"/>
            <w:vAlign w:val="bottom"/>
          </w:tcPr>
          <w:p w:rsidR="00816628" w:rsidRPr="00434284" w:rsidRDefault="00816628" w:rsidP="00434284">
            <w:pPr>
              <w:pStyle w:val="a4"/>
              <w:tabs>
                <w:tab w:val="left" w:pos="8080"/>
              </w:tabs>
              <w:jc w:val="right"/>
              <w:rPr>
                <w:rFonts w:ascii="Arial" w:hAnsi="Arial" w:cs="Arial"/>
                <w:sz w:val="18"/>
                <w:szCs w:val="18"/>
                <w:lang w:val="en-US"/>
              </w:rPr>
            </w:pPr>
          </w:p>
        </w:tc>
        <w:tc>
          <w:tcPr>
            <w:tcW w:w="238" w:type="dxa"/>
            <w:vAlign w:val="bottom"/>
          </w:tcPr>
          <w:p w:rsidR="00816628" w:rsidRPr="00434284" w:rsidRDefault="00816628" w:rsidP="00434284">
            <w:pPr>
              <w:pStyle w:val="a4"/>
              <w:tabs>
                <w:tab w:val="left" w:pos="8080"/>
              </w:tabs>
              <w:jc w:val="right"/>
              <w:rPr>
                <w:rFonts w:ascii="Arial" w:hAnsi="Arial" w:cs="Arial"/>
                <w:sz w:val="18"/>
                <w:szCs w:val="18"/>
                <w:lang w:val="en-US"/>
              </w:rPr>
            </w:pPr>
          </w:p>
        </w:tc>
        <w:tc>
          <w:tcPr>
            <w:tcW w:w="1095" w:type="dxa"/>
            <w:vAlign w:val="bottom"/>
          </w:tcPr>
          <w:p w:rsidR="00816628" w:rsidRPr="00434284" w:rsidRDefault="00816628" w:rsidP="00434284">
            <w:pPr>
              <w:pStyle w:val="a4"/>
              <w:tabs>
                <w:tab w:val="left" w:pos="8080"/>
              </w:tabs>
              <w:jc w:val="right"/>
              <w:rPr>
                <w:rFonts w:ascii="Arial" w:hAnsi="Arial" w:cs="Arial"/>
                <w:sz w:val="18"/>
                <w:szCs w:val="18"/>
                <w:lang w:val="en-US"/>
              </w:rPr>
            </w:pPr>
          </w:p>
        </w:tc>
        <w:tc>
          <w:tcPr>
            <w:tcW w:w="238" w:type="dxa"/>
            <w:vAlign w:val="bottom"/>
          </w:tcPr>
          <w:p w:rsidR="00816628" w:rsidRPr="00434284" w:rsidRDefault="00816628" w:rsidP="00434284">
            <w:pPr>
              <w:pStyle w:val="a4"/>
              <w:tabs>
                <w:tab w:val="left" w:pos="8080"/>
              </w:tabs>
              <w:jc w:val="right"/>
              <w:rPr>
                <w:rFonts w:ascii="Arial" w:hAnsi="Arial" w:cs="Arial"/>
                <w:sz w:val="18"/>
                <w:szCs w:val="18"/>
                <w:lang w:val="en-US"/>
              </w:rPr>
            </w:pPr>
          </w:p>
        </w:tc>
        <w:tc>
          <w:tcPr>
            <w:tcW w:w="1095" w:type="dxa"/>
            <w:vAlign w:val="bottom"/>
          </w:tcPr>
          <w:p w:rsidR="00816628" w:rsidRPr="00434284" w:rsidRDefault="00816628" w:rsidP="00434284">
            <w:pPr>
              <w:pStyle w:val="a4"/>
              <w:tabs>
                <w:tab w:val="left" w:pos="8080"/>
              </w:tabs>
              <w:jc w:val="right"/>
              <w:rPr>
                <w:rFonts w:ascii="Arial" w:hAnsi="Arial" w:cs="Arial"/>
                <w:sz w:val="18"/>
                <w:szCs w:val="18"/>
                <w:lang w:val="en-US"/>
              </w:rPr>
            </w:pPr>
          </w:p>
        </w:tc>
        <w:tc>
          <w:tcPr>
            <w:tcW w:w="238" w:type="dxa"/>
            <w:vAlign w:val="bottom"/>
          </w:tcPr>
          <w:p w:rsidR="00816628" w:rsidRPr="00434284" w:rsidRDefault="00816628" w:rsidP="00434284">
            <w:pPr>
              <w:pStyle w:val="a4"/>
              <w:tabs>
                <w:tab w:val="left" w:pos="8080"/>
              </w:tabs>
              <w:jc w:val="right"/>
              <w:rPr>
                <w:rFonts w:ascii="Arial" w:hAnsi="Arial" w:cs="Arial"/>
                <w:sz w:val="18"/>
                <w:szCs w:val="18"/>
                <w:lang w:val="en-US"/>
              </w:rPr>
            </w:pPr>
          </w:p>
        </w:tc>
        <w:tc>
          <w:tcPr>
            <w:tcW w:w="1095" w:type="dxa"/>
            <w:vAlign w:val="bottom"/>
          </w:tcPr>
          <w:p w:rsidR="00816628" w:rsidRPr="00434284" w:rsidRDefault="00816628" w:rsidP="00434284">
            <w:pPr>
              <w:pStyle w:val="a4"/>
              <w:tabs>
                <w:tab w:val="left" w:pos="8080"/>
              </w:tabs>
              <w:jc w:val="right"/>
              <w:rPr>
                <w:rFonts w:ascii="Arial" w:hAnsi="Arial" w:cs="Arial"/>
                <w:sz w:val="18"/>
                <w:szCs w:val="18"/>
                <w:lang w:val="en-US"/>
              </w:rPr>
            </w:pPr>
          </w:p>
        </w:tc>
        <w:tc>
          <w:tcPr>
            <w:tcW w:w="236" w:type="dxa"/>
            <w:vAlign w:val="bottom"/>
          </w:tcPr>
          <w:p w:rsidR="00816628" w:rsidRPr="00434284" w:rsidRDefault="00816628" w:rsidP="00434284">
            <w:pPr>
              <w:pStyle w:val="a4"/>
              <w:tabs>
                <w:tab w:val="left" w:pos="8080"/>
              </w:tabs>
              <w:jc w:val="right"/>
              <w:rPr>
                <w:rFonts w:ascii="Arial" w:hAnsi="Arial" w:cs="Arial"/>
                <w:sz w:val="18"/>
                <w:szCs w:val="18"/>
                <w:lang w:val="en-US"/>
              </w:rPr>
            </w:pPr>
          </w:p>
        </w:tc>
        <w:tc>
          <w:tcPr>
            <w:tcW w:w="1095" w:type="dxa"/>
            <w:vAlign w:val="bottom"/>
          </w:tcPr>
          <w:p w:rsidR="00816628" w:rsidRPr="00434284" w:rsidRDefault="00816628" w:rsidP="00434284">
            <w:pPr>
              <w:pStyle w:val="a4"/>
              <w:tabs>
                <w:tab w:val="left" w:pos="8080"/>
              </w:tabs>
              <w:jc w:val="right"/>
              <w:rPr>
                <w:rFonts w:ascii="Arial" w:hAnsi="Arial" w:cs="Arial"/>
                <w:sz w:val="18"/>
                <w:szCs w:val="18"/>
                <w:lang w:val="en-US"/>
              </w:rPr>
            </w:pPr>
          </w:p>
        </w:tc>
        <w:tc>
          <w:tcPr>
            <w:tcW w:w="236" w:type="dxa"/>
            <w:vAlign w:val="bottom"/>
          </w:tcPr>
          <w:p w:rsidR="00816628" w:rsidRPr="00434284" w:rsidRDefault="00816628" w:rsidP="00434284">
            <w:pPr>
              <w:pStyle w:val="a4"/>
              <w:tabs>
                <w:tab w:val="left" w:pos="8080"/>
              </w:tabs>
              <w:jc w:val="right"/>
              <w:rPr>
                <w:rFonts w:ascii="Arial" w:hAnsi="Arial" w:cs="Arial"/>
                <w:sz w:val="18"/>
                <w:szCs w:val="18"/>
                <w:lang w:val="en-US"/>
              </w:rPr>
            </w:pPr>
          </w:p>
        </w:tc>
        <w:tc>
          <w:tcPr>
            <w:tcW w:w="1095" w:type="dxa"/>
            <w:vAlign w:val="bottom"/>
          </w:tcPr>
          <w:p w:rsidR="00816628" w:rsidRPr="00434284" w:rsidRDefault="00816628" w:rsidP="00434284">
            <w:pPr>
              <w:pStyle w:val="a4"/>
              <w:tabs>
                <w:tab w:val="left" w:pos="8080"/>
              </w:tabs>
              <w:jc w:val="right"/>
              <w:rPr>
                <w:rFonts w:ascii="Arial" w:hAnsi="Arial" w:cs="Arial"/>
                <w:sz w:val="18"/>
                <w:szCs w:val="18"/>
                <w:lang w:val="en-US"/>
              </w:rPr>
            </w:pPr>
          </w:p>
        </w:tc>
        <w:tc>
          <w:tcPr>
            <w:tcW w:w="238" w:type="dxa"/>
            <w:vAlign w:val="bottom"/>
          </w:tcPr>
          <w:p w:rsidR="00816628" w:rsidRPr="00434284" w:rsidRDefault="00816628" w:rsidP="00434284">
            <w:pPr>
              <w:pStyle w:val="a4"/>
              <w:tabs>
                <w:tab w:val="left" w:pos="8080"/>
              </w:tabs>
              <w:jc w:val="right"/>
              <w:rPr>
                <w:rFonts w:ascii="Arial" w:hAnsi="Arial" w:cs="Arial"/>
                <w:sz w:val="18"/>
                <w:szCs w:val="18"/>
                <w:lang w:val="en-US"/>
              </w:rPr>
            </w:pPr>
          </w:p>
        </w:tc>
        <w:tc>
          <w:tcPr>
            <w:tcW w:w="1095" w:type="dxa"/>
            <w:vAlign w:val="bottom"/>
          </w:tcPr>
          <w:p w:rsidR="00816628" w:rsidRPr="00434284" w:rsidRDefault="00816628" w:rsidP="00434284">
            <w:pPr>
              <w:pStyle w:val="a4"/>
              <w:tabs>
                <w:tab w:val="left" w:pos="8080"/>
              </w:tabs>
              <w:jc w:val="right"/>
              <w:rPr>
                <w:rFonts w:ascii="Arial" w:hAnsi="Arial" w:cs="Arial"/>
                <w:sz w:val="18"/>
                <w:szCs w:val="18"/>
                <w:lang w:val="en-US"/>
              </w:rPr>
            </w:pPr>
          </w:p>
        </w:tc>
      </w:tr>
      <w:tr w:rsidR="00BC24D6" w:rsidRPr="00185ADF" w:rsidTr="00090D21">
        <w:tc>
          <w:tcPr>
            <w:tcW w:w="2960" w:type="dxa"/>
            <w:vAlign w:val="bottom"/>
          </w:tcPr>
          <w:p w:rsidR="00BC24D6" w:rsidRPr="00434284" w:rsidRDefault="00251AED" w:rsidP="00816628">
            <w:pPr>
              <w:pStyle w:val="a4"/>
              <w:tabs>
                <w:tab w:val="clear" w:pos="4986"/>
                <w:tab w:val="clear" w:pos="9973"/>
                <w:tab w:val="left" w:pos="8080"/>
              </w:tabs>
              <w:spacing w:before="100" w:beforeAutospacing="1" w:after="100" w:afterAutospacing="1"/>
              <w:rPr>
                <w:rFonts w:ascii="Arial" w:hAnsi="Arial" w:cs="Arial"/>
                <w:sz w:val="18"/>
                <w:szCs w:val="18"/>
                <w:lang w:val="en-US"/>
              </w:rPr>
            </w:pPr>
            <w:r w:rsidRPr="00434284">
              <w:rPr>
                <w:rFonts w:ascii="Arial" w:hAnsi="Arial" w:cs="Arial"/>
                <w:sz w:val="18"/>
                <w:szCs w:val="18"/>
                <w:lang w:val="en-US"/>
              </w:rPr>
              <w:t>(Loss)/</w:t>
            </w:r>
            <w:r w:rsidR="00BC24D6" w:rsidRPr="00434284">
              <w:rPr>
                <w:rFonts w:ascii="Arial" w:hAnsi="Arial" w:cs="Arial"/>
                <w:sz w:val="18"/>
                <w:szCs w:val="18"/>
                <w:lang w:val="en-US"/>
              </w:rPr>
              <w:t>Profit for the period</w:t>
            </w:r>
          </w:p>
        </w:tc>
        <w:tc>
          <w:tcPr>
            <w:tcW w:w="1094" w:type="dxa"/>
            <w:vAlign w:val="bottom"/>
          </w:tcPr>
          <w:p w:rsidR="00BC24D6" w:rsidRPr="00434284" w:rsidRDefault="00E40BF2" w:rsidP="00434284">
            <w:pPr>
              <w:pStyle w:val="a4"/>
              <w:tabs>
                <w:tab w:val="left" w:pos="8080"/>
              </w:tabs>
              <w:jc w:val="right"/>
              <w:rPr>
                <w:rFonts w:ascii="Arial" w:hAnsi="Arial" w:cs="Arial"/>
                <w:sz w:val="18"/>
                <w:szCs w:val="18"/>
                <w:lang w:val="en-US"/>
              </w:rPr>
            </w:pPr>
            <w:r w:rsidRPr="00434284">
              <w:rPr>
                <w:rFonts w:ascii="Arial" w:hAnsi="Arial" w:cs="Arial"/>
                <w:sz w:val="18"/>
                <w:szCs w:val="18"/>
                <w:lang w:val="en-US"/>
              </w:rPr>
              <w:t xml:space="preserve"> -</w:t>
            </w:r>
          </w:p>
        </w:tc>
        <w:tc>
          <w:tcPr>
            <w:tcW w:w="236" w:type="dxa"/>
            <w:vAlign w:val="bottom"/>
          </w:tcPr>
          <w:p w:rsidR="00BC24D6" w:rsidRPr="00434284" w:rsidRDefault="00BC24D6" w:rsidP="00434284">
            <w:pPr>
              <w:pStyle w:val="a4"/>
              <w:tabs>
                <w:tab w:val="left" w:pos="8080"/>
              </w:tabs>
              <w:jc w:val="right"/>
              <w:rPr>
                <w:rFonts w:ascii="Arial" w:hAnsi="Arial" w:cs="Arial"/>
                <w:sz w:val="18"/>
                <w:szCs w:val="18"/>
                <w:lang w:val="en-US"/>
              </w:rPr>
            </w:pPr>
          </w:p>
        </w:tc>
        <w:tc>
          <w:tcPr>
            <w:tcW w:w="1094" w:type="dxa"/>
            <w:vAlign w:val="bottom"/>
          </w:tcPr>
          <w:p w:rsidR="00BC24D6" w:rsidRPr="00434284" w:rsidRDefault="00E40BF2" w:rsidP="00434284">
            <w:pPr>
              <w:pStyle w:val="a4"/>
              <w:tabs>
                <w:tab w:val="left" w:pos="8080"/>
              </w:tabs>
              <w:jc w:val="right"/>
              <w:rPr>
                <w:rFonts w:ascii="Arial" w:hAnsi="Arial" w:cs="Arial"/>
                <w:sz w:val="18"/>
                <w:szCs w:val="18"/>
                <w:lang w:val="en-US"/>
              </w:rPr>
            </w:pPr>
            <w:r w:rsidRPr="00434284">
              <w:rPr>
                <w:rFonts w:ascii="Arial" w:hAnsi="Arial" w:cs="Arial"/>
                <w:sz w:val="18"/>
                <w:szCs w:val="18"/>
                <w:lang w:val="en-US"/>
              </w:rPr>
              <w:t xml:space="preserve"> -</w:t>
            </w:r>
          </w:p>
        </w:tc>
        <w:tc>
          <w:tcPr>
            <w:tcW w:w="236" w:type="dxa"/>
            <w:vAlign w:val="bottom"/>
          </w:tcPr>
          <w:p w:rsidR="00BC24D6" w:rsidRPr="00434284" w:rsidRDefault="00BC24D6" w:rsidP="00434284">
            <w:pPr>
              <w:pStyle w:val="a4"/>
              <w:tabs>
                <w:tab w:val="left" w:pos="8080"/>
              </w:tabs>
              <w:jc w:val="right"/>
              <w:rPr>
                <w:rFonts w:ascii="Arial" w:hAnsi="Arial" w:cs="Arial"/>
                <w:sz w:val="18"/>
                <w:szCs w:val="18"/>
                <w:lang w:val="en-US"/>
              </w:rPr>
            </w:pPr>
          </w:p>
        </w:tc>
        <w:tc>
          <w:tcPr>
            <w:tcW w:w="1095" w:type="dxa"/>
            <w:vAlign w:val="bottom"/>
          </w:tcPr>
          <w:p w:rsidR="00BC24D6" w:rsidRPr="00434284" w:rsidRDefault="00E40BF2" w:rsidP="00434284">
            <w:pPr>
              <w:pStyle w:val="a4"/>
              <w:tabs>
                <w:tab w:val="left" w:pos="8080"/>
              </w:tabs>
              <w:jc w:val="right"/>
              <w:rPr>
                <w:rFonts w:ascii="Arial" w:hAnsi="Arial" w:cs="Arial"/>
                <w:sz w:val="18"/>
                <w:szCs w:val="18"/>
                <w:lang w:val="en-US"/>
              </w:rPr>
            </w:pPr>
            <w:r w:rsidRPr="00434284">
              <w:rPr>
                <w:rFonts w:ascii="Arial" w:hAnsi="Arial" w:cs="Arial"/>
                <w:sz w:val="18"/>
                <w:szCs w:val="18"/>
                <w:lang w:val="en-US"/>
              </w:rPr>
              <w:t xml:space="preserve"> -</w:t>
            </w:r>
          </w:p>
        </w:tc>
        <w:tc>
          <w:tcPr>
            <w:tcW w:w="238" w:type="dxa"/>
            <w:vAlign w:val="bottom"/>
          </w:tcPr>
          <w:p w:rsidR="00BC24D6" w:rsidRPr="00434284" w:rsidRDefault="00BC24D6" w:rsidP="00434284">
            <w:pPr>
              <w:pStyle w:val="a4"/>
              <w:tabs>
                <w:tab w:val="left" w:pos="8080"/>
              </w:tabs>
              <w:jc w:val="right"/>
              <w:rPr>
                <w:rFonts w:ascii="Arial" w:hAnsi="Arial" w:cs="Arial"/>
                <w:sz w:val="18"/>
                <w:szCs w:val="18"/>
                <w:lang w:val="en-US"/>
              </w:rPr>
            </w:pPr>
          </w:p>
        </w:tc>
        <w:tc>
          <w:tcPr>
            <w:tcW w:w="1095" w:type="dxa"/>
            <w:vAlign w:val="bottom"/>
          </w:tcPr>
          <w:p w:rsidR="00BC24D6" w:rsidRPr="00434284" w:rsidRDefault="00E40BF2" w:rsidP="00434284">
            <w:pPr>
              <w:pStyle w:val="a4"/>
              <w:tabs>
                <w:tab w:val="left" w:pos="8080"/>
              </w:tabs>
              <w:jc w:val="right"/>
              <w:rPr>
                <w:rFonts w:ascii="Arial" w:hAnsi="Arial" w:cs="Arial"/>
                <w:sz w:val="18"/>
                <w:szCs w:val="18"/>
                <w:lang w:val="en-US"/>
              </w:rPr>
            </w:pPr>
            <w:r w:rsidRPr="00434284">
              <w:rPr>
                <w:rFonts w:ascii="Arial" w:hAnsi="Arial" w:cs="Arial"/>
                <w:sz w:val="18"/>
                <w:szCs w:val="18"/>
                <w:lang w:val="en-US"/>
              </w:rPr>
              <w:t xml:space="preserve"> -</w:t>
            </w:r>
          </w:p>
        </w:tc>
        <w:tc>
          <w:tcPr>
            <w:tcW w:w="238" w:type="dxa"/>
            <w:vAlign w:val="bottom"/>
          </w:tcPr>
          <w:p w:rsidR="00BC24D6" w:rsidRPr="00434284" w:rsidRDefault="00BC24D6" w:rsidP="00434284">
            <w:pPr>
              <w:pStyle w:val="a4"/>
              <w:tabs>
                <w:tab w:val="left" w:pos="8080"/>
              </w:tabs>
              <w:jc w:val="right"/>
              <w:rPr>
                <w:rFonts w:ascii="Arial" w:hAnsi="Arial" w:cs="Arial"/>
                <w:sz w:val="18"/>
                <w:szCs w:val="18"/>
                <w:lang w:val="en-US"/>
              </w:rPr>
            </w:pPr>
          </w:p>
        </w:tc>
        <w:tc>
          <w:tcPr>
            <w:tcW w:w="1095" w:type="dxa"/>
            <w:vAlign w:val="bottom"/>
          </w:tcPr>
          <w:p w:rsidR="00BC24D6" w:rsidRPr="00434284" w:rsidRDefault="00E40BF2" w:rsidP="00434284">
            <w:pPr>
              <w:pStyle w:val="a4"/>
              <w:tabs>
                <w:tab w:val="left" w:pos="8080"/>
              </w:tabs>
              <w:jc w:val="right"/>
              <w:rPr>
                <w:rFonts w:ascii="Arial" w:hAnsi="Arial" w:cs="Arial"/>
                <w:sz w:val="18"/>
                <w:szCs w:val="18"/>
                <w:lang w:val="en-US"/>
              </w:rPr>
            </w:pPr>
            <w:r w:rsidRPr="00434284">
              <w:rPr>
                <w:rFonts w:ascii="Arial" w:hAnsi="Arial" w:cs="Arial"/>
                <w:sz w:val="18"/>
                <w:szCs w:val="18"/>
                <w:lang w:val="en-US"/>
              </w:rPr>
              <w:t>(65,287)</w:t>
            </w:r>
          </w:p>
        </w:tc>
        <w:tc>
          <w:tcPr>
            <w:tcW w:w="238" w:type="dxa"/>
            <w:vAlign w:val="bottom"/>
          </w:tcPr>
          <w:p w:rsidR="00BC24D6" w:rsidRPr="00434284" w:rsidRDefault="00BC24D6" w:rsidP="00434284">
            <w:pPr>
              <w:pStyle w:val="a4"/>
              <w:tabs>
                <w:tab w:val="left" w:pos="8080"/>
              </w:tabs>
              <w:jc w:val="right"/>
              <w:rPr>
                <w:rFonts w:ascii="Arial" w:hAnsi="Arial" w:cs="Arial"/>
                <w:sz w:val="18"/>
                <w:szCs w:val="18"/>
                <w:lang w:val="en-US"/>
              </w:rPr>
            </w:pPr>
          </w:p>
        </w:tc>
        <w:tc>
          <w:tcPr>
            <w:tcW w:w="1095" w:type="dxa"/>
            <w:vAlign w:val="bottom"/>
          </w:tcPr>
          <w:p w:rsidR="00BC24D6" w:rsidRPr="00434284" w:rsidRDefault="00E40BF2" w:rsidP="00434284">
            <w:pPr>
              <w:pStyle w:val="a4"/>
              <w:tabs>
                <w:tab w:val="left" w:pos="8080"/>
              </w:tabs>
              <w:jc w:val="right"/>
              <w:rPr>
                <w:rFonts w:ascii="Arial" w:hAnsi="Arial" w:cs="Arial"/>
                <w:sz w:val="18"/>
                <w:szCs w:val="18"/>
                <w:lang w:val="en-US"/>
              </w:rPr>
            </w:pPr>
            <w:r w:rsidRPr="00434284">
              <w:rPr>
                <w:rFonts w:ascii="Arial" w:hAnsi="Arial" w:cs="Arial"/>
                <w:sz w:val="18"/>
                <w:szCs w:val="18"/>
                <w:lang w:val="en-US"/>
              </w:rPr>
              <w:t xml:space="preserve"> -</w:t>
            </w:r>
          </w:p>
        </w:tc>
        <w:tc>
          <w:tcPr>
            <w:tcW w:w="236" w:type="dxa"/>
            <w:vAlign w:val="bottom"/>
          </w:tcPr>
          <w:p w:rsidR="00BC24D6" w:rsidRPr="00434284" w:rsidRDefault="00BC24D6" w:rsidP="00434284">
            <w:pPr>
              <w:pStyle w:val="a4"/>
              <w:tabs>
                <w:tab w:val="left" w:pos="8080"/>
              </w:tabs>
              <w:jc w:val="right"/>
              <w:rPr>
                <w:rFonts w:ascii="Arial" w:hAnsi="Arial" w:cs="Arial"/>
                <w:sz w:val="18"/>
                <w:szCs w:val="18"/>
                <w:lang w:val="en-US"/>
              </w:rPr>
            </w:pPr>
          </w:p>
        </w:tc>
        <w:tc>
          <w:tcPr>
            <w:tcW w:w="1095" w:type="dxa"/>
            <w:vAlign w:val="bottom"/>
          </w:tcPr>
          <w:p w:rsidR="00BC24D6" w:rsidRPr="00434284" w:rsidRDefault="00E40BF2" w:rsidP="00434284">
            <w:pPr>
              <w:pStyle w:val="a4"/>
              <w:tabs>
                <w:tab w:val="left" w:pos="8080"/>
              </w:tabs>
              <w:jc w:val="right"/>
              <w:rPr>
                <w:rFonts w:ascii="Arial" w:hAnsi="Arial" w:cs="Arial"/>
                <w:sz w:val="18"/>
                <w:szCs w:val="18"/>
                <w:lang w:val="en-US"/>
              </w:rPr>
            </w:pPr>
            <w:r w:rsidRPr="00434284">
              <w:rPr>
                <w:rFonts w:ascii="Arial" w:hAnsi="Arial" w:cs="Arial"/>
                <w:sz w:val="18"/>
                <w:szCs w:val="18"/>
                <w:lang w:val="en-US"/>
              </w:rPr>
              <w:t>(65,287)</w:t>
            </w:r>
          </w:p>
        </w:tc>
        <w:tc>
          <w:tcPr>
            <w:tcW w:w="236" w:type="dxa"/>
            <w:vAlign w:val="bottom"/>
          </w:tcPr>
          <w:p w:rsidR="00BC24D6" w:rsidRPr="00434284" w:rsidRDefault="00BC24D6" w:rsidP="00434284">
            <w:pPr>
              <w:pStyle w:val="a4"/>
              <w:tabs>
                <w:tab w:val="left" w:pos="8080"/>
              </w:tabs>
              <w:jc w:val="right"/>
              <w:rPr>
                <w:rFonts w:ascii="Arial" w:hAnsi="Arial" w:cs="Arial"/>
                <w:sz w:val="18"/>
                <w:szCs w:val="18"/>
                <w:lang w:val="en-US"/>
              </w:rPr>
            </w:pPr>
          </w:p>
        </w:tc>
        <w:tc>
          <w:tcPr>
            <w:tcW w:w="1095" w:type="dxa"/>
            <w:vAlign w:val="bottom"/>
          </w:tcPr>
          <w:p w:rsidR="00BC24D6" w:rsidRPr="00434284" w:rsidRDefault="00E40BF2" w:rsidP="00434284">
            <w:pPr>
              <w:pStyle w:val="a4"/>
              <w:tabs>
                <w:tab w:val="left" w:pos="8080"/>
              </w:tabs>
              <w:jc w:val="right"/>
              <w:rPr>
                <w:rFonts w:ascii="Arial" w:hAnsi="Arial" w:cs="Arial"/>
                <w:sz w:val="18"/>
                <w:szCs w:val="18"/>
                <w:lang w:val="en-US"/>
              </w:rPr>
            </w:pPr>
            <w:r w:rsidRPr="00434284">
              <w:rPr>
                <w:rFonts w:ascii="Arial" w:hAnsi="Arial" w:cs="Arial"/>
                <w:sz w:val="18"/>
                <w:szCs w:val="18"/>
                <w:lang w:val="en-US"/>
              </w:rPr>
              <w:t xml:space="preserve"> 4,091</w:t>
            </w:r>
          </w:p>
        </w:tc>
        <w:tc>
          <w:tcPr>
            <w:tcW w:w="238" w:type="dxa"/>
            <w:vAlign w:val="bottom"/>
          </w:tcPr>
          <w:p w:rsidR="00BC24D6" w:rsidRPr="00434284" w:rsidRDefault="00BC24D6" w:rsidP="00434284">
            <w:pPr>
              <w:pStyle w:val="a4"/>
              <w:tabs>
                <w:tab w:val="left" w:pos="8080"/>
              </w:tabs>
              <w:jc w:val="right"/>
              <w:rPr>
                <w:rFonts w:ascii="Arial" w:hAnsi="Arial" w:cs="Arial"/>
                <w:sz w:val="18"/>
                <w:szCs w:val="18"/>
                <w:lang w:val="en-US"/>
              </w:rPr>
            </w:pPr>
          </w:p>
        </w:tc>
        <w:tc>
          <w:tcPr>
            <w:tcW w:w="1095" w:type="dxa"/>
            <w:vAlign w:val="bottom"/>
          </w:tcPr>
          <w:p w:rsidR="00BC24D6" w:rsidRPr="00434284" w:rsidRDefault="00E40BF2" w:rsidP="00434284">
            <w:pPr>
              <w:pStyle w:val="a4"/>
              <w:tabs>
                <w:tab w:val="left" w:pos="8080"/>
              </w:tabs>
              <w:jc w:val="right"/>
              <w:rPr>
                <w:rFonts w:ascii="Arial" w:hAnsi="Arial" w:cs="Arial"/>
                <w:sz w:val="18"/>
                <w:szCs w:val="18"/>
                <w:lang w:val="en-US"/>
              </w:rPr>
            </w:pPr>
            <w:r w:rsidRPr="00434284">
              <w:rPr>
                <w:rFonts w:ascii="Arial" w:hAnsi="Arial" w:cs="Arial"/>
                <w:sz w:val="18"/>
                <w:szCs w:val="18"/>
                <w:lang w:val="en-US"/>
              </w:rPr>
              <w:t>(61,196)</w:t>
            </w:r>
          </w:p>
        </w:tc>
      </w:tr>
      <w:tr w:rsidR="00BC24D6" w:rsidRPr="00185ADF" w:rsidTr="002347EC">
        <w:trPr>
          <w:trHeight w:val="104"/>
        </w:trPr>
        <w:tc>
          <w:tcPr>
            <w:tcW w:w="2960" w:type="dxa"/>
            <w:vAlign w:val="bottom"/>
          </w:tcPr>
          <w:p w:rsidR="00BC24D6" w:rsidRPr="00434284" w:rsidRDefault="00BC24D6">
            <w:pPr>
              <w:pStyle w:val="a4"/>
              <w:tabs>
                <w:tab w:val="clear" w:pos="4986"/>
                <w:tab w:val="clear" w:pos="9973"/>
                <w:tab w:val="left" w:pos="8080"/>
              </w:tabs>
              <w:spacing w:before="100" w:beforeAutospacing="1" w:after="100" w:afterAutospacing="1"/>
              <w:rPr>
                <w:rFonts w:ascii="Arial" w:hAnsi="Arial" w:cs="Arial"/>
                <w:b/>
                <w:sz w:val="18"/>
                <w:szCs w:val="18"/>
                <w:lang w:val="en-US"/>
              </w:rPr>
            </w:pPr>
            <w:r w:rsidRPr="00434284">
              <w:rPr>
                <w:rFonts w:ascii="Arial" w:hAnsi="Arial" w:cs="Arial"/>
                <w:sz w:val="18"/>
                <w:szCs w:val="18"/>
                <w:lang w:val="en-US"/>
              </w:rPr>
              <w:t xml:space="preserve">Other comprehensive </w:t>
            </w:r>
            <w:r w:rsidR="00123141" w:rsidRPr="00434284">
              <w:rPr>
                <w:rFonts w:ascii="Arial" w:hAnsi="Arial" w:cs="Arial"/>
                <w:sz w:val="18"/>
                <w:szCs w:val="18"/>
                <w:lang w:val="en-US"/>
              </w:rPr>
              <w:t>income/(</w:t>
            </w:r>
            <w:r w:rsidRPr="00434284">
              <w:rPr>
                <w:rFonts w:ascii="Arial" w:hAnsi="Arial" w:cs="Arial"/>
                <w:sz w:val="18"/>
                <w:szCs w:val="18"/>
                <w:lang w:val="en-US"/>
              </w:rPr>
              <w:t>loss</w:t>
            </w:r>
            <w:r w:rsidR="00123141" w:rsidRPr="00434284">
              <w:rPr>
                <w:rFonts w:ascii="Arial" w:hAnsi="Arial" w:cs="Arial"/>
                <w:sz w:val="18"/>
                <w:szCs w:val="18"/>
                <w:lang w:val="en-US"/>
              </w:rPr>
              <w:t>)</w:t>
            </w:r>
          </w:p>
        </w:tc>
        <w:tc>
          <w:tcPr>
            <w:tcW w:w="1094" w:type="dxa"/>
            <w:tcBorders>
              <w:bottom w:val="single" w:sz="4" w:space="0" w:color="auto"/>
            </w:tcBorders>
            <w:vAlign w:val="bottom"/>
          </w:tcPr>
          <w:p w:rsidR="00BC24D6" w:rsidRPr="00434284" w:rsidRDefault="00E40BF2" w:rsidP="00434284">
            <w:pPr>
              <w:pStyle w:val="a4"/>
              <w:tabs>
                <w:tab w:val="left" w:pos="8080"/>
              </w:tabs>
              <w:jc w:val="right"/>
              <w:rPr>
                <w:rFonts w:ascii="Arial" w:hAnsi="Arial" w:cs="Arial"/>
                <w:sz w:val="18"/>
                <w:szCs w:val="18"/>
                <w:lang w:val="en-US"/>
              </w:rPr>
            </w:pPr>
            <w:r w:rsidRPr="00434284">
              <w:rPr>
                <w:rFonts w:ascii="Arial" w:hAnsi="Arial" w:cs="Arial"/>
                <w:sz w:val="18"/>
                <w:szCs w:val="18"/>
                <w:lang w:val="en-US"/>
              </w:rPr>
              <w:t xml:space="preserve"> -</w:t>
            </w:r>
          </w:p>
        </w:tc>
        <w:tc>
          <w:tcPr>
            <w:tcW w:w="236" w:type="dxa"/>
            <w:vAlign w:val="bottom"/>
          </w:tcPr>
          <w:p w:rsidR="00BC24D6" w:rsidRPr="00434284" w:rsidRDefault="00BC24D6" w:rsidP="00434284">
            <w:pPr>
              <w:pStyle w:val="a4"/>
              <w:tabs>
                <w:tab w:val="left" w:pos="8080"/>
              </w:tabs>
              <w:jc w:val="right"/>
              <w:rPr>
                <w:rFonts w:ascii="Arial" w:hAnsi="Arial" w:cs="Arial"/>
                <w:sz w:val="18"/>
                <w:szCs w:val="18"/>
                <w:lang w:val="en-US"/>
              </w:rPr>
            </w:pPr>
          </w:p>
        </w:tc>
        <w:tc>
          <w:tcPr>
            <w:tcW w:w="1094" w:type="dxa"/>
            <w:tcBorders>
              <w:bottom w:val="single" w:sz="4" w:space="0" w:color="auto"/>
            </w:tcBorders>
            <w:vAlign w:val="bottom"/>
          </w:tcPr>
          <w:p w:rsidR="00BC24D6" w:rsidRPr="00434284" w:rsidRDefault="00E40BF2" w:rsidP="00434284">
            <w:pPr>
              <w:pStyle w:val="a4"/>
              <w:tabs>
                <w:tab w:val="left" w:pos="8080"/>
              </w:tabs>
              <w:jc w:val="right"/>
              <w:rPr>
                <w:rFonts w:ascii="Arial" w:hAnsi="Arial" w:cs="Arial"/>
                <w:sz w:val="18"/>
                <w:szCs w:val="18"/>
                <w:lang w:val="en-US"/>
              </w:rPr>
            </w:pPr>
            <w:r w:rsidRPr="00434284">
              <w:rPr>
                <w:rFonts w:ascii="Arial" w:hAnsi="Arial" w:cs="Arial"/>
                <w:sz w:val="18"/>
                <w:szCs w:val="18"/>
                <w:lang w:val="en-US"/>
              </w:rPr>
              <w:t xml:space="preserve"> -</w:t>
            </w:r>
          </w:p>
        </w:tc>
        <w:tc>
          <w:tcPr>
            <w:tcW w:w="236" w:type="dxa"/>
            <w:vAlign w:val="bottom"/>
          </w:tcPr>
          <w:p w:rsidR="00BC24D6" w:rsidRPr="00434284" w:rsidRDefault="00BC24D6" w:rsidP="00434284">
            <w:pPr>
              <w:pStyle w:val="a4"/>
              <w:tabs>
                <w:tab w:val="left" w:pos="8080"/>
              </w:tabs>
              <w:jc w:val="right"/>
              <w:rPr>
                <w:rFonts w:ascii="Arial" w:hAnsi="Arial" w:cs="Arial"/>
                <w:sz w:val="18"/>
                <w:szCs w:val="18"/>
                <w:lang w:val="en-US"/>
              </w:rPr>
            </w:pPr>
          </w:p>
        </w:tc>
        <w:tc>
          <w:tcPr>
            <w:tcW w:w="1095" w:type="dxa"/>
            <w:tcBorders>
              <w:bottom w:val="single" w:sz="4" w:space="0" w:color="auto"/>
            </w:tcBorders>
            <w:vAlign w:val="bottom"/>
          </w:tcPr>
          <w:p w:rsidR="00BC24D6" w:rsidRPr="00434284" w:rsidRDefault="00E40BF2" w:rsidP="00434284">
            <w:pPr>
              <w:pStyle w:val="a4"/>
              <w:tabs>
                <w:tab w:val="left" w:pos="8080"/>
              </w:tabs>
              <w:jc w:val="right"/>
              <w:rPr>
                <w:rFonts w:ascii="Arial" w:hAnsi="Arial" w:cs="Arial"/>
                <w:sz w:val="18"/>
                <w:szCs w:val="18"/>
                <w:lang w:val="en-US"/>
              </w:rPr>
            </w:pPr>
            <w:r w:rsidRPr="00434284">
              <w:rPr>
                <w:rFonts w:ascii="Arial" w:hAnsi="Arial" w:cs="Arial"/>
                <w:sz w:val="18"/>
                <w:szCs w:val="18"/>
                <w:lang w:val="en-US"/>
              </w:rPr>
              <w:t xml:space="preserve"> -</w:t>
            </w:r>
          </w:p>
        </w:tc>
        <w:tc>
          <w:tcPr>
            <w:tcW w:w="238" w:type="dxa"/>
            <w:vAlign w:val="bottom"/>
          </w:tcPr>
          <w:p w:rsidR="00BC24D6" w:rsidRPr="00434284" w:rsidRDefault="00BC24D6" w:rsidP="00434284">
            <w:pPr>
              <w:pStyle w:val="a4"/>
              <w:tabs>
                <w:tab w:val="left" w:pos="8080"/>
              </w:tabs>
              <w:jc w:val="right"/>
              <w:rPr>
                <w:rFonts w:ascii="Arial" w:hAnsi="Arial" w:cs="Arial"/>
                <w:sz w:val="18"/>
                <w:szCs w:val="18"/>
                <w:lang w:val="en-US"/>
              </w:rPr>
            </w:pPr>
          </w:p>
        </w:tc>
        <w:tc>
          <w:tcPr>
            <w:tcW w:w="1095" w:type="dxa"/>
            <w:tcBorders>
              <w:bottom w:val="single" w:sz="4" w:space="0" w:color="auto"/>
            </w:tcBorders>
            <w:vAlign w:val="bottom"/>
          </w:tcPr>
          <w:p w:rsidR="00BC24D6" w:rsidRPr="00434284" w:rsidRDefault="00E40BF2" w:rsidP="00434284">
            <w:pPr>
              <w:pStyle w:val="a4"/>
              <w:tabs>
                <w:tab w:val="left" w:pos="8080"/>
              </w:tabs>
              <w:jc w:val="right"/>
              <w:rPr>
                <w:rFonts w:ascii="Arial" w:hAnsi="Arial" w:cs="Arial"/>
                <w:sz w:val="18"/>
                <w:szCs w:val="18"/>
                <w:lang w:val="en-US"/>
              </w:rPr>
            </w:pPr>
            <w:r w:rsidRPr="00434284">
              <w:rPr>
                <w:rFonts w:ascii="Arial" w:hAnsi="Arial" w:cs="Arial"/>
                <w:sz w:val="18"/>
                <w:szCs w:val="18"/>
                <w:lang w:val="en-US"/>
              </w:rPr>
              <w:t xml:space="preserve"> 85,914</w:t>
            </w:r>
          </w:p>
        </w:tc>
        <w:tc>
          <w:tcPr>
            <w:tcW w:w="238" w:type="dxa"/>
            <w:vAlign w:val="bottom"/>
          </w:tcPr>
          <w:p w:rsidR="00BC24D6" w:rsidRPr="00434284" w:rsidRDefault="00BC24D6" w:rsidP="00434284">
            <w:pPr>
              <w:pStyle w:val="a4"/>
              <w:tabs>
                <w:tab w:val="left" w:pos="8080"/>
              </w:tabs>
              <w:jc w:val="right"/>
              <w:rPr>
                <w:rFonts w:ascii="Arial" w:hAnsi="Arial" w:cs="Arial"/>
                <w:sz w:val="18"/>
                <w:szCs w:val="18"/>
                <w:lang w:val="en-US"/>
              </w:rPr>
            </w:pPr>
          </w:p>
        </w:tc>
        <w:tc>
          <w:tcPr>
            <w:tcW w:w="1095" w:type="dxa"/>
            <w:tcBorders>
              <w:bottom w:val="single" w:sz="4" w:space="0" w:color="auto"/>
            </w:tcBorders>
            <w:vAlign w:val="bottom"/>
          </w:tcPr>
          <w:p w:rsidR="00BC24D6" w:rsidRPr="00434284" w:rsidRDefault="00E40BF2" w:rsidP="00434284">
            <w:pPr>
              <w:pStyle w:val="a4"/>
              <w:tabs>
                <w:tab w:val="left" w:pos="8080"/>
              </w:tabs>
              <w:jc w:val="right"/>
              <w:rPr>
                <w:rFonts w:ascii="Arial" w:hAnsi="Arial" w:cs="Arial"/>
                <w:sz w:val="18"/>
                <w:szCs w:val="18"/>
                <w:lang w:val="en-US"/>
              </w:rPr>
            </w:pPr>
            <w:r w:rsidRPr="00434284">
              <w:rPr>
                <w:rFonts w:ascii="Arial" w:hAnsi="Arial" w:cs="Arial"/>
                <w:sz w:val="18"/>
                <w:szCs w:val="18"/>
                <w:lang w:val="en-US"/>
              </w:rPr>
              <w:t xml:space="preserve"> -</w:t>
            </w:r>
          </w:p>
        </w:tc>
        <w:tc>
          <w:tcPr>
            <w:tcW w:w="238" w:type="dxa"/>
            <w:vAlign w:val="bottom"/>
          </w:tcPr>
          <w:p w:rsidR="00BC24D6" w:rsidRPr="00434284" w:rsidRDefault="00BC24D6" w:rsidP="00434284">
            <w:pPr>
              <w:pStyle w:val="a4"/>
              <w:tabs>
                <w:tab w:val="left" w:pos="8080"/>
              </w:tabs>
              <w:jc w:val="right"/>
              <w:rPr>
                <w:rFonts w:ascii="Arial" w:hAnsi="Arial" w:cs="Arial"/>
                <w:sz w:val="18"/>
                <w:szCs w:val="18"/>
                <w:lang w:val="en-US"/>
              </w:rPr>
            </w:pPr>
          </w:p>
        </w:tc>
        <w:tc>
          <w:tcPr>
            <w:tcW w:w="1095" w:type="dxa"/>
            <w:tcBorders>
              <w:bottom w:val="single" w:sz="4" w:space="0" w:color="auto"/>
            </w:tcBorders>
            <w:vAlign w:val="bottom"/>
          </w:tcPr>
          <w:p w:rsidR="00BC24D6" w:rsidRPr="00434284" w:rsidRDefault="00E40BF2" w:rsidP="00434284">
            <w:pPr>
              <w:pStyle w:val="a4"/>
              <w:tabs>
                <w:tab w:val="left" w:pos="8080"/>
              </w:tabs>
              <w:jc w:val="right"/>
              <w:rPr>
                <w:rFonts w:ascii="Arial" w:hAnsi="Arial" w:cs="Arial"/>
                <w:sz w:val="18"/>
                <w:szCs w:val="18"/>
                <w:lang w:val="en-US"/>
              </w:rPr>
            </w:pPr>
            <w:r w:rsidRPr="00434284">
              <w:rPr>
                <w:rFonts w:ascii="Arial" w:hAnsi="Arial" w:cs="Arial"/>
                <w:sz w:val="18"/>
                <w:szCs w:val="18"/>
                <w:lang w:val="en-US"/>
              </w:rPr>
              <w:t>(184,072)</w:t>
            </w:r>
          </w:p>
        </w:tc>
        <w:tc>
          <w:tcPr>
            <w:tcW w:w="236" w:type="dxa"/>
            <w:vAlign w:val="bottom"/>
          </w:tcPr>
          <w:p w:rsidR="00BC24D6" w:rsidRPr="00434284" w:rsidRDefault="00BC24D6" w:rsidP="00434284">
            <w:pPr>
              <w:pStyle w:val="a4"/>
              <w:tabs>
                <w:tab w:val="left" w:pos="8080"/>
              </w:tabs>
              <w:jc w:val="right"/>
              <w:rPr>
                <w:rFonts w:ascii="Arial" w:hAnsi="Arial" w:cs="Arial"/>
                <w:sz w:val="18"/>
                <w:szCs w:val="18"/>
                <w:lang w:val="en-US"/>
              </w:rPr>
            </w:pPr>
          </w:p>
        </w:tc>
        <w:tc>
          <w:tcPr>
            <w:tcW w:w="1095" w:type="dxa"/>
            <w:tcBorders>
              <w:bottom w:val="single" w:sz="4" w:space="0" w:color="auto"/>
            </w:tcBorders>
            <w:vAlign w:val="bottom"/>
          </w:tcPr>
          <w:p w:rsidR="00BC24D6" w:rsidRPr="00434284" w:rsidRDefault="00E40BF2" w:rsidP="00434284">
            <w:pPr>
              <w:pStyle w:val="a4"/>
              <w:tabs>
                <w:tab w:val="left" w:pos="8080"/>
              </w:tabs>
              <w:jc w:val="right"/>
              <w:rPr>
                <w:rFonts w:ascii="Arial" w:hAnsi="Arial" w:cs="Arial"/>
                <w:sz w:val="18"/>
                <w:szCs w:val="18"/>
                <w:lang w:val="en-US"/>
              </w:rPr>
            </w:pPr>
            <w:r w:rsidRPr="00434284">
              <w:rPr>
                <w:rFonts w:ascii="Arial" w:hAnsi="Arial" w:cs="Arial"/>
                <w:sz w:val="18"/>
                <w:szCs w:val="18"/>
                <w:lang w:val="en-US"/>
              </w:rPr>
              <w:t>(98,158)</w:t>
            </w:r>
          </w:p>
        </w:tc>
        <w:tc>
          <w:tcPr>
            <w:tcW w:w="236" w:type="dxa"/>
            <w:vAlign w:val="bottom"/>
          </w:tcPr>
          <w:p w:rsidR="00BC24D6" w:rsidRPr="00434284" w:rsidRDefault="00BC24D6" w:rsidP="00434284">
            <w:pPr>
              <w:pStyle w:val="a4"/>
              <w:tabs>
                <w:tab w:val="left" w:pos="8080"/>
              </w:tabs>
              <w:jc w:val="right"/>
              <w:rPr>
                <w:rFonts w:ascii="Arial" w:hAnsi="Arial" w:cs="Arial"/>
                <w:sz w:val="18"/>
                <w:szCs w:val="18"/>
                <w:lang w:val="en-US"/>
              </w:rPr>
            </w:pPr>
          </w:p>
        </w:tc>
        <w:tc>
          <w:tcPr>
            <w:tcW w:w="1095" w:type="dxa"/>
            <w:tcBorders>
              <w:bottom w:val="single" w:sz="4" w:space="0" w:color="auto"/>
            </w:tcBorders>
            <w:vAlign w:val="bottom"/>
          </w:tcPr>
          <w:p w:rsidR="00BC24D6" w:rsidRPr="00434284" w:rsidRDefault="00E40BF2" w:rsidP="00434284">
            <w:pPr>
              <w:pStyle w:val="a4"/>
              <w:tabs>
                <w:tab w:val="left" w:pos="8080"/>
              </w:tabs>
              <w:jc w:val="right"/>
              <w:rPr>
                <w:rFonts w:ascii="Arial" w:hAnsi="Arial" w:cs="Arial"/>
                <w:sz w:val="18"/>
                <w:szCs w:val="18"/>
                <w:lang w:val="en-US"/>
              </w:rPr>
            </w:pPr>
            <w:r w:rsidRPr="00434284">
              <w:rPr>
                <w:rFonts w:ascii="Arial" w:hAnsi="Arial" w:cs="Arial"/>
                <w:sz w:val="18"/>
                <w:szCs w:val="18"/>
                <w:lang w:val="en-US"/>
              </w:rPr>
              <w:t>(3,362)</w:t>
            </w:r>
          </w:p>
        </w:tc>
        <w:tc>
          <w:tcPr>
            <w:tcW w:w="238" w:type="dxa"/>
            <w:vAlign w:val="bottom"/>
          </w:tcPr>
          <w:p w:rsidR="00BC24D6" w:rsidRPr="00434284" w:rsidRDefault="00BC24D6" w:rsidP="00434284">
            <w:pPr>
              <w:pStyle w:val="a4"/>
              <w:tabs>
                <w:tab w:val="left" w:pos="8080"/>
              </w:tabs>
              <w:jc w:val="right"/>
              <w:rPr>
                <w:rFonts w:ascii="Arial" w:hAnsi="Arial" w:cs="Arial"/>
                <w:sz w:val="18"/>
                <w:szCs w:val="18"/>
                <w:lang w:val="en-US"/>
              </w:rPr>
            </w:pPr>
          </w:p>
        </w:tc>
        <w:tc>
          <w:tcPr>
            <w:tcW w:w="1095" w:type="dxa"/>
            <w:tcBorders>
              <w:bottom w:val="single" w:sz="4" w:space="0" w:color="auto"/>
            </w:tcBorders>
            <w:vAlign w:val="bottom"/>
          </w:tcPr>
          <w:p w:rsidR="00BC24D6" w:rsidRPr="00434284" w:rsidRDefault="00E40BF2" w:rsidP="00434284">
            <w:pPr>
              <w:pStyle w:val="a4"/>
              <w:tabs>
                <w:tab w:val="left" w:pos="8080"/>
              </w:tabs>
              <w:jc w:val="right"/>
              <w:rPr>
                <w:rFonts w:ascii="Arial" w:hAnsi="Arial" w:cs="Arial"/>
                <w:sz w:val="18"/>
                <w:szCs w:val="18"/>
                <w:lang w:val="en-US"/>
              </w:rPr>
            </w:pPr>
            <w:r w:rsidRPr="00434284">
              <w:rPr>
                <w:rFonts w:ascii="Arial" w:hAnsi="Arial" w:cs="Arial"/>
                <w:sz w:val="18"/>
                <w:szCs w:val="18"/>
                <w:lang w:val="en-US"/>
              </w:rPr>
              <w:t>(101,520)</w:t>
            </w:r>
          </w:p>
        </w:tc>
      </w:tr>
      <w:tr w:rsidR="00BC24D6" w:rsidRPr="00185ADF" w:rsidTr="00A768C7">
        <w:tc>
          <w:tcPr>
            <w:tcW w:w="2960" w:type="dxa"/>
            <w:vAlign w:val="bottom"/>
          </w:tcPr>
          <w:p w:rsidR="00BC24D6" w:rsidRPr="00434284" w:rsidRDefault="00BC24D6" w:rsidP="00DA6E44">
            <w:pPr>
              <w:pStyle w:val="a4"/>
              <w:tabs>
                <w:tab w:val="clear" w:pos="4986"/>
                <w:tab w:val="clear" w:pos="9973"/>
                <w:tab w:val="left" w:pos="8080"/>
              </w:tabs>
              <w:spacing w:before="100" w:beforeAutospacing="1" w:after="100" w:afterAutospacing="1"/>
              <w:rPr>
                <w:rFonts w:ascii="Arial" w:hAnsi="Arial" w:cs="Arial"/>
                <w:b/>
                <w:sz w:val="18"/>
                <w:szCs w:val="18"/>
                <w:lang w:val="en-US"/>
              </w:rPr>
            </w:pPr>
            <w:r w:rsidRPr="00434284">
              <w:rPr>
                <w:rFonts w:ascii="Arial" w:hAnsi="Arial" w:cs="Arial"/>
                <w:sz w:val="18"/>
                <w:szCs w:val="18"/>
                <w:lang w:val="en-US"/>
              </w:rPr>
              <w:t>Total comprehensive income</w:t>
            </w:r>
            <w:r w:rsidR="00123141" w:rsidRPr="00434284">
              <w:rPr>
                <w:rFonts w:ascii="Arial" w:hAnsi="Arial" w:cs="Arial"/>
                <w:sz w:val="18"/>
                <w:szCs w:val="18"/>
                <w:lang w:val="en-US"/>
              </w:rPr>
              <w:t>/(loss)</w:t>
            </w:r>
            <w:r w:rsidRPr="00434284">
              <w:rPr>
                <w:rFonts w:ascii="Arial" w:hAnsi="Arial" w:cs="Arial"/>
                <w:sz w:val="18"/>
                <w:szCs w:val="18"/>
                <w:lang w:val="en-US"/>
              </w:rPr>
              <w:t xml:space="preserve"> for the period</w:t>
            </w:r>
          </w:p>
        </w:tc>
        <w:tc>
          <w:tcPr>
            <w:tcW w:w="1094" w:type="dxa"/>
            <w:tcBorders>
              <w:top w:val="single" w:sz="4" w:space="0" w:color="auto"/>
            </w:tcBorders>
            <w:vAlign w:val="bottom"/>
          </w:tcPr>
          <w:p w:rsidR="00BC24D6" w:rsidRPr="00434284" w:rsidRDefault="00E40BF2" w:rsidP="00434284">
            <w:pPr>
              <w:pStyle w:val="a4"/>
              <w:tabs>
                <w:tab w:val="left" w:pos="8080"/>
              </w:tabs>
              <w:jc w:val="right"/>
              <w:rPr>
                <w:rFonts w:ascii="Arial" w:hAnsi="Arial" w:cs="Arial"/>
                <w:sz w:val="18"/>
                <w:szCs w:val="18"/>
                <w:lang w:val="en-US"/>
              </w:rPr>
            </w:pPr>
            <w:r w:rsidRPr="00434284">
              <w:rPr>
                <w:rFonts w:ascii="Arial" w:hAnsi="Arial" w:cs="Arial"/>
                <w:sz w:val="18"/>
                <w:szCs w:val="18"/>
                <w:lang w:val="en-US"/>
              </w:rPr>
              <w:t xml:space="preserve"> -</w:t>
            </w:r>
          </w:p>
        </w:tc>
        <w:tc>
          <w:tcPr>
            <w:tcW w:w="236" w:type="dxa"/>
            <w:vAlign w:val="bottom"/>
          </w:tcPr>
          <w:p w:rsidR="00BC24D6" w:rsidRPr="00434284" w:rsidRDefault="00BC24D6" w:rsidP="00434284">
            <w:pPr>
              <w:pStyle w:val="a4"/>
              <w:tabs>
                <w:tab w:val="left" w:pos="8080"/>
              </w:tabs>
              <w:jc w:val="right"/>
              <w:rPr>
                <w:rFonts w:ascii="Arial" w:hAnsi="Arial" w:cs="Arial"/>
                <w:sz w:val="18"/>
                <w:szCs w:val="18"/>
                <w:lang w:val="en-US"/>
              </w:rPr>
            </w:pPr>
          </w:p>
        </w:tc>
        <w:tc>
          <w:tcPr>
            <w:tcW w:w="1094" w:type="dxa"/>
            <w:tcBorders>
              <w:top w:val="single" w:sz="4" w:space="0" w:color="auto"/>
            </w:tcBorders>
            <w:vAlign w:val="bottom"/>
          </w:tcPr>
          <w:p w:rsidR="00BC24D6" w:rsidRPr="00434284" w:rsidRDefault="00E40BF2" w:rsidP="00434284">
            <w:pPr>
              <w:pStyle w:val="a4"/>
              <w:tabs>
                <w:tab w:val="left" w:pos="8080"/>
              </w:tabs>
              <w:jc w:val="right"/>
              <w:rPr>
                <w:rFonts w:ascii="Arial" w:hAnsi="Arial" w:cs="Arial"/>
                <w:sz w:val="18"/>
                <w:szCs w:val="18"/>
                <w:lang w:val="en-US"/>
              </w:rPr>
            </w:pPr>
            <w:r w:rsidRPr="00434284">
              <w:rPr>
                <w:rFonts w:ascii="Arial" w:hAnsi="Arial" w:cs="Arial"/>
                <w:sz w:val="18"/>
                <w:szCs w:val="18"/>
                <w:lang w:val="en-US"/>
              </w:rPr>
              <w:t xml:space="preserve"> -</w:t>
            </w:r>
          </w:p>
        </w:tc>
        <w:tc>
          <w:tcPr>
            <w:tcW w:w="236" w:type="dxa"/>
            <w:vAlign w:val="bottom"/>
          </w:tcPr>
          <w:p w:rsidR="00BC24D6" w:rsidRPr="00434284" w:rsidRDefault="00BC24D6" w:rsidP="00434284">
            <w:pPr>
              <w:pStyle w:val="a4"/>
              <w:tabs>
                <w:tab w:val="left" w:pos="8080"/>
              </w:tabs>
              <w:jc w:val="right"/>
              <w:rPr>
                <w:rFonts w:ascii="Arial" w:hAnsi="Arial" w:cs="Arial"/>
                <w:sz w:val="18"/>
                <w:szCs w:val="18"/>
                <w:lang w:val="en-US"/>
              </w:rPr>
            </w:pPr>
          </w:p>
        </w:tc>
        <w:tc>
          <w:tcPr>
            <w:tcW w:w="1095" w:type="dxa"/>
            <w:tcBorders>
              <w:top w:val="single" w:sz="4" w:space="0" w:color="auto"/>
            </w:tcBorders>
            <w:vAlign w:val="bottom"/>
          </w:tcPr>
          <w:p w:rsidR="00BC24D6" w:rsidRPr="00434284" w:rsidRDefault="00E40BF2" w:rsidP="00434284">
            <w:pPr>
              <w:pStyle w:val="a4"/>
              <w:tabs>
                <w:tab w:val="left" w:pos="8080"/>
              </w:tabs>
              <w:jc w:val="right"/>
              <w:rPr>
                <w:rFonts w:ascii="Arial" w:hAnsi="Arial" w:cs="Arial"/>
                <w:sz w:val="18"/>
                <w:szCs w:val="18"/>
                <w:lang w:val="en-US"/>
              </w:rPr>
            </w:pPr>
            <w:r w:rsidRPr="00434284">
              <w:rPr>
                <w:rFonts w:ascii="Arial" w:hAnsi="Arial" w:cs="Arial"/>
                <w:sz w:val="18"/>
                <w:szCs w:val="18"/>
                <w:lang w:val="en-US"/>
              </w:rPr>
              <w:t xml:space="preserve"> -</w:t>
            </w:r>
          </w:p>
        </w:tc>
        <w:tc>
          <w:tcPr>
            <w:tcW w:w="238" w:type="dxa"/>
            <w:vAlign w:val="bottom"/>
          </w:tcPr>
          <w:p w:rsidR="00BC24D6" w:rsidRPr="00434284" w:rsidRDefault="00BC24D6" w:rsidP="00434284">
            <w:pPr>
              <w:pStyle w:val="a4"/>
              <w:tabs>
                <w:tab w:val="left" w:pos="8080"/>
              </w:tabs>
              <w:jc w:val="right"/>
              <w:rPr>
                <w:rFonts w:ascii="Arial" w:hAnsi="Arial" w:cs="Arial"/>
                <w:sz w:val="18"/>
                <w:szCs w:val="18"/>
                <w:lang w:val="en-US"/>
              </w:rPr>
            </w:pPr>
          </w:p>
        </w:tc>
        <w:tc>
          <w:tcPr>
            <w:tcW w:w="1095" w:type="dxa"/>
            <w:tcBorders>
              <w:top w:val="single" w:sz="4" w:space="0" w:color="auto"/>
            </w:tcBorders>
            <w:vAlign w:val="bottom"/>
          </w:tcPr>
          <w:p w:rsidR="00BC24D6" w:rsidRPr="00434284" w:rsidRDefault="00E40BF2" w:rsidP="00434284">
            <w:pPr>
              <w:pStyle w:val="a4"/>
              <w:tabs>
                <w:tab w:val="left" w:pos="8080"/>
              </w:tabs>
              <w:jc w:val="right"/>
              <w:rPr>
                <w:rFonts w:ascii="Arial" w:hAnsi="Arial" w:cs="Arial"/>
                <w:sz w:val="18"/>
                <w:szCs w:val="18"/>
                <w:lang w:val="en-US"/>
              </w:rPr>
            </w:pPr>
            <w:r w:rsidRPr="00434284">
              <w:rPr>
                <w:rFonts w:ascii="Arial" w:hAnsi="Arial" w:cs="Arial"/>
                <w:sz w:val="18"/>
                <w:szCs w:val="18"/>
                <w:lang w:val="en-US"/>
              </w:rPr>
              <w:t xml:space="preserve"> 85,914</w:t>
            </w:r>
          </w:p>
        </w:tc>
        <w:tc>
          <w:tcPr>
            <w:tcW w:w="238" w:type="dxa"/>
            <w:vAlign w:val="bottom"/>
          </w:tcPr>
          <w:p w:rsidR="00BC24D6" w:rsidRPr="00434284" w:rsidRDefault="00BC24D6" w:rsidP="00434284">
            <w:pPr>
              <w:pStyle w:val="a4"/>
              <w:tabs>
                <w:tab w:val="left" w:pos="8080"/>
              </w:tabs>
              <w:jc w:val="right"/>
              <w:rPr>
                <w:rFonts w:ascii="Arial" w:hAnsi="Arial" w:cs="Arial"/>
                <w:sz w:val="18"/>
                <w:szCs w:val="18"/>
                <w:lang w:val="en-US"/>
              </w:rPr>
            </w:pPr>
          </w:p>
        </w:tc>
        <w:tc>
          <w:tcPr>
            <w:tcW w:w="1095" w:type="dxa"/>
            <w:tcBorders>
              <w:top w:val="single" w:sz="4" w:space="0" w:color="auto"/>
            </w:tcBorders>
            <w:vAlign w:val="bottom"/>
          </w:tcPr>
          <w:p w:rsidR="00BC24D6" w:rsidRPr="00434284" w:rsidRDefault="00E40BF2" w:rsidP="00434284">
            <w:pPr>
              <w:pStyle w:val="a4"/>
              <w:tabs>
                <w:tab w:val="left" w:pos="8080"/>
              </w:tabs>
              <w:jc w:val="right"/>
              <w:rPr>
                <w:rFonts w:ascii="Arial" w:hAnsi="Arial" w:cs="Arial"/>
                <w:sz w:val="18"/>
                <w:szCs w:val="18"/>
                <w:lang w:val="en-US"/>
              </w:rPr>
            </w:pPr>
            <w:r w:rsidRPr="00434284">
              <w:rPr>
                <w:rFonts w:ascii="Arial" w:hAnsi="Arial" w:cs="Arial"/>
                <w:sz w:val="18"/>
                <w:szCs w:val="18"/>
                <w:lang w:val="en-US"/>
              </w:rPr>
              <w:t>(65,287)</w:t>
            </w:r>
          </w:p>
        </w:tc>
        <w:tc>
          <w:tcPr>
            <w:tcW w:w="238" w:type="dxa"/>
            <w:vAlign w:val="bottom"/>
          </w:tcPr>
          <w:p w:rsidR="00BC24D6" w:rsidRPr="00434284" w:rsidRDefault="00BC24D6" w:rsidP="00434284">
            <w:pPr>
              <w:pStyle w:val="a4"/>
              <w:tabs>
                <w:tab w:val="left" w:pos="8080"/>
              </w:tabs>
              <w:jc w:val="right"/>
              <w:rPr>
                <w:rFonts w:ascii="Arial" w:hAnsi="Arial" w:cs="Arial"/>
                <w:sz w:val="18"/>
                <w:szCs w:val="18"/>
                <w:lang w:val="en-US"/>
              </w:rPr>
            </w:pPr>
          </w:p>
        </w:tc>
        <w:tc>
          <w:tcPr>
            <w:tcW w:w="1095" w:type="dxa"/>
            <w:tcBorders>
              <w:top w:val="single" w:sz="4" w:space="0" w:color="auto"/>
            </w:tcBorders>
            <w:vAlign w:val="bottom"/>
          </w:tcPr>
          <w:p w:rsidR="00BC24D6" w:rsidRPr="00434284" w:rsidRDefault="00E40BF2" w:rsidP="00434284">
            <w:pPr>
              <w:pStyle w:val="a4"/>
              <w:tabs>
                <w:tab w:val="left" w:pos="8080"/>
              </w:tabs>
              <w:jc w:val="right"/>
              <w:rPr>
                <w:rFonts w:ascii="Arial" w:hAnsi="Arial" w:cs="Arial"/>
                <w:sz w:val="18"/>
                <w:szCs w:val="18"/>
                <w:lang w:val="en-US"/>
              </w:rPr>
            </w:pPr>
            <w:r w:rsidRPr="00434284">
              <w:rPr>
                <w:rFonts w:ascii="Arial" w:hAnsi="Arial" w:cs="Arial"/>
                <w:sz w:val="18"/>
                <w:szCs w:val="18"/>
                <w:lang w:val="en-US"/>
              </w:rPr>
              <w:t>(184,072)</w:t>
            </w:r>
          </w:p>
        </w:tc>
        <w:tc>
          <w:tcPr>
            <w:tcW w:w="236" w:type="dxa"/>
            <w:vAlign w:val="bottom"/>
          </w:tcPr>
          <w:p w:rsidR="00BC24D6" w:rsidRPr="00434284" w:rsidRDefault="00BC24D6" w:rsidP="00434284">
            <w:pPr>
              <w:pStyle w:val="a4"/>
              <w:tabs>
                <w:tab w:val="left" w:pos="8080"/>
              </w:tabs>
              <w:jc w:val="right"/>
              <w:rPr>
                <w:rFonts w:ascii="Arial" w:hAnsi="Arial" w:cs="Arial"/>
                <w:sz w:val="18"/>
                <w:szCs w:val="18"/>
                <w:lang w:val="en-US"/>
              </w:rPr>
            </w:pPr>
          </w:p>
        </w:tc>
        <w:tc>
          <w:tcPr>
            <w:tcW w:w="1095" w:type="dxa"/>
            <w:tcBorders>
              <w:top w:val="single" w:sz="4" w:space="0" w:color="auto"/>
            </w:tcBorders>
            <w:vAlign w:val="bottom"/>
          </w:tcPr>
          <w:p w:rsidR="00BC24D6" w:rsidRPr="00434284" w:rsidRDefault="00E40BF2" w:rsidP="00434284">
            <w:pPr>
              <w:pStyle w:val="a4"/>
              <w:tabs>
                <w:tab w:val="left" w:pos="8080"/>
              </w:tabs>
              <w:jc w:val="right"/>
              <w:rPr>
                <w:rFonts w:ascii="Arial" w:hAnsi="Arial" w:cs="Arial"/>
                <w:sz w:val="18"/>
                <w:szCs w:val="18"/>
                <w:lang w:val="en-US"/>
              </w:rPr>
            </w:pPr>
            <w:r w:rsidRPr="00434284">
              <w:rPr>
                <w:rFonts w:ascii="Arial" w:hAnsi="Arial" w:cs="Arial"/>
                <w:sz w:val="18"/>
                <w:szCs w:val="18"/>
                <w:lang w:val="en-US"/>
              </w:rPr>
              <w:t>(163,445)</w:t>
            </w:r>
          </w:p>
        </w:tc>
        <w:tc>
          <w:tcPr>
            <w:tcW w:w="236" w:type="dxa"/>
            <w:vAlign w:val="bottom"/>
          </w:tcPr>
          <w:p w:rsidR="00BC24D6" w:rsidRPr="00434284" w:rsidRDefault="00BC24D6" w:rsidP="00434284">
            <w:pPr>
              <w:pStyle w:val="a4"/>
              <w:tabs>
                <w:tab w:val="left" w:pos="8080"/>
              </w:tabs>
              <w:jc w:val="right"/>
              <w:rPr>
                <w:rFonts w:ascii="Arial" w:hAnsi="Arial" w:cs="Arial"/>
                <w:sz w:val="18"/>
                <w:szCs w:val="18"/>
                <w:lang w:val="en-US"/>
              </w:rPr>
            </w:pPr>
          </w:p>
        </w:tc>
        <w:tc>
          <w:tcPr>
            <w:tcW w:w="1095" w:type="dxa"/>
            <w:tcBorders>
              <w:top w:val="single" w:sz="4" w:space="0" w:color="auto"/>
            </w:tcBorders>
            <w:vAlign w:val="bottom"/>
          </w:tcPr>
          <w:p w:rsidR="00BC24D6" w:rsidRPr="00434284" w:rsidRDefault="00E40BF2" w:rsidP="00434284">
            <w:pPr>
              <w:pStyle w:val="a4"/>
              <w:tabs>
                <w:tab w:val="left" w:pos="8080"/>
              </w:tabs>
              <w:jc w:val="right"/>
              <w:rPr>
                <w:rFonts w:ascii="Arial" w:hAnsi="Arial" w:cs="Arial"/>
                <w:sz w:val="18"/>
                <w:szCs w:val="18"/>
                <w:lang w:val="en-US"/>
              </w:rPr>
            </w:pPr>
            <w:r w:rsidRPr="00434284">
              <w:rPr>
                <w:rFonts w:ascii="Arial" w:hAnsi="Arial" w:cs="Arial"/>
                <w:sz w:val="18"/>
                <w:szCs w:val="18"/>
                <w:lang w:val="en-US"/>
              </w:rPr>
              <w:t xml:space="preserve"> 729</w:t>
            </w:r>
          </w:p>
        </w:tc>
        <w:tc>
          <w:tcPr>
            <w:tcW w:w="238" w:type="dxa"/>
            <w:vAlign w:val="bottom"/>
          </w:tcPr>
          <w:p w:rsidR="00BC24D6" w:rsidRPr="00434284" w:rsidRDefault="00BC24D6" w:rsidP="00434284">
            <w:pPr>
              <w:pStyle w:val="a4"/>
              <w:tabs>
                <w:tab w:val="left" w:pos="8080"/>
              </w:tabs>
              <w:jc w:val="right"/>
              <w:rPr>
                <w:rFonts w:ascii="Arial" w:hAnsi="Arial" w:cs="Arial"/>
                <w:sz w:val="18"/>
                <w:szCs w:val="18"/>
                <w:lang w:val="en-US"/>
              </w:rPr>
            </w:pPr>
          </w:p>
        </w:tc>
        <w:tc>
          <w:tcPr>
            <w:tcW w:w="1095" w:type="dxa"/>
            <w:tcBorders>
              <w:top w:val="single" w:sz="4" w:space="0" w:color="auto"/>
            </w:tcBorders>
            <w:vAlign w:val="bottom"/>
          </w:tcPr>
          <w:p w:rsidR="00BC24D6" w:rsidRPr="00434284" w:rsidRDefault="00E40BF2" w:rsidP="00434284">
            <w:pPr>
              <w:pStyle w:val="a4"/>
              <w:tabs>
                <w:tab w:val="left" w:pos="8080"/>
              </w:tabs>
              <w:jc w:val="right"/>
              <w:rPr>
                <w:rFonts w:ascii="Arial" w:hAnsi="Arial" w:cs="Arial"/>
                <w:sz w:val="18"/>
                <w:szCs w:val="18"/>
                <w:lang w:val="en-US"/>
              </w:rPr>
            </w:pPr>
            <w:r w:rsidRPr="00434284">
              <w:rPr>
                <w:rFonts w:ascii="Arial" w:hAnsi="Arial" w:cs="Arial"/>
                <w:sz w:val="18"/>
                <w:szCs w:val="18"/>
                <w:lang w:val="en-US"/>
              </w:rPr>
              <w:t>(162,716)</w:t>
            </w:r>
          </w:p>
        </w:tc>
      </w:tr>
      <w:tr w:rsidR="004D3353" w:rsidRPr="00185ADF" w:rsidTr="00434284">
        <w:tc>
          <w:tcPr>
            <w:tcW w:w="2960" w:type="dxa"/>
            <w:vAlign w:val="bottom"/>
          </w:tcPr>
          <w:p w:rsidR="004D3353" w:rsidRPr="00434284" w:rsidRDefault="004D3353" w:rsidP="00095B57">
            <w:pPr>
              <w:pStyle w:val="a4"/>
              <w:tabs>
                <w:tab w:val="clear" w:pos="4986"/>
                <w:tab w:val="clear" w:pos="9973"/>
                <w:tab w:val="left" w:pos="8080"/>
              </w:tabs>
              <w:spacing w:before="100" w:beforeAutospacing="1" w:after="100" w:afterAutospacing="1"/>
              <w:rPr>
                <w:rFonts w:ascii="Arial" w:hAnsi="Arial" w:cs="Arial"/>
                <w:sz w:val="18"/>
                <w:szCs w:val="18"/>
                <w:lang w:val="en-US"/>
              </w:rPr>
            </w:pPr>
            <w:r w:rsidRPr="00434284">
              <w:rPr>
                <w:rFonts w:ascii="Arial" w:hAnsi="Arial" w:cs="Arial"/>
                <w:sz w:val="18"/>
                <w:szCs w:val="18"/>
                <w:lang w:val="en-US"/>
              </w:rPr>
              <w:t xml:space="preserve">Dividends declared by the Parent </w:t>
            </w:r>
            <w:r w:rsidRPr="00434284">
              <w:rPr>
                <w:rFonts w:ascii="Arial" w:hAnsi="Arial" w:cs="Arial"/>
                <w:i/>
                <w:sz w:val="18"/>
                <w:szCs w:val="18"/>
                <w:lang w:val="en-US"/>
              </w:rPr>
              <w:t>(Note</w:t>
            </w:r>
            <w:r w:rsidR="00123141" w:rsidRPr="00434284">
              <w:rPr>
                <w:rFonts w:ascii="Arial" w:hAnsi="Arial" w:cs="Arial"/>
                <w:i/>
                <w:sz w:val="18"/>
                <w:szCs w:val="18"/>
                <w:lang w:val="en-US"/>
              </w:rPr>
              <w:t xml:space="preserve"> </w:t>
            </w:r>
            <w:r w:rsidR="00701637" w:rsidRPr="00525252">
              <w:rPr>
                <w:rFonts w:ascii="Arial" w:hAnsi="Arial" w:cs="Arial"/>
                <w:i/>
                <w:sz w:val="18"/>
                <w:szCs w:val="18"/>
                <w:lang w:val="en-US"/>
              </w:rPr>
              <w:t>16</w:t>
            </w:r>
            <w:r w:rsidRPr="00434284">
              <w:rPr>
                <w:rFonts w:ascii="Arial" w:hAnsi="Arial" w:cs="Arial"/>
                <w:i/>
                <w:sz w:val="18"/>
                <w:szCs w:val="18"/>
                <w:lang w:val="en-US"/>
              </w:rPr>
              <w:t xml:space="preserve"> )</w:t>
            </w:r>
          </w:p>
        </w:tc>
        <w:tc>
          <w:tcPr>
            <w:tcW w:w="1094" w:type="dxa"/>
            <w:vAlign w:val="bottom"/>
          </w:tcPr>
          <w:p w:rsidR="004D3353" w:rsidRPr="00434284" w:rsidRDefault="004D3353" w:rsidP="00434284">
            <w:pPr>
              <w:pStyle w:val="a4"/>
              <w:tabs>
                <w:tab w:val="left" w:pos="8080"/>
              </w:tabs>
              <w:jc w:val="right"/>
              <w:rPr>
                <w:rFonts w:ascii="Arial" w:hAnsi="Arial" w:cs="Arial"/>
                <w:sz w:val="18"/>
                <w:szCs w:val="18"/>
                <w:lang w:val="en-US"/>
              </w:rPr>
            </w:pPr>
            <w:r w:rsidRPr="00434284">
              <w:rPr>
                <w:rFonts w:ascii="Arial" w:hAnsi="Arial" w:cs="Arial"/>
                <w:sz w:val="18"/>
                <w:szCs w:val="18"/>
                <w:lang w:val="en-US"/>
              </w:rPr>
              <w:t>-</w:t>
            </w:r>
          </w:p>
        </w:tc>
        <w:tc>
          <w:tcPr>
            <w:tcW w:w="236" w:type="dxa"/>
            <w:vAlign w:val="bottom"/>
          </w:tcPr>
          <w:p w:rsidR="004D3353" w:rsidRPr="00434284" w:rsidRDefault="004D3353" w:rsidP="00434284">
            <w:pPr>
              <w:pStyle w:val="a4"/>
              <w:tabs>
                <w:tab w:val="left" w:pos="8080"/>
              </w:tabs>
              <w:jc w:val="right"/>
              <w:rPr>
                <w:rFonts w:ascii="Arial" w:hAnsi="Arial" w:cs="Arial"/>
                <w:sz w:val="18"/>
                <w:szCs w:val="18"/>
                <w:lang w:val="en-US"/>
              </w:rPr>
            </w:pPr>
          </w:p>
        </w:tc>
        <w:tc>
          <w:tcPr>
            <w:tcW w:w="1094" w:type="dxa"/>
            <w:vAlign w:val="bottom"/>
          </w:tcPr>
          <w:p w:rsidR="004D3353" w:rsidRPr="00434284" w:rsidRDefault="004D3353" w:rsidP="00434284">
            <w:pPr>
              <w:pStyle w:val="a4"/>
              <w:tabs>
                <w:tab w:val="left" w:pos="8080"/>
              </w:tabs>
              <w:jc w:val="right"/>
              <w:rPr>
                <w:rFonts w:ascii="Arial" w:hAnsi="Arial" w:cs="Arial"/>
                <w:sz w:val="18"/>
                <w:szCs w:val="18"/>
                <w:lang w:val="en-US"/>
              </w:rPr>
            </w:pPr>
            <w:r w:rsidRPr="00434284">
              <w:rPr>
                <w:rFonts w:ascii="Arial" w:hAnsi="Arial" w:cs="Arial"/>
                <w:sz w:val="18"/>
                <w:szCs w:val="18"/>
                <w:lang w:val="en-US"/>
              </w:rPr>
              <w:t>-</w:t>
            </w:r>
          </w:p>
        </w:tc>
        <w:tc>
          <w:tcPr>
            <w:tcW w:w="236" w:type="dxa"/>
            <w:vAlign w:val="bottom"/>
          </w:tcPr>
          <w:p w:rsidR="004D3353" w:rsidRPr="00434284" w:rsidRDefault="004D3353" w:rsidP="00434284">
            <w:pPr>
              <w:pStyle w:val="a4"/>
              <w:tabs>
                <w:tab w:val="left" w:pos="8080"/>
              </w:tabs>
              <w:jc w:val="right"/>
              <w:rPr>
                <w:rFonts w:ascii="Arial" w:hAnsi="Arial" w:cs="Arial"/>
                <w:sz w:val="18"/>
                <w:szCs w:val="18"/>
                <w:lang w:val="en-US"/>
              </w:rPr>
            </w:pPr>
          </w:p>
        </w:tc>
        <w:tc>
          <w:tcPr>
            <w:tcW w:w="1095" w:type="dxa"/>
            <w:vAlign w:val="bottom"/>
          </w:tcPr>
          <w:p w:rsidR="004D3353" w:rsidRPr="00434284" w:rsidRDefault="004D3353" w:rsidP="00434284">
            <w:pPr>
              <w:pStyle w:val="a4"/>
              <w:tabs>
                <w:tab w:val="left" w:pos="8080"/>
              </w:tabs>
              <w:jc w:val="right"/>
              <w:rPr>
                <w:rFonts w:ascii="Arial" w:hAnsi="Arial" w:cs="Arial"/>
                <w:sz w:val="18"/>
                <w:szCs w:val="18"/>
                <w:lang w:val="en-US"/>
              </w:rPr>
            </w:pPr>
            <w:r w:rsidRPr="00434284">
              <w:rPr>
                <w:rFonts w:ascii="Arial" w:hAnsi="Arial" w:cs="Arial"/>
                <w:sz w:val="18"/>
                <w:szCs w:val="18"/>
                <w:lang w:val="en-US"/>
              </w:rPr>
              <w:t>-</w:t>
            </w:r>
          </w:p>
        </w:tc>
        <w:tc>
          <w:tcPr>
            <w:tcW w:w="238" w:type="dxa"/>
            <w:vAlign w:val="bottom"/>
          </w:tcPr>
          <w:p w:rsidR="004D3353" w:rsidRPr="00434284" w:rsidRDefault="004D3353" w:rsidP="00434284">
            <w:pPr>
              <w:pStyle w:val="a4"/>
              <w:tabs>
                <w:tab w:val="left" w:pos="8080"/>
              </w:tabs>
              <w:jc w:val="right"/>
              <w:rPr>
                <w:rFonts w:ascii="Arial" w:hAnsi="Arial" w:cs="Arial"/>
                <w:sz w:val="18"/>
                <w:szCs w:val="18"/>
                <w:lang w:val="en-US"/>
              </w:rPr>
            </w:pPr>
          </w:p>
        </w:tc>
        <w:tc>
          <w:tcPr>
            <w:tcW w:w="1095" w:type="dxa"/>
            <w:vAlign w:val="bottom"/>
          </w:tcPr>
          <w:p w:rsidR="004D3353" w:rsidRPr="00434284" w:rsidRDefault="004D3353" w:rsidP="00434284">
            <w:pPr>
              <w:pStyle w:val="a4"/>
              <w:tabs>
                <w:tab w:val="left" w:pos="8080"/>
              </w:tabs>
              <w:jc w:val="right"/>
              <w:rPr>
                <w:rFonts w:ascii="Arial" w:hAnsi="Arial" w:cs="Arial"/>
                <w:sz w:val="18"/>
                <w:szCs w:val="18"/>
                <w:lang w:val="en-US"/>
              </w:rPr>
            </w:pPr>
            <w:r w:rsidRPr="00434284">
              <w:rPr>
                <w:rFonts w:ascii="Arial" w:hAnsi="Arial" w:cs="Arial"/>
                <w:sz w:val="18"/>
                <w:szCs w:val="18"/>
                <w:lang w:val="en-US"/>
              </w:rPr>
              <w:t>-</w:t>
            </w:r>
          </w:p>
        </w:tc>
        <w:tc>
          <w:tcPr>
            <w:tcW w:w="238" w:type="dxa"/>
            <w:vAlign w:val="bottom"/>
          </w:tcPr>
          <w:p w:rsidR="004D3353" w:rsidRPr="00434284" w:rsidRDefault="004D3353" w:rsidP="00434284">
            <w:pPr>
              <w:pStyle w:val="a4"/>
              <w:tabs>
                <w:tab w:val="left" w:pos="8080"/>
              </w:tabs>
              <w:jc w:val="right"/>
              <w:rPr>
                <w:rFonts w:ascii="Arial" w:hAnsi="Arial" w:cs="Arial"/>
                <w:sz w:val="18"/>
                <w:szCs w:val="18"/>
                <w:lang w:val="en-US"/>
              </w:rPr>
            </w:pPr>
          </w:p>
        </w:tc>
        <w:tc>
          <w:tcPr>
            <w:tcW w:w="1095" w:type="dxa"/>
            <w:vAlign w:val="bottom"/>
          </w:tcPr>
          <w:p w:rsidR="004D3353" w:rsidRPr="00434284" w:rsidRDefault="00E40BF2" w:rsidP="00434284">
            <w:pPr>
              <w:pStyle w:val="a4"/>
              <w:tabs>
                <w:tab w:val="left" w:pos="8080"/>
              </w:tabs>
              <w:jc w:val="right"/>
              <w:rPr>
                <w:rFonts w:ascii="Arial" w:hAnsi="Arial" w:cs="Arial"/>
                <w:sz w:val="18"/>
                <w:szCs w:val="18"/>
                <w:lang w:val="en-US"/>
              </w:rPr>
            </w:pPr>
            <w:r w:rsidRPr="00434284">
              <w:rPr>
                <w:rFonts w:ascii="Arial" w:hAnsi="Arial" w:cs="Arial"/>
                <w:sz w:val="18"/>
                <w:szCs w:val="18"/>
                <w:lang w:val="en-US"/>
              </w:rPr>
              <w:t>(50,000)</w:t>
            </w:r>
          </w:p>
        </w:tc>
        <w:tc>
          <w:tcPr>
            <w:tcW w:w="238" w:type="dxa"/>
            <w:vAlign w:val="bottom"/>
          </w:tcPr>
          <w:p w:rsidR="004D3353" w:rsidRPr="00434284" w:rsidRDefault="004D3353" w:rsidP="00434284">
            <w:pPr>
              <w:pStyle w:val="a4"/>
              <w:tabs>
                <w:tab w:val="left" w:pos="8080"/>
              </w:tabs>
              <w:jc w:val="right"/>
              <w:rPr>
                <w:rFonts w:ascii="Arial" w:hAnsi="Arial" w:cs="Arial"/>
                <w:sz w:val="18"/>
                <w:szCs w:val="18"/>
                <w:lang w:val="en-US"/>
              </w:rPr>
            </w:pPr>
          </w:p>
        </w:tc>
        <w:tc>
          <w:tcPr>
            <w:tcW w:w="1095" w:type="dxa"/>
            <w:vAlign w:val="bottom"/>
          </w:tcPr>
          <w:p w:rsidR="004D3353" w:rsidRPr="00434284" w:rsidRDefault="00BF3032" w:rsidP="00434284">
            <w:pPr>
              <w:pStyle w:val="a4"/>
              <w:tabs>
                <w:tab w:val="left" w:pos="8080"/>
              </w:tabs>
              <w:jc w:val="right"/>
              <w:rPr>
                <w:rFonts w:ascii="Arial" w:hAnsi="Arial" w:cs="Arial"/>
                <w:sz w:val="18"/>
                <w:szCs w:val="18"/>
                <w:lang w:val="en-US"/>
              </w:rPr>
            </w:pPr>
            <w:r w:rsidRPr="00434284">
              <w:rPr>
                <w:rFonts w:ascii="Arial" w:hAnsi="Arial" w:cs="Arial"/>
                <w:sz w:val="18"/>
                <w:szCs w:val="18"/>
                <w:lang w:val="en-US"/>
              </w:rPr>
              <w:t>-</w:t>
            </w:r>
          </w:p>
        </w:tc>
        <w:tc>
          <w:tcPr>
            <w:tcW w:w="236" w:type="dxa"/>
            <w:vAlign w:val="bottom"/>
          </w:tcPr>
          <w:p w:rsidR="004D3353" w:rsidRPr="00434284" w:rsidRDefault="004D3353" w:rsidP="00434284">
            <w:pPr>
              <w:pStyle w:val="a4"/>
              <w:tabs>
                <w:tab w:val="left" w:pos="8080"/>
              </w:tabs>
              <w:jc w:val="right"/>
              <w:rPr>
                <w:rFonts w:ascii="Arial" w:hAnsi="Arial" w:cs="Arial"/>
                <w:sz w:val="18"/>
                <w:szCs w:val="18"/>
                <w:lang w:val="en-US"/>
              </w:rPr>
            </w:pPr>
          </w:p>
        </w:tc>
        <w:tc>
          <w:tcPr>
            <w:tcW w:w="1095" w:type="dxa"/>
            <w:vAlign w:val="bottom"/>
          </w:tcPr>
          <w:p w:rsidR="004D3353" w:rsidRPr="00434284" w:rsidRDefault="00E40BF2" w:rsidP="00434284">
            <w:pPr>
              <w:pStyle w:val="a4"/>
              <w:tabs>
                <w:tab w:val="left" w:pos="8080"/>
              </w:tabs>
              <w:jc w:val="right"/>
              <w:rPr>
                <w:rFonts w:ascii="Arial" w:hAnsi="Arial" w:cs="Arial"/>
                <w:sz w:val="18"/>
                <w:szCs w:val="18"/>
                <w:lang w:val="en-US"/>
              </w:rPr>
            </w:pPr>
            <w:r w:rsidRPr="00434284">
              <w:rPr>
                <w:rFonts w:ascii="Arial" w:hAnsi="Arial" w:cs="Arial"/>
                <w:sz w:val="18"/>
                <w:szCs w:val="18"/>
                <w:lang w:val="en-US"/>
              </w:rPr>
              <w:t>(50,000)</w:t>
            </w:r>
          </w:p>
        </w:tc>
        <w:tc>
          <w:tcPr>
            <w:tcW w:w="236" w:type="dxa"/>
            <w:vAlign w:val="bottom"/>
          </w:tcPr>
          <w:p w:rsidR="004D3353" w:rsidRPr="00434284" w:rsidRDefault="004D3353" w:rsidP="00434284">
            <w:pPr>
              <w:pStyle w:val="a4"/>
              <w:tabs>
                <w:tab w:val="left" w:pos="8080"/>
              </w:tabs>
              <w:jc w:val="right"/>
              <w:rPr>
                <w:rFonts w:ascii="Arial" w:hAnsi="Arial" w:cs="Arial"/>
                <w:sz w:val="18"/>
                <w:szCs w:val="18"/>
                <w:lang w:val="en-US"/>
              </w:rPr>
            </w:pPr>
          </w:p>
        </w:tc>
        <w:tc>
          <w:tcPr>
            <w:tcW w:w="1095" w:type="dxa"/>
            <w:vAlign w:val="bottom"/>
          </w:tcPr>
          <w:p w:rsidR="004D3353" w:rsidRPr="00434284" w:rsidRDefault="00E40BF2" w:rsidP="00434284">
            <w:pPr>
              <w:pStyle w:val="a4"/>
              <w:tabs>
                <w:tab w:val="left" w:pos="8080"/>
              </w:tabs>
              <w:jc w:val="right"/>
              <w:rPr>
                <w:rFonts w:ascii="Arial" w:hAnsi="Arial" w:cs="Arial"/>
                <w:sz w:val="18"/>
                <w:szCs w:val="18"/>
                <w:lang w:val="en-US"/>
              </w:rPr>
            </w:pPr>
            <w:r w:rsidRPr="00434284">
              <w:rPr>
                <w:rFonts w:ascii="Arial" w:hAnsi="Arial" w:cs="Arial"/>
                <w:sz w:val="18"/>
                <w:szCs w:val="18"/>
                <w:lang w:val="en-US"/>
              </w:rPr>
              <w:t xml:space="preserve"> -</w:t>
            </w:r>
          </w:p>
        </w:tc>
        <w:tc>
          <w:tcPr>
            <w:tcW w:w="238" w:type="dxa"/>
            <w:vAlign w:val="bottom"/>
          </w:tcPr>
          <w:p w:rsidR="004D3353" w:rsidRPr="00434284" w:rsidRDefault="004D3353" w:rsidP="00434284">
            <w:pPr>
              <w:pStyle w:val="a4"/>
              <w:tabs>
                <w:tab w:val="left" w:pos="8080"/>
              </w:tabs>
              <w:jc w:val="right"/>
              <w:rPr>
                <w:rFonts w:ascii="Arial" w:hAnsi="Arial" w:cs="Arial"/>
                <w:sz w:val="18"/>
                <w:szCs w:val="18"/>
                <w:lang w:val="en-US"/>
              </w:rPr>
            </w:pPr>
          </w:p>
        </w:tc>
        <w:tc>
          <w:tcPr>
            <w:tcW w:w="1095" w:type="dxa"/>
            <w:vAlign w:val="bottom"/>
          </w:tcPr>
          <w:p w:rsidR="004D3353" w:rsidRPr="00434284" w:rsidRDefault="004D3353" w:rsidP="00434284">
            <w:pPr>
              <w:pStyle w:val="a4"/>
              <w:tabs>
                <w:tab w:val="left" w:pos="8080"/>
              </w:tabs>
              <w:jc w:val="right"/>
              <w:rPr>
                <w:rFonts w:ascii="Arial" w:hAnsi="Arial" w:cs="Arial"/>
                <w:sz w:val="18"/>
                <w:szCs w:val="18"/>
                <w:lang w:val="en-US"/>
              </w:rPr>
            </w:pPr>
            <w:r w:rsidRPr="00434284">
              <w:rPr>
                <w:rFonts w:ascii="Arial" w:hAnsi="Arial" w:cs="Arial"/>
                <w:sz w:val="18"/>
                <w:szCs w:val="18"/>
                <w:lang w:val="en-US"/>
              </w:rPr>
              <w:t>(50,000)</w:t>
            </w:r>
          </w:p>
        </w:tc>
      </w:tr>
      <w:tr w:rsidR="001A3725" w:rsidRPr="00185ADF" w:rsidTr="00434284">
        <w:tc>
          <w:tcPr>
            <w:tcW w:w="2960" w:type="dxa"/>
            <w:vAlign w:val="bottom"/>
          </w:tcPr>
          <w:p w:rsidR="001A3725" w:rsidRPr="00434284" w:rsidRDefault="00C065F6" w:rsidP="00434284">
            <w:pPr>
              <w:pStyle w:val="a4"/>
              <w:tabs>
                <w:tab w:val="clear" w:pos="4986"/>
                <w:tab w:val="clear" w:pos="9973"/>
                <w:tab w:val="left" w:pos="8080"/>
              </w:tabs>
              <w:spacing w:before="100" w:beforeAutospacing="1" w:after="100" w:afterAutospacing="1"/>
              <w:rPr>
                <w:rFonts w:ascii="Arial" w:hAnsi="Arial" w:cs="Arial"/>
                <w:b/>
                <w:sz w:val="18"/>
                <w:szCs w:val="18"/>
                <w:lang w:val="en-US"/>
              </w:rPr>
            </w:pPr>
            <w:r w:rsidRPr="00434284">
              <w:rPr>
                <w:rFonts w:ascii="Arial" w:hAnsi="Arial" w:cs="Arial"/>
                <w:sz w:val="18"/>
                <w:szCs w:val="18"/>
                <w:lang w:val="en-US"/>
              </w:rPr>
              <w:t xml:space="preserve">Acquisition and changes </w:t>
            </w:r>
            <w:r w:rsidR="001A3725" w:rsidRPr="00434284">
              <w:rPr>
                <w:rFonts w:ascii="Arial" w:hAnsi="Arial" w:cs="Arial"/>
                <w:sz w:val="18"/>
                <w:szCs w:val="18"/>
                <w:lang w:val="en-US"/>
              </w:rPr>
              <w:t>in subsidiaries</w:t>
            </w:r>
            <w:r w:rsidR="00123141" w:rsidRPr="00434284">
              <w:rPr>
                <w:rFonts w:ascii="Arial" w:hAnsi="Arial" w:cs="Arial"/>
                <w:sz w:val="18"/>
                <w:szCs w:val="18"/>
                <w:lang w:val="en-US"/>
              </w:rPr>
              <w:t xml:space="preserve"> </w:t>
            </w:r>
            <w:r w:rsidR="00123141" w:rsidRPr="00434284">
              <w:rPr>
                <w:rFonts w:ascii="Arial" w:hAnsi="Arial" w:cs="Arial"/>
                <w:i/>
                <w:sz w:val="18"/>
                <w:szCs w:val="18"/>
                <w:lang w:val="en-US"/>
              </w:rPr>
              <w:t xml:space="preserve">(Note </w:t>
            </w:r>
            <w:r w:rsidR="00E40BF2" w:rsidRPr="00434284">
              <w:rPr>
                <w:rFonts w:ascii="Arial" w:hAnsi="Arial" w:cs="Arial"/>
                <w:i/>
                <w:sz w:val="18"/>
                <w:szCs w:val="18"/>
                <w:lang w:val="en-US"/>
              </w:rPr>
              <w:t>3</w:t>
            </w:r>
            <w:r w:rsidR="00123141" w:rsidRPr="00434284">
              <w:rPr>
                <w:rFonts w:ascii="Arial" w:hAnsi="Arial" w:cs="Arial"/>
                <w:i/>
                <w:sz w:val="18"/>
                <w:szCs w:val="18"/>
                <w:lang w:val="en-US"/>
              </w:rPr>
              <w:t>)</w:t>
            </w:r>
            <w:r w:rsidR="00123141" w:rsidRPr="00434284">
              <w:rPr>
                <w:rFonts w:ascii="Arial" w:hAnsi="Arial" w:cs="Arial"/>
                <w:sz w:val="18"/>
                <w:szCs w:val="18"/>
                <w:lang w:val="en-US"/>
              </w:rPr>
              <w:t xml:space="preserve"> </w:t>
            </w:r>
          </w:p>
        </w:tc>
        <w:tc>
          <w:tcPr>
            <w:tcW w:w="1094" w:type="dxa"/>
            <w:vAlign w:val="bottom"/>
          </w:tcPr>
          <w:p w:rsidR="001A3725" w:rsidRPr="00434284" w:rsidRDefault="001A3725" w:rsidP="001A3725">
            <w:pPr>
              <w:pStyle w:val="a4"/>
              <w:tabs>
                <w:tab w:val="left" w:pos="8080"/>
              </w:tabs>
              <w:jc w:val="right"/>
              <w:rPr>
                <w:rFonts w:ascii="Arial" w:hAnsi="Arial" w:cs="Arial"/>
                <w:sz w:val="18"/>
                <w:szCs w:val="18"/>
                <w:lang w:val="en-US"/>
              </w:rPr>
            </w:pPr>
            <w:r w:rsidRPr="00434284">
              <w:rPr>
                <w:rFonts w:ascii="Arial" w:hAnsi="Arial" w:cs="Arial"/>
                <w:sz w:val="18"/>
                <w:szCs w:val="18"/>
                <w:lang w:val="en-US"/>
              </w:rPr>
              <w:t>-</w:t>
            </w:r>
          </w:p>
        </w:tc>
        <w:tc>
          <w:tcPr>
            <w:tcW w:w="236" w:type="dxa"/>
            <w:vAlign w:val="bottom"/>
          </w:tcPr>
          <w:p w:rsidR="001A3725" w:rsidRPr="00434284" w:rsidRDefault="001A3725" w:rsidP="001A3725">
            <w:pPr>
              <w:pStyle w:val="a4"/>
              <w:tabs>
                <w:tab w:val="left" w:pos="8080"/>
              </w:tabs>
              <w:jc w:val="right"/>
              <w:rPr>
                <w:rFonts w:ascii="Arial" w:hAnsi="Arial" w:cs="Arial"/>
                <w:sz w:val="18"/>
                <w:szCs w:val="18"/>
                <w:lang w:val="en-US"/>
              </w:rPr>
            </w:pPr>
          </w:p>
        </w:tc>
        <w:tc>
          <w:tcPr>
            <w:tcW w:w="1094" w:type="dxa"/>
            <w:vAlign w:val="bottom"/>
          </w:tcPr>
          <w:p w:rsidR="001A3725" w:rsidRPr="00434284" w:rsidRDefault="001A3725" w:rsidP="001A3725">
            <w:pPr>
              <w:pStyle w:val="a4"/>
              <w:tabs>
                <w:tab w:val="left" w:pos="8080"/>
              </w:tabs>
              <w:jc w:val="right"/>
              <w:rPr>
                <w:rFonts w:ascii="Arial" w:hAnsi="Arial" w:cs="Arial"/>
                <w:sz w:val="18"/>
                <w:szCs w:val="18"/>
                <w:lang w:val="en-US"/>
              </w:rPr>
            </w:pPr>
            <w:r w:rsidRPr="00434284">
              <w:rPr>
                <w:rFonts w:ascii="Arial" w:hAnsi="Arial" w:cs="Arial"/>
                <w:sz w:val="18"/>
                <w:szCs w:val="18"/>
                <w:lang w:val="en-US"/>
              </w:rPr>
              <w:t>-</w:t>
            </w:r>
          </w:p>
        </w:tc>
        <w:tc>
          <w:tcPr>
            <w:tcW w:w="236" w:type="dxa"/>
            <w:vAlign w:val="bottom"/>
          </w:tcPr>
          <w:p w:rsidR="001A3725" w:rsidRPr="00434284" w:rsidRDefault="001A3725" w:rsidP="001A3725">
            <w:pPr>
              <w:pStyle w:val="a4"/>
              <w:tabs>
                <w:tab w:val="left" w:pos="8080"/>
              </w:tabs>
              <w:jc w:val="right"/>
              <w:rPr>
                <w:rFonts w:ascii="Arial" w:hAnsi="Arial" w:cs="Arial"/>
                <w:sz w:val="18"/>
                <w:szCs w:val="18"/>
                <w:lang w:val="en-US"/>
              </w:rPr>
            </w:pPr>
          </w:p>
        </w:tc>
        <w:tc>
          <w:tcPr>
            <w:tcW w:w="1095" w:type="dxa"/>
            <w:vAlign w:val="bottom"/>
          </w:tcPr>
          <w:p w:rsidR="001A3725" w:rsidRPr="00434284" w:rsidRDefault="001A3725" w:rsidP="001A3725">
            <w:pPr>
              <w:pStyle w:val="a4"/>
              <w:tabs>
                <w:tab w:val="left" w:pos="8080"/>
              </w:tabs>
              <w:jc w:val="right"/>
              <w:rPr>
                <w:rFonts w:ascii="Arial" w:hAnsi="Arial" w:cs="Arial"/>
                <w:sz w:val="18"/>
                <w:szCs w:val="18"/>
                <w:lang w:val="en-US"/>
              </w:rPr>
            </w:pPr>
            <w:r w:rsidRPr="00434284">
              <w:rPr>
                <w:rFonts w:ascii="Arial" w:hAnsi="Arial" w:cs="Arial"/>
                <w:sz w:val="18"/>
                <w:szCs w:val="18"/>
                <w:lang w:val="en-US"/>
              </w:rPr>
              <w:t>-</w:t>
            </w:r>
          </w:p>
        </w:tc>
        <w:tc>
          <w:tcPr>
            <w:tcW w:w="238" w:type="dxa"/>
            <w:vAlign w:val="bottom"/>
          </w:tcPr>
          <w:p w:rsidR="001A3725" w:rsidRPr="00434284" w:rsidRDefault="001A3725" w:rsidP="001A3725">
            <w:pPr>
              <w:pStyle w:val="a4"/>
              <w:tabs>
                <w:tab w:val="left" w:pos="8080"/>
              </w:tabs>
              <w:jc w:val="right"/>
              <w:rPr>
                <w:rFonts w:ascii="Arial" w:hAnsi="Arial" w:cs="Arial"/>
                <w:sz w:val="18"/>
                <w:szCs w:val="18"/>
                <w:lang w:val="en-US"/>
              </w:rPr>
            </w:pPr>
          </w:p>
        </w:tc>
        <w:tc>
          <w:tcPr>
            <w:tcW w:w="1095" w:type="dxa"/>
            <w:vAlign w:val="bottom"/>
          </w:tcPr>
          <w:p w:rsidR="001A3725" w:rsidRPr="00434284" w:rsidRDefault="00E40BF2" w:rsidP="001A3725">
            <w:pPr>
              <w:pStyle w:val="a4"/>
              <w:tabs>
                <w:tab w:val="left" w:pos="8080"/>
              </w:tabs>
              <w:jc w:val="right"/>
              <w:rPr>
                <w:rFonts w:ascii="Arial" w:hAnsi="Arial" w:cs="Arial"/>
                <w:sz w:val="18"/>
                <w:szCs w:val="18"/>
                <w:lang w:val="en-US"/>
              </w:rPr>
            </w:pPr>
            <w:r w:rsidRPr="00434284">
              <w:rPr>
                <w:rFonts w:ascii="Arial" w:hAnsi="Arial" w:cs="Arial"/>
                <w:sz w:val="18"/>
                <w:szCs w:val="18"/>
                <w:lang w:val="en-US"/>
              </w:rPr>
              <w:t xml:space="preserve"> (9,738</w:t>
            </w:r>
            <w:r w:rsidRPr="00434284">
              <w:rPr>
                <w:lang w:val="en-US"/>
              </w:rPr>
              <w:t>)</w:t>
            </w:r>
          </w:p>
        </w:tc>
        <w:tc>
          <w:tcPr>
            <w:tcW w:w="238" w:type="dxa"/>
            <w:vAlign w:val="bottom"/>
          </w:tcPr>
          <w:p w:rsidR="001A3725" w:rsidRPr="00434284" w:rsidRDefault="001A3725" w:rsidP="001A3725">
            <w:pPr>
              <w:pStyle w:val="a4"/>
              <w:tabs>
                <w:tab w:val="left" w:pos="8080"/>
              </w:tabs>
              <w:jc w:val="right"/>
              <w:rPr>
                <w:rFonts w:ascii="Arial" w:hAnsi="Arial" w:cs="Arial"/>
                <w:sz w:val="18"/>
                <w:szCs w:val="18"/>
                <w:lang w:val="en-US"/>
              </w:rPr>
            </w:pPr>
          </w:p>
        </w:tc>
        <w:tc>
          <w:tcPr>
            <w:tcW w:w="1095" w:type="dxa"/>
            <w:vAlign w:val="bottom"/>
          </w:tcPr>
          <w:p w:rsidR="001A3725" w:rsidRPr="00434284" w:rsidRDefault="00E40BF2" w:rsidP="001A3725">
            <w:pPr>
              <w:pStyle w:val="a4"/>
              <w:tabs>
                <w:tab w:val="left" w:pos="8080"/>
              </w:tabs>
              <w:jc w:val="right"/>
              <w:rPr>
                <w:rFonts w:ascii="Arial" w:hAnsi="Arial" w:cs="Arial"/>
                <w:sz w:val="18"/>
                <w:szCs w:val="18"/>
                <w:lang w:val="en-US"/>
              </w:rPr>
            </w:pPr>
            <w:r w:rsidRPr="00434284">
              <w:rPr>
                <w:rFonts w:ascii="Arial" w:hAnsi="Arial" w:cs="Arial"/>
                <w:sz w:val="18"/>
                <w:szCs w:val="18"/>
                <w:lang w:val="en-US"/>
              </w:rPr>
              <w:t xml:space="preserve"> 9,738</w:t>
            </w:r>
          </w:p>
        </w:tc>
        <w:tc>
          <w:tcPr>
            <w:tcW w:w="238" w:type="dxa"/>
            <w:vAlign w:val="bottom"/>
          </w:tcPr>
          <w:p w:rsidR="001A3725" w:rsidRPr="00434284" w:rsidRDefault="001A3725" w:rsidP="001A3725">
            <w:pPr>
              <w:pStyle w:val="a4"/>
              <w:tabs>
                <w:tab w:val="left" w:pos="8080"/>
              </w:tabs>
              <w:jc w:val="right"/>
              <w:rPr>
                <w:rFonts w:ascii="Arial" w:hAnsi="Arial" w:cs="Arial"/>
                <w:sz w:val="18"/>
                <w:szCs w:val="18"/>
                <w:lang w:val="en-US"/>
              </w:rPr>
            </w:pPr>
          </w:p>
        </w:tc>
        <w:tc>
          <w:tcPr>
            <w:tcW w:w="1095" w:type="dxa"/>
            <w:vAlign w:val="bottom"/>
          </w:tcPr>
          <w:p w:rsidR="001A3725" w:rsidRPr="00434284" w:rsidRDefault="00E40BF2" w:rsidP="001A3725">
            <w:pPr>
              <w:pStyle w:val="a4"/>
              <w:tabs>
                <w:tab w:val="left" w:pos="8080"/>
              </w:tabs>
              <w:jc w:val="right"/>
              <w:rPr>
                <w:rFonts w:ascii="Arial" w:hAnsi="Arial" w:cs="Arial"/>
                <w:sz w:val="18"/>
                <w:szCs w:val="18"/>
                <w:lang w:val="en-US"/>
              </w:rPr>
            </w:pPr>
            <w:r w:rsidRPr="00434284">
              <w:rPr>
                <w:rFonts w:ascii="Arial" w:hAnsi="Arial" w:cs="Arial"/>
                <w:sz w:val="18"/>
                <w:szCs w:val="18"/>
                <w:lang w:val="en-US"/>
              </w:rPr>
              <w:t xml:space="preserve"> 3,266</w:t>
            </w:r>
          </w:p>
        </w:tc>
        <w:tc>
          <w:tcPr>
            <w:tcW w:w="236" w:type="dxa"/>
            <w:vAlign w:val="bottom"/>
          </w:tcPr>
          <w:p w:rsidR="001A3725" w:rsidRPr="00434284" w:rsidRDefault="001A3725" w:rsidP="001A3725">
            <w:pPr>
              <w:pStyle w:val="a4"/>
              <w:tabs>
                <w:tab w:val="left" w:pos="8080"/>
              </w:tabs>
              <w:jc w:val="right"/>
              <w:rPr>
                <w:rFonts w:ascii="Arial" w:hAnsi="Arial" w:cs="Arial"/>
                <w:sz w:val="18"/>
                <w:szCs w:val="18"/>
                <w:lang w:val="en-US"/>
              </w:rPr>
            </w:pPr>
          </w:p>
        </w:tc>
        <w:tc>
          <w:tcPr>
            <w:tcW w:w="1095" w:type="dxa"/>
            <w:vAlign w:val="bottom"/>
          </w:tcPr>
          <w:p w:rsidR="001A3725" w:rsidRPr="00434284" w:rsidRDefault="00E40BF2" w:rsidP="001A3725">
            <w:pPr>
              <w:pStyle w:val="a4"/>
              <w:tabs>
                <w:tab w:val="left" w:pos="8080"/>
              </w:tabs>
              <w:jc w:val="right"/>
              <w:rPr>
                <w:rFonts w:ascii="Arial" w:hAnsi="Arial" w:cs="Arial"/>
                <w:sz w:val="18"/>
                <w:szCs w:val="18"/>
                <w:lang w:val="en-US"/>
              </w:rPr>
            </w:pPr>
            <w:r w:rsidRPr="00434284">
              <w:rPr>
                <w:rFonts w:ascii="Arial" w:hAnsi="Arial" w:cs="Arial"/>
                <w:sz w:val="18"/>
                <w:szCs w:val="18"/>
                <w:lang w:val="en-US"/>
              </w:rPr>
              <w:t xml:space="preserve"> 3,266</w:t>
            </w:r>
          </w:p>
        </w:tc>
        <w:tc>
          <w:tcPr>
            <w:tcW w:w="236" w:type="dxa"/>
            <w:vAlign w:val="bottom"/>
          </w:tcPr>
          <w:p w:rsidR="001A3725" w:rsidRPr="00434284" w:rsidRDefault="001A3725" w:rsidP="001A3725">
            <w:pPr>
              <w:pStyle w:val="a4"/>
              <w:tabs>
                <w:tab w:val="left" w:pos="8080"/>
              </w:tabs>
              <w:jc w:val="right"/>
              <w:rPr>
                <w:rFonts w:ascii="Arial" w:hAnsi="Arial" w:cs="Arial"/>
                <w:sz w:val="18"/>
                <w:szCs w:val="18"/>
                <w:lang w:val="en-US"/>
              </w:rPr>
            </w:pPr>
          </w:p>
        </w:tc>
        <w:tc>
          <w:tcPr>
            <w:tcW w:w="1095" w:type="dxa"/>
            <w:vAlign w:val="bottom"/>
          </w:tcPr>
          <w:p w:rsidR="001A3725" w:rsidRPr="00434284" w:rsidRDefault="00E40BF2" w:rsidP="001A3725">
            <w:pPr>
              <w:pStyle w:val="a4"/>
              <w:tabs>
                <w:tab w:val="left" w:pos="8080"/>
              </w:tabs>
              <w:jc w:val="right"/>
              <w:rPr>
                <w:rFonts w:ascii="Arial" w:hAnsi="Arial" w:cs="Arial"/>
                <w:sz w:val="18"/>
                <w:szCs w:val="18"/>
                <w:lang w:val="en-US"/>
              </w:rPr>
            </w:pPr>
            <w:r w:rsidRPr="00434284">
              <w:rPr>
                <w:rFonts w:ascii="Arial" w:hAnsi="Arial" w:cs="Arial"/>
                <w:sz w:val="18"/>
                <w:szCs w:val="18"/>
                <w:lang w:val="en-US"/>
              </w:rPr>
              <w:t>(1,002)</w:t>
            </w:r>
          </w:p>
        </w:tc>
        <w:tc>
          <w:tcPr>
            <w:tcW w:w="238" w:type="dxa"/>
            <w:vAlign w:val="bottom"/>
          </w:tcPr>
          <w:p w:rsidR="001A3725" w:rsidRPr="00434284" w:rsidRDefault="001A3725" w:rsidP="001A3725">
            <w:pPr>
              <w:pStyle w:val="a4"/>
              <w:tabs>
                <w:tab w:val="left" w:pos="8080"/>
              </w:tabs>
              <w:jc w:val="right"/>
              <w:rPr>
                <w:rFonts w:ascii="Arial" w:hAnsi="Arial" w:cs="Arial"/>
                <w:sz w:val="18"/>
                <w:szCs w:val="18"/>
                <w:lang w:val="en-US"/>
              </w:rPr>
            </w:pPr>
          </w:p>
        </w:tc>
        <w:tc>
          <w:tcPr>
            <w:tcW w:w="1095" w:type="dxa"/>
            <w:vAlign w:val="bottom"/>
          </w:tcPr>
          <w:p w:rsidR="001A3725" w:rsidRPr="00434284" w:rsidRDefault="00E40BF2" w:rsidP="001A3725">
            <w:pPr>
              <w:pStyle w:val="a4"/>
              <w:tabs>
                <w:tab w:val="left" w:pos="8080"/>
              </w:tabs>
              <w:jc w:val="right"/>
              <w:rPr>
                <w:rFonts w:ascii="Arial" w:hAnsi="Arial" w:cs="Arial"/>
                <w:sz w:val="18"/>
                <w:szCs w:val="18"/>
                <w:lang w:val="en-US"/>
              </w:rPr>
            </w:pPr>
            <w:r w:rsidRPr="00434284">
              <w:rPr>
                <w:rFonts w:ascii="Arial" w:hAnsi="Arial" w:cs="Arial"/>
                <w:sz w:val="18"/>
                <w:szCs w:val="18"/>
                <w:lang w:val="en-US"/>
              </w:rPr>
              <w:t xml:space="preserve"> 2,264</w:t>
            </w:r>
          </w:p>
        </w:tc>
      </w:tr>
      <w:tr w:rsidR="004D3353" w:rsidRPr="00185ADF" w:rsidTr="00434284">
        <w:tc>
          <w:tcPr>
            <w:tcW w:w="2960" w:type="dxa"/>
            <w:vAlign w:val="bottom"/>
          </w:tcPr>
          <w:p w:rsidR="004D3353" w:rsidRPr="00434284" w:rsidRDefault="004D3353">
            <w:pPr>
              <w:pStyle w:val="a4"/>
              <w:tabs>
                <w:tab w:val="clear" w:pos="4986"/>
                <w:tab w:val="clear" w:pos="9973"/>
                <w:tab w:val="left" w:pos="8080"/>
              </w:tabs>
              <w:rPr>
                <w:rFonts w:ascii="Arial" w:hAnsi="Arial" w:cs="Arial"/>
                <w:b/>
                <w:sz w:val="18"/>
                <w:szCs w:val="18"/>
                <w:lang w:val="en-US"/>
              </w:rPr>
            </w:pPr>
          </w:p>
        </w:tc>
        <w:tc>
          <w:tcPr>
            <w:tcW w:w="1094" w:type="dxa"/>
            <w:tcBorders>
              <w:bottom w:val="double" w:sz="4" w:space="0" w:color="auto"/>
            </w:tcBorders>
            <w:vAlign w:val="bottom"/>
          </w:tcPr>
          <w:p w:rsidR="004D3353" w:rsidRPr="00434284" w:rsidRDefault="004D3353" w:rsidP="00434284">
            <w:pPr>
              <w:pStyle w:val="a4"/>
              <w:tabs>
                <w:tab w:val="left" w:pos="8080"/>
              </w:tabs>
              <w:jc w:val="right"/>
              <w:rPr>
                <w:rFonts w:ascii="Arial" w:hAnsi="Arial" w:cs="Arial"/>
                <w:sz w:val="18"/>
                <w:szCs w:val="18"/>
                <w:lang w:val="en-US"/>
              </w:rPr>
            </w:pPr>
          </w:p>
        </w:tc>
        <w:tc>
          <w:tcPr>
            <w:tcW w:w="236" w:type="dxa"/>
            <w:vAlign w:val="bottom"/>
          </w:tcPr>
          <w:p w:rsidR="004D3353" w:rsidRPr="00434284" w:rsidRDefault="004D3353" w:rsidP="00434284">
            <w:pPr>
              <w:pStyle w:val="a4"/>
              <w:tabs>
                <w:tab w:val="left" w:pos="8080"/>
              </w:tabs>
              <w:jc w:val="right"/>
              <w:rPr>
                <w:rFonts w:ascii="Arial" w:hAnsi="Arial" w:cs="Arial"/>
                <w:sz w:val="18"/>
                <w:szCs w:val="18"/>
                <w:lang w:val="en-US"/>
              </w:rPr>
            </w:pPr>
          </w:p>
        </w:tc>
        <w:tc>
          <w:tcPr>
            <w:tcW w:w="1094" w:type="dxa"/>
            <w:tcBorders>
              <w:bottom w:val="double" w:sz="4" w:space="0" w:color="auto"/>
            </w:tcBorders>
            <w:vAlign w:val="bottom"/>
          </w:tcPr>
          <w:p w:rsidR="004D3353" w:rsidRPr="00434284" w:rsidRDefault="004D3353" w:rsidP="00434284">
            <w:pPr>
              <w:pStyle w:val="a4"/>
              <w:tabs>
                <w:tab w:val="left" w:pos="8080"/>
              </w:tabs>
              <w:jc w:val="right"/>
              <w:rPr>
                <w:rFonts w:ascii="Arial" w:hAnsi="Arial" w:cs="Arial"/>
                <w:sz w:val="18"/>
                <w:szCs w:val="18"/>
                <w:lang w:val="en-US"/>
              </w:rPr>
            </w:pPr>
          </w:p>
        </w:tc>
        <w:tc>
          <w:tcPr>
            <w:tcW w:w="236" w:type="dxa"/>
            <w:vAlign w:val="bottom"/>
          </w:tcPr>
          <w:p w:rsidR="004D3353" w:rsidRPr="00434284" w:rsidRDefault="004D3353" w:rsidP="00434284">
            <w:pPr>
              <w:pStyle w:val="a4"/>
              <w:tabs>
                <w:tab w:val="left" w:pos="8080"/>
              </w:tabs>
              <w:jc w:val="right"/>
              <w:rPr>
                <w:rFonts w:ascii="Arial" w:hAnsi="Arial" w:cs="Arial"/>
                <w:sz w:val="18"/>
                <w:szCs w:val="18"/>
                <w:lang w:val="en-US"/>
              </w:rPr>
            </w:pPr>
          </w:p>
        </w:tc>
        <w:tc>
          <w:tcPr>
            <w:tcW w:w="1095" w:type="dxa"/>
            <w:tcBorders>
              <w:bottom w:val="double" w:sz="4" w:space="0" w:color="auto"/>
            </w:tcBorders>
            <w:vAlign w:val="bottom"/>
          </w:tcPr>
          <w:p w:rsidR="004D3353" w:rsidRPr="00434284" w:rsidRDefault="004D3353" w:rsidP="00434284">
            <w:pPr>
              <w:pStyle w:val="a4"/>
              <w:tabs>
                <w:tab w:val="left" w:pos="8080"/>
              </w:tabs>
              <w:jc w:val="right"/>
              <w:rPr>
                <w:rFonts w:ascii="Arial" w:hAnsi="Arial" w:cs="Arial"/>
                <w:sz w:val="18"/>
                <w:szCs w:val="18"/>
                <w:lang w:val="en-US"/>
              </w:rPr>
            </w:pPr>
          </w:p>
        </w:tc>
        <w:tc>
          <w:tcPr>
            <w:tcW w:w="238" w:type="dxa"/>
            <w:vAlign w:val="bottom"/>
          </w:tcPr>
          <w:p w:rsidR="004D3353" w:rsidRPr="00434284" w:rsidRDefault="004D3353" w:rsidP="00434284">
            <w:pPr>
              <w:pStyle w:val="a4"/>
              <w:tabs>
                <w:tab w:val="left" w:pos="8080"/>
              </w:tabs>
              <w:jc w:val="right"/>
              <w:rPr>
                <w:rFonts w:ascii="Arial" w:hAnsi="Arial" w:cs="Arial"/>
                <w:sz w:val="18"/>
                <w:szCs w:val="18"/>
                <w:lang w:val="en-US"/>
              </w:rPr>
            </w:pPr>
          </w:p>
        </w:tc>
        <w:tc>
          <w:tcPr>
            <w:tcW w:w="1095" w:type="dxa"/>
            <w:tcBorders>
              <w:bottom w:val="double" w:sz="4" w:space="0" w:color="auto"/>
            </w:tcBorders>
            <w:vAlign w:val="bottom"/>
          </w:tcPr>
          <w:p w:rsidR="004D3353" w:rsidRPr="00434284" w:rsidRDefault="004D3353" w:rsidP="00434284">
            <w:pPr>
              <w:pStyle w:val="a4"/>
              <w:tabs>
                <w:tab w:val="left" w:pos="8080"/>
              </w:tabs>
              <w:jc w:val="right"/>
              <w:rPr>
                <w:rFonts w:ascii="Arial" w:hAnsi="Arial" w:cs="Arial"/>
                <w:sz w:val="18"/>
                <w:szCs w:val="18"/>
                <w:lang w:val="en-US"/>
              </w:rPr>
            </w:pPr>
          </w:p>
        </w:tc>
        <w:tc>
          <w:tcPr>
            <w:tcW w:w="238" w:type="dxa"/>
            <w:vAlign w:val="bottom"/>
          </w:tcPr>
          <w:p w:rsidR="004D3353" w:rsidRPr="00434284" w:rsidRDefault="004D3353" w:rsidP="00434284">
            <w:pPr>
              <w:pStyle w:val="a4"/>
              <w:tabs>
                <w:tab w:val="left" w:pos="8080"/>
              </w:tabs>
              <w:jc w:val="right"/>
              <w:rPr>
                <w:rFonts w:ascii="Arial" w:hAnsi="Arial" w:cs="Arial"/>
                <w:sz w:val="18"/>
                <w:szCs w:val="18"/>
                <w:lang w:val="en-US"/>
              </w:rPr>
            </w:pPr>
          </w:p>
        </w:tc>
        <w:tc>
          <w:tcPr>
            <w:tcW w:w="1095" w:type="dxa"/>
            <w:tcBorders>
              <w:bottom w:val="double" w:sz="4" w:space="0" w:color="auto"/>
            </w:tcBorders>
            <w:vAlign w:val="bottom"/>
          </w:tcPr>
          <w:p w:rsidR="004D3353" w:rsidRPr="00434284" w:rsidRDefault="004D3353" w:rsidP="00434284">
            <w:pPr>
              <w:pStyle w:val="a4"/>
              <w:tabs>
                <w:tab w:val="left" w:pos="8080"/>
              </w:tabs>
              <w:jc w:val="right"/>
              <w:rPr>
                <w:rFonts w:ascii="Arial" w:hAnsi="Arial" w:cs="Arial"/>
                <w:sz w:val="18"/>
                <w:szCs w:val="18"/>
                <w:lang w:val="en-US"/>
              </w:rPr>
            </w:pPr>
          </w:p>
        </w:tc>
        <w:tc>
          <w:tcPr>
            <w:tcW w:w="238" w:type="dxa"/>
            <w:vAlign w:val="bottom"/>
          </w:tcPr>
          <w:p w:rsidR="004D3353" w:rsidRPr="00434284" w:rsidRDefault="004D3353" w:rsidP="00434284">
            <w:pPr>
              <w:pStyle w:val="a4"/>
              <w:tabs>
                <w:tab w:val="left" w:pos="8080"/>
              </w:tabs>
              <w:jc w:val="right"/>
              <w:rPr>
                <w:rFonts w:ascii="Arial" w:hAnsi="Arial" w:cs="Arial"/>
                <w:sz w:val="18"/>
                <w:szCs w:val="18"/>
                <w:lang w:val="en-US"/>
              </w:rPr>
            </w:pPr>
          </w:p>
        </w:tc>
        <w:tc>
          <w:tcPr>
            <w:tcW w:w="1095" w:type="dxa"/>
            <w:tcBorders>
              <w:bottom w:val="double" w:sz="4" w:space="0" w:color="auto"/>
            </w:tcBorders>
            <w:vAlign w:val="bottom"/>
          </w:tcPr>
          <w:p w:rsidR="004D3353" w:rsidRPr="00434284" w:rsidRDefault="004D3353" w:rsidP="00434284">
            <w:pPr>
              <w:pStyle w:val="a4"/>
              <w:tabs>
                <w:tab w:val="left" w:pos="8080"/>
              </w:tabs>
              <w:jc w:val="right"/>
              <w:rPr>
                <w:rFonts w:ascii="Arial" w:hAnsi="Arial" w:cs="Arial"/>
                <w:sz w:val="18"/>
                <w:szCs w:val="18"/>
                <w:lang w:val="en-US"/>
              </w:rPr>
            </w:pPr>
          </w:p>
        </w:tc>
        <w:tc>
          <w:tcPr>
            <w:tcW w:w="236" w:type="dxa"/>
            <w:vAlign w:val="bottom"/>
          </w:tcPr>
          <w:p w:rsidR="004D3353" w:rsidRPr="00434284" w:rsidRDefault="004D3353" w:rsidP="00434284">
            <w:pPr>
              <w:pStyle w:val="a4"/>
              <w:tabs>
                <w:tab w:val="left" w:pos="8080"/>
              </w:tabs>
              <w:jc w:val="right"/>
              <w:rPr>
                <w:rFonts w:ascii="Arial" w:hAnsi="Arial" w:cs="Arial"/>
                <w:sz w:val="18"/>
                <w:szCs w:val="18"/>
                <w:lang w:val="en-US"/>
              </w:rPr>
            </w:pPr>
          </w:p>
        </w:tc>
        <w:tc>
          <w:tcPr>
            <w:tcW w:w="1095" w:type="dxa"/>
            <w:tcBorders>
              <w:bottom w:val="double" w:sz="4" w:space="0" w:color="auto"/>
            </w:tcBorders>
            <w:vAlign w:val="bottom"/>
          </w:tcPr>
          <w:p w:rsidR="004D3353" w:rsidRPr="00434284" w:rsidRDefault="004D3353" w:rsidP="00434284">
            <w:pPr>
              <w:pStyle w:val="a4"/>
              <w:tabs>
                <w:tab w:val="left" w:pos="8080"/>
              </w:tabs>
              <w:jc w:val="right"/>
              <w:rPr>
                <w:rFonts w:ascii="Arial" w:hAnsi="Arial" w:cs="Arial"/>
                <w:sz w:val="18"/>
                <w:szCs w:val="18"/>
                <w:lang w:val="en-US"/>
              </w:rPr>
            </w:pPr>
          </w:p>
        </w:tc>
        <w:tc>
          <w:tcPr>
            <w:tcW w:w="236" w:type="dxa"/>
            <w:vAlign w:val="bottom"/>
          </w:tcPr>
          <w:p w:rsidR="004D3353" w:rsidRPr="00434284" w:rsidRDefault="004D3353" w:rsidP="00434284">
            <w:pPr>
              <w:pStyle w:val="a4"/>
              <w:tabs>
                <w:tab w:val="left" w:pos="8080"/>
              </w:tabs>
              <w:jc w:val="right"/>
              <w:rPr>
                <w:rFonts w:ascii="Arial" w:hAnsi="Arial" w:cs="Arial"/>
                <w:sz w:val="18"/>
                <w:szCs w:val="18"/>
                <w:lang w:val="en-US"/>
              </w:rPr>
            </w:pPr>
          </w:p>
        </w:tc>
        <w:tc>
          <w:tcPr>
            <w:tcW w:w="1095" w:type="dxa"/>
            <w:tcBorders>
              <w:bottom w:val="double" w:sz="4" w:space="0" w:color="auto"/>
            </w:tcBorders>
            <w:vAlign w:val="bottom"/>
          </w:tcPr>
          <w:p w:rsidR="004D3353" w:rsidRPr="00434284" w:rsidRDefault="004D3353" w:rsidP="00434284">
            <w:pPr>
              <w:pStyle w:val="a4"/>
              <w:tabs>
                <w:tab w:val="left" w:pos="8080"/>
              </w:tabs>
              <w:jc w:val="right"/>
              <w:rPr>
                <w:rFonts w:ascii="Arial" w:hAnsi="Arial" w:cs="Arial"/>
                <w:sz w:val="18"/>
                <w:szCs w:val="18"/>
                <w:lang w:val="en-US"/>
              </w:rPr>
            </w:pPr>
          </w:p>
        </w:tc>
        <w:tc>
          <w:tcPr>
            <w:tcW w:w="238" w:type="dxa"/>
            <w:vAlign w:val="bottom"/>
          </w:tcPr>
          <w:p w:rsidR="004D3353" w:rsidRPr="00434284" w:rsidRDefault="004D3353" w:rsidP="00434284">
            <w:pPr>
              <w:pStyle w:val="a4"/>
              <w:tabs>
                <w:tab w:val="left" w:pos="8080"/>
              </w:tabs>
              <w:jc w:val="right"/>
              <w:rPr>
                <w:rFonts w:ascii="Arial" w:hAnsi="Arial" w:cs="Arial"/>
                <w:sz w:val="18"/>
                <w:szCs w:val="18"/>
                <w:lang w:val="en-US"/>
              </w:rPr>
            </w:pPr>
          </w:p>
        </w:tc>
        <w:tc>
          <w:tcPr>
            <w:tcW w:w="1095" w:type="dxa"/>
            <w:tcBorders>
              <w:bottom w:val="double" w:sz="4" w:space="0" w:color="auto"/>
            </w:tcBorders>
            <w:vAlign w:val="bottom"/>
          </w:tcPr>
          <w:p w:rsidR="004D3353" w:rsidRPr="00434284" w:rsidRDefault="004D3353" w:rsidP="00434284">
            <w:pPr>
              <w:pStyle w:val="a4"/>
              <w:tabs>
                <w:tab w:val="left" w:pos="8080"/>
              </w:tabs>
              <w:jc w:val="right"/>
              <w:rPr>
                <w:rFonts w:ascii="Arial" w:hAnsi="Arial" w:cs="Arial"/>
                <w:sz w:val="18"/>
                <w:szCs w:val="18"/>
                <w:lang w:val="en-US"/>
              </w:rPr>
            </w:pPr>
          </w:p>
        </w:tc>
      </w:tr>
      <w:tr w:rsidR="004D3353" w:rsidRPr="00185ADF" w:rsidTr="00A768C7">
        <w:tc>
          <w:tcPr>
            <w:tcW w:w="2960" w:type="dxa"/>
            <w:vAlign w:val="bottom"/>
          </w:tcPr>
          <w:p w:rsidR="004D3353" w:rsidRPr="00434284" w:rsidRDefault="004D3353">
            <w:pPr>
              <w:pStyle w:val="a4"/>
              <w:tabs>
                <w:tab w:val="clear" w:pos="4986"/>
                <w:tab w:val="clear" w:pos="9973"/>
                <w:tab w:val="left" w:pos="8080"/>
              </w:tabs>
              <w:rPr>
                <w:rFonts w:ascii="Arial" w:hAnsi="Arial" w:cs="Arial"/>
                <w:b/>
                <w:sz w:val="18"/>
                <w:szCs w:val="18"/>
                <w:lang w:val="en-US"/>
              </w:rPr>
            </w:pPr>
            <w:r w:rsidRPr="00434284">
              <w:rPr>
                <w:rFonts w:ascii="Arial" w:hAnsi="Arial" w:cs="Arial"/>
                <w:b/>
                <w:sz w:val="18"/>
                <w:szCs w:val="18"/>
                <w:lang w:val="en-US"/>
              </w:rPr>
              <w:t xml:space="preserve">Balance as of </w:t>
            </w:r>
            <w:r w:rsidR="00E40BF2" w:rsidRPr="00434284">
              <w:rPr>
                <w:rFonts w:ascii="Arial" w:hAnsi="Arial" w:cs="Arial"/>
                <w:b/>
                <w:sz w:val="18"/>
                <w:szCs w:val="18"/>
                <w:lang w:val="en-US"/>
              </w:rPr>
              <w:t>30 June 2015</w:t>
            </w:r>
          </w:p>
        </w:tc>
        <w:tc>
          <w:tcPr>
            <w:tcW w:w="1094" w:type="dxa"/>
            <w:tcBorders>
              <w:top w:val="single" w:sz="4" w:space="0" w:color="auto"/>
              <w:bottom w:val="double" w:sz="4" w:space="0" w:color="auto"/>
            </w:tcBorders>
            <w:vAlign w:val="bottom"/>
          </w:tcPr>
          <w:p w:rsidR="004D3353" w:rsidRPr="00434284" w:rsidRDefault="00E40BF2" w:rsidP="00434284">
            <w:pPr>
              <w:pStyle w:val="a4"/>
              <w:tabs>
                <w:tab w:val="left" w:pos="8080"/>
              </w:tabs>
              <w:jc w:val="right"/>
              <w:rPr>
                <w:rFonts w:ascii="Arial" w:hAnsi="Arial" w:cs="Arial"/>
                <w:sz w:val="18"/>
                <w:szCs w:val="18"/>
                <w:lang w:val="en-US"/>
              </w:rPr>
            </w:pPr>
            <w:r w:rsidRPr="00434284">
              <w:rPr>
                <w:rFonts w:ascii="Arial" w:hAnsi="Arial" w:cs="Arial"/>
                <w:sz w:val="18"/>
                <w:szCs w:val="18"/>
                <w:lang w:val="en-US"/>
              </w:rPr>
              <w:t xml:space="preserve"> 284,505</w:t>
            </w:r>
          </w:p>
        </w:tc>
        <w:tc>
          <w:tcPr>
            <w:tcW w:w="236" w:type="dxa"/>
            <w:vAlign w:val="bottom"/>
          </w:tcPr>
          <w:p w:rsidR="004D3353" w:rsidRPr="00434284" w:rsidRDefault="004D3353" w:rsidP="00434284">
            <w:pPr>
              <w:pStyle w:val="a4"/>
              <w:tabs>
                <w:tab w:val="left" w:pos="8080"/>
              </w:tabs>
              <w:jc w:val="right"/>
              <w:rPr>
                <w:rFonts w:ascii="Arial" w:hAnsi="Arial" w:cs="Arial"/>
                <w:sz w:val="18"/>
                <w:szCs w:val="18"/>
                <w:lang w:val="en-US"/>
              </w:rPr>
            </w:pPr>
          </w:p>
        </w:tc>
        <w:tc>
          <w:tcPr>
            <w:tcW w:w="1094" w:type="dxa"/>
            <w:tcBorders>
              <w:top w:val="single" w:sz="4" w:space="0" w:color="auto"/>
              <w:bottom w:val="double" w:sz="4" w:space="0" w:color="auto"/>
            </w:tcBorders>
            <w:vAlign w:val="bottom"/>
          </w:tcPr>
          <w:p w:rsidR="004D3353" w:rsidRPr="00434284" w:rsidRDefault="00E40BF2" w:rsidP="00434284">
            <w:pPr>
              <w:pStyle w:val="a4"/>
              <w:tabs>
                <w:tab w:val="left" w:pos="8080"/>
              </w:tabs>
              <w:jc w:val="right"/>
              <w:rPr>
                <w:rFonts w:ascii="Arial" w:hAnsi="Arial" w:cs="Arial"/>
                <w:sz w:val="18"/>
                <w:szCs w:val="18"/>
                <w:lang w:val="en-US"/>
              </w:rPr>
            </w:pPr>
            <w:r w:rsidRPr="00434284">
              <w:rPr>
                <w:rFonts w:ascii="Arial" w:hAnsi="Arial" w:cs="Arial"/>
                <w:sz w:val="18"/>
                <w:szCs w:val="18"/>
                <w:lang w:val="en-US"/>
              </w:rPr>
              <w:t>(67,741)</w:t>
            </w:r>
          </w:p>
        </w:tc>
        <w:tc>
          <w:tcPr>
            <w:tcW w:w="236" w:type="dxa"/>
            <w:vAlign w:val="bottom"/>
          </w:tcPr>
          <w:p w:rsidR="004D3353" w:rsidRPr="00434284" w:rsidRDefault="004D3353" w:rsidP="00434284">
            <w:pPr>
              <w:pStyle w:val="a4"/>
              <w:tabs>
                <w:tab w:val="left" w:pos="8080"/>
              </w:tabs>
              <w:jc w:val="right"/>
              <w:rPr>
                <w:rFonts w:ascii="Arial" w:hAnsi="Arial" w:cs="Arial"/>
                <w:sz w:val="18"/>
                <w:szCs w:val="18"/>
                <w:lang w:val="en-US"/>
              </w:rPr>
            </w:pPr>
          </w:p>
        </w:tc>
        <w:tc>
          <w:tcPr>
            <w:tcW w:w="1095" w:type="dxa"/>
            <w:tcBorders>
              <w:top w:val="single" w:sz="4" w:space="0" w:color="auto"/>
              <w:bottom w:val="double" w:sz="4" w:space="0" w:color="auto"/>
            </w:tcBorders>
            <w:vAlign w:val="bottom"/>
          </w:tcPr>
          <w:p w:rsidR="004D3353" w:rsidRPr="00434284" w:rsidRDefault="00E40BF2" w:rsidP="00434284">
            <w:pPr>
              <w:pStyle w:val="a4"/>
              <w:tabs>
                <w:tab w:val="left" w:pos="8080"/>
              </w:tabs>
              <w:jc w:val="right"/>
              <w:rPr>
                <w:rFonts w:ascii="Arial" w:hAnsi="Arial" w:cs="Arial"/>
                <w:sz w:val="18"/>
                <w:szCs w:val="18"/>
                <w:lang w:val="en-US"/>
              </w:rPr>
            </w:pPr>
            <w:r w:rsidRPr="00434284">
              <w:rPr>
                <w:rFonts w:ascii="Arial" w:hAnsi="Arial" w:cs="Arial"/>
                <w:sz w:val="18"/>
                <w:szCs w:val="18"/>
                <w:lang w:val="en-US"/>
              </w:rPr>
              <w:t xml:space="preserve"> 181,982</w:t>
            </w:r>
          </w:p>
        </w:tc>
        <w:tc>
          <w:tcPr>
            <w:tcW w:w="238" w:type="dxa"/>
            <w:vAlign w:val="bottom"/>
          </w:tcPr>
          <w:p w:rsidR="004D3353" w:rsidRPr="00434284" w:rsidRDefault="004D3353" w:rsidP="00434284">
            <w:pPr>
              <w:pStyle w:val="a4"/>
              <w:tabs>
                <w:tab w:val="left" w:pos="8080"/>
              </w:tabs>
              <w:jc w:val="right"/>
              <w:rPr>
                <w:rFonts w:ascii="Arial" w:hAnsi="Arial" w:cs="Arial"/>
                <w:sz w:val="18"/>
                <w:szCs w:val="18"/>
                <w:lang w:val="en-US"/>
              </w:rPr>
            </w:pPr>
          </w:p>
        </w:tc>
        <w:tc>
          <w:tcPr>
            <w:tcW w:w="1095" w:type="dxa"/>
            <w:tcBorders>
              <w:top w:val="single" w:sz="4" w:space="0" w:color="auto"/>
              <w:bottom w:val="double" w:sz="4" w:space="0" w:color="auto"/>
            </w:tcBorders>
            <w:vAlign w:val="bottom"/>
          </w:tcPr>
          <w:p w:rsidR="004D3353" w:rsidRPr="00434284" w:rsidRDefault="00E40BF2" w:rsidP="00434284">
            <w:pPr>
              <w:pStyle w:val="a4"/>
              <w:tabs>
                <w:tab w:val="left" w:pos="8080"/>
              </w:tabs>
              <w:jc w:val="right"/>
              <w:rPr>
                <w:rFonts w:ascii="Arial" w:hAnsi="Arial" w:cs="Arial"/>
                <w:sz w:val="18"/>
                <w:szCs w:val="18"/>
                <w:lang w:val="en-US"/>
              </w:rPr>
            </w:pPr>
            <w:r w:rsidRPr="00434284">
              <w:rPr>
                <w:rFonts w:ascii="Arial" w:hAnsi="Arial" w:cs="Arial"/>
                <w:sz w:val="18"/>
                <w:szCs w:val="18"/>
                <w:lang w:val="en-US"/>
              </w:rPr>
              <w:t xml:space="preserve"> 760,360</w:t>
            </w:r>
          </w:p>
        </w:tc>
        <w:tc>
          <w:tcPr>
            <w:tcW w:w="238" w:type="dxa"/>
            <w:vAlign w:val="bottom"/>
          </w:tcPr>
          <w:p w:rsidR="004D3353" w:rsidRPr="00434284" w:rsidRDefault="004D3353" w:rsidP="00434284">
            <w:pPr>
              <w:pStyle w:val="a4"/>
              <w:tabs>
                <w:tab w:val="left" w:pos="8080"/>
              </w:tabs>
              <w:jc w:val="right"/>
              <w:rPr>
                <w:rFonts w:ascii="Arial" w:hAnsi="Arial" w:cs="Arial"/>
                <w:sz w:val="18"/>
                <w:szCs w:val="18"/>
                <w:lang w:val="en-US"/>
              </w:rPr>
            </w:pPr>
          </w:p>
        </w:tc>
        <w:tc>
          <w:tcPr>
            <w:tcW w:w="1095" w:type="dxa"/>
            <w:tcBorders>
              <w:top w:val="single" w:sz="4" w:space="0" w:color="auto"/>
              <w:bottom w:val="double" w:sz="4" w:space="0" w:color="auto"/>
            </w:tcBorders>
            <w:vAlign w:val="bottom"/>
          </w:tcPr>
          <w:p w:rsidR="004D3353" w:rsidRPr="00434284" w:rsidRDefault="00E40BF2" w:rsidP="00434284">
            <w:pPr>
              <w:pStyle w:val="a4"/>
              <w:tabs>
                <w:tab w:val="left" w:pos="8080"/>
              </w:tabs>
              <w:jc w:val="right"/>
              <w:rPr>
                <w:rFonts w:ascii="Arial" w:hAnsi="Arial" w:cs="Arial"/>
                <w:sz w:val="18"/>
                <w:szCs w:val="18"/>
                <w:lang w:val="en-US"/>
              </w:rPr>
            </w:pPr>
            <w:r w:rsidRPr="00434284">
              <w:rPr>
                <w:rFonts w:ascii="Arial" w:hAnsi="Arial" w:cs="Arial"/>
                <w:sz w:val="18"/>
                <w:szCs w:val="18"/>
                <w:lang w:val="en-US"/>
              </w:rPr>
              <w:t xml:space="preserve"> 404,310</w:t>
            </w:r>
          </w:p>
        </w:tc>
        <w:tc>
          <w:tcPr>
            <w:tcW w:w="238" w:type="dxa"/>
            <w:vAlign w:val="bottom"/>
          </w:tcPr>
          <w:p w:rsidR="004D3353" w:rsidRPr="00434284" w:rsidRDefault="004D3353" w:rsidP="00434284">
            <w:pPr>
              <w:pStyle w:val="a4"/>
              <w:tabs>
                <w:tab w:val="left" w:pos="8080"/>
              </w:tabs>
              <w:jc w:val="right"/>
              <w:rPr>
                <w:rFonts w:ascii="Arial" w:hAnsi="Arial" w:cs="Arial"/>
                <w:sz w:val="18"/>
                <w:szCs w:val="18"/>
                <w:lang w:val="en-US"/>
              </w:rPr>
            </w:pPr>
          </w:p>
        </w:tc>
        <w:tc>
          <w:tcPr>
            <w:tcW w:w="1095" w:type="dxa"/>
            <w:tcBorders>
              <w:top w:val="single" w:sz="4" w:space="0" w:color="auto"/>
              <w:bottom w:val="double" w:sz="4" w:space="0" w:color="auto"/>
            </w:tcBorders>
            <w:vAlign w:val="bottom"/>
          </w:tcPr>
          <w:p w:rsidR="004D3353" w:rsidRPr="00434284" w:rsidRDefault="00E40BF2" w:rsidP="00434284">
            <w:pPr>
              <w:pStyle w:val="a4"/>
              <w:tabs>
                <w:tab w:val="left" w:pos="8080"/>
              </w:tabs>
              <w:jc w:val="right"/>
              <w:rPr>
                <w:rFonts w:ascii="Arial" w:hAnsi="Arial" w:cs="Arial"/>
                <w:sz w:val="18"/>
                <w:szCs w:val="18"/>
                <w:lang w:val="en-US"/>
              </w:rPr>
            </w:pPr>
            <w:r w:rsidRPr="00434284">
              <w:rPr>
                <w:rFonts w:ascii="Arial" w:hAnsi="Arial" w:cs="Arial"/>
                <w:sz w:val="18"/>
                <w:szCs w:val="18"/>
                <w:lang w:val="en-US"/>
              </w:rPr>
              <w:t>(891,178)</w:t>
            </w:r>
          </w:p>
        </w:tc>
        <w:tc>
          <w:tcPr>
            <w:tcW w:w="236" w:type="dxa"/>
            <w:vAlign w:val="bottom"/>
          </w:tcPr>
          <w:p w:rsidR="004D3353" w:rsidRPr="00434284" w:rsidRDefault="004D3353" w:rsidP="00434284">
            <w:pPr>
              <w:pStyle w:val="a4"/>
              <w:tabs>
                <w:tab w:val="left" w:pos="8080"/>
              </w:tabs>
              <w:jc w:val="right"/>
              <w:rPr>
                <w:rFonts w:ascii="Arial" w:hAnsi="Arial" w:cs="Arial"/>
                <w:sz w:val="18"/>
                <w:szCs w:val="18"/>
                <w:lang w:val="en-US"/>
              </w:rPr>
            </w:pPr>
          </w:p>
        </w:tc>
        <w:tc>
          <w:tcPr>
            <w:tcW w:w="1095" w:type="dxa"/>
            <w:tcBorders>
              <w:top w:val="single" w:sz="4" w:space="0" w:color="auto"/>
              <w:bottom w:val="double" w:sz="4" w:space="0" w:color="auto"/>
            </w:tcBorders>
            <w:vAlign w:val="bottom"/>
          </w:tcPr>
          <w:p w:rsidR="004D3353" w:rsidRPr="00434284" w:rsidRDefault="00E40BF2" w:rsidP="00434284">
            <w:pPr>
              <w:pStyle w:val="a4"/>
              <w:tabs>
                <w:tab w:val="left" w:pos="8080"/>
              </w:tabs>
              <w:jc w:val="right"/>
              <w:rPr>
                <w:rFonts w:ascii="Arial" w:hAnsi="Arial" w:cs="Arial"/>
                <w:sz w:val="18"/>
                <w:szCs w:val="18"/>
                <w:lang w:val="en-US"/>
              </w:rPr>
            </w:pPr>
            <w:r w:rsidRPr="00434284">
              <w:rPr>
                <w:rFonts w:ascii="Arial" w:hAnsi="Arial" w:cs="Arial"/>
                <w:sz w:val="18"/>
                <w:szCs w:val="18"/>
                <w:lang w:val="en-US"/>
              </w:rPr>
              <w:t xml:space="preserve"> 672,238</w:t>
            </w:r>
          </w:p>
        </w:tc>
        <w:tc>
          <w:tcPr>
            <w:tcW w:w="236" w:type="dxa"/>
            <w:vAlign w:val="bottom"/>
          </w:tcPr>
          <w:p w:rsidR="004D3353" w:rsidRPr="00434284" w:rsidRDefault="004D3353" w:rsidP="00434284">
            <w:pPr>
              <w:pStyle w:val="a4"/>
              <w:tabs>
                <w:tab w:val="left" w:pos="8080"/>
              </w:tabs>
              <w:jc w:val="right"/>
              <w:rPr>
                <w:rFonts w:ascii="Arial" w:hAnsi="Arial" w:cs="Arial"/>
                <w:sz w:val="18"/>
                <w:szCs w:val="18"/>
                <w:lang w:val="en-US"/>
              </w:rPr>
            </w:pPr>
          </w:p>
        </w:tc>
        <w:tc>
          <w:tcPr>
            <w:tcW w:w="1095" w:type="dxa"/>
            <w:tcBorders>
              <w:top w:val="single" w:sz="4" w:space="0" w:color="auto"/>
              <w:bottom w:val="double" w:sz="4" w:space="0" w:color="auto"/>
            </w:tcBorders>
            <w:vAlign w:val="bottom"/>
          </w:tcPr>
          <w:p w:rsidR="004D3353" w:rsidRPr="00434284" w:rsidRDefault="00E40BF2" w:rsidP="00434284">
            <w:pPr>
              <w:pStyle w:val="a4"/>
              <w:tabs>
                <w:tab w:val="left" w:pos="8080"/>
              </w:tabs>
              <w:jc w:val="right"/>
              <w:rPr>
                <w:rFonts w:ascii="Arial" w:hAnsi="Arial" w:cs="Arial"/>
                <w:sz w:val="18"/>
                <w:szCs w:val="18"/>
                <w:lang w:val="en-US"/>
              </w:rPr>
            </w:pPr>
            <w:r w:rsidRPr="00434284">
              <w:rPr>
                <w:rFonts w:ascii="Arial" w:hAnsi="Arial" w:cs="Arial"/>
                <w:sz w:val="18"/>
                <w:szCs w:val="18"/>
                <w:lang w:val="en-US"/>
              </w:rPr>
              <w:t xml:space="preserve"> 62,832</w:t>
            </w:r>
          </w:p>
        </w:tc>
        <w:tc>
          <w:tcPr>
            <w:tcW w:w="238" w:type="dxa"/>
            <w:vAlign w:val="bottom"/>
          </w:tcPr>
          <w:p w:rsidR="004D3353" w:rsidRPr="00434284" w:rsidRDefault="004D3353" w:rsidP="00434284">
            <w:pPr>
              <w:pStyle w:val="a4"/>
              <w:tabs>
                <w:tab w:val="left" w:pos="8080"/>
              </w:tabs>
              <w:jc w:val="right"/>
              <w:rPr>
                <w:rFonts w:ascii="Arial" w:hAnsi="Arial" w:cs="Arial"/>
                <w:sz w:val="18"/>
                <w:szCs w:val="18"/>
                <w:lang w:val="en-US"/>
              </w:rPr>
            </w:pPr>
          </w:p>
        </w:tc>
        <w:tc>
          <w:tcPr>
            <w:tcW w:w="1095" w:type="dxa"/>
            <w:tcBorders>
              <w:top w:val="single" w:sz="4" w:space="0" w:color="auto"/>
              <w:bottom w:val="double" w:sz="4" w:space="0" w:color="auto"/>
            </w:tcBorders>
            <w:vAlign w:val="bottom"/>
          </w:tcPr>
          <w:p w:rsidR="004D3353" w:rsidRPr="00434284" w:rsidRDefault="00E40BF2" w:rsidP="00434284">
            <w:pPr>
              <w:pStyle w:val="a4"/>
              <w:tabs>
                <w:tab w:val="left" w:pos="8080"/>
              </w:tabs>
              <w:jc w:val="right"/>
              <w:rPr>
                <w:rFonts w:ascii="Arial" w:hAnsi="Arial" w:cs="Arial"/>
                <w:sz w:val="18"/>
                <w:szCs w:val="18"/>
                <w:lang w:val="en-US"/>
              </w:rPr>
            </w:pPr>
            <w:r w:rsidRPr="00434284">
              <w:rPr>
                <w:rFonts w:ascii="Arial" w:hAnsi="Arial" w:cs="Arial"/>
                <w:sz w:val="18"/>
                <w:szCs w:val="18"/>
                <w:lang w:val="en-US"/>
              </w:rPr>
              <w:t xml:space="preserve"> 735,070</w:t>
            </w:r>
          </w:p>
        </w:tc>
      </w:tr>
    </w:tbl>
    <w:p w:rsidR="00DD75B4" w:rsidRPr="00434284" w:rsidRDefault="00DD75B4" w:rsidP="00D539F1">
      <w:pPr>
        <w:pStyle w:val="a4"/>
        <w:tabs>
          <w:tab w:val="clear" w:pos="4986"/>
          <w:tab w:val="clear" w:pos="9973"/>
          <w:tab w:val="left" w:pos="8080"/>
        </w:tabs>
        <w:jc w:val="right"/>
        <w:rPr>
          <w:rFonts w:ascii="Arial" w:hAnsi="Arial" w:cs="Arial"/>
          <w:sz w:val="8"/>
          <w:szCs w:val="8"/>
          <w:highlight w:val="yellow"/>
          <w:lang w:val="en-US"/>
        </w:rPr>
      </w:pPr>
    </w:p>
    <w:p w:rsidR="00090D21" w:rsidRPr="00434284" w:rsidRDefault="00090D21" w:rsidP="00610EB1">
      <w:pPr>
        <w:pStyle w:val="a4"/>
        <w:tabs>
          <w:tab w:val="clear" w:pos="4986"/>
          <w:tab w:val="clear" w:pos="9973"/>
          <w:tab w:val="left" w:pos="8080"/>
        </w:tabs>
        <w:rPr>
          <w:rFonts w:ascii="Arial" w:hAnsi="Arial" w:cs="Arial"/>
          <w:sz w:val="8"/>
          <w:szCs w:val="8"/>
          <w:highlight w:val="yellow"/>
          <w:lang w:val="en-US"/>
        </w:rPr>
      </w:pPr>
    </w:p>
    <w:p w:rsidR="00C0568F" w:rsidRPr="00434284" w:rsidRDefault="00C0568F" w:rsidP="00610EB1">
      <w:pPr>
        <w:pStyle w:val="a4"/>
        <w:tabs>
          <w:tab w:val="clear" w:pos="4986"/>
          <w:tab w:val="clear" w:pos="9973"/>
          <w:tab w:val="left" w:pos="8080"/>
        </w:tabs>
        <w:rPr>
          <w:rFonts w:ascii="Arial" w:hAnsi="Arial" w:cs="Arial"/>
          <w:sz w:val="8"/>
          <w:szCs w:val="8"/>
          <w:highlight w:val="yellow"/>
          <w:lang w:val="en-US"/>
        </w:rPr>
      </w:pPr>
    </w:p>
    <w:p w:rsidR="00B365DB" w:rsidRPr="00434284" w:rsidRDefault="00B365DB" w:rsidP="00610EB1">
      <w:pPr>
        <w:pStyle w:val="a4"/>
        <w:tabs>
          <w:tab w:val="clear" w:pos="4986"/>
          <w:tab w:val="clear" w:pos="9973"/>
          <w:tab w:val="left" w:pos="8080"/>
        </w:tabs>
        <w:rPr>
          <w:rFonts w:ascii="Arial" w:hAnsi="Arial" w:cs="Arial"/>
          <w:sz w:val="8"/>
          <w:szCs w:val="8"/>
          <w:highlight w:val="yellow"/>
          <w:lang w:val="en-US"/>
        </w:rPr>
      </w:pPr>
    </w:p>
    <w:p w:rsidR="00B365DB" w:rsidRPr="00434284" w:rsidRDefault="00B365DB" w:rsidP="00610EB1">
      <w:pPr>
        <w:pStyle w:val="a4"/>
        <w:tabs>
          <w:tab w:val="clear" w:pos="4986"/>
          <w:tab w:val="clear" w:pos="9973"/>
          <w:tab w:val="left" w:pos="8080"/>
        </w:tabs>
        <w:rPr>
          <w:rFonts w:ascii="Arial" w:hAnsi="Arial" w:cs="Arial"/>
          <w:sz w:val="8"/>
          <w:szCs w:val="8"/>
          <w:highlight w:val="yellow"/>
          <w:lang w:val="en-US"/>
        </w:rPr>
      </w:pPr>
    </w:p>
    <w:p w:rsidR="00AC4409" w:rsidRPr="00434284" w:rsidRDefault="00AC4409" w:rsidP="00610EB1">
      <w:pPr>
        <w:pStyle w:val="a4"/>
        <w:tabs>
          <w:tab w:val="clear" w:pos="4986"/>
          <w:tab w:val="clear" w:pos="9973"/>
          <w:tab w:val="left" w:pos="8080"/>
        </w:tabs>
        <w:rPr>
          <w:rFonts w:ascii="Arial" w:hAnsi="Arial" w:cs="Arial"/>
          <w:sz w:val="8"/>
          <w:szCs w:val="8"/>
          <w:highlight w:val="yellow"/>
          <w:lang w:val="en-US"/>
        </w:rPr>
      </w:pPr>
    </w:p>
    <w:p w:rsidR="00F21C03" w:rsidRPr="00434284" w:rsidRDefault="00F21C03" w:rsidP="00610EB1">
      <w:pPr>
        <w:pStyle w:val="a4"/>
        <w:tabs>
          <w:tab w:val="clear" w:pos="4986"/>
          <w:tab w:val="clear" w:pos="9973"/>
          <w:tab w:val="left" w:pos="8080"/>
        </w:tabs>
        <w:rPr>
          <w:rFonts w:ascii="Arial" w:hAnsi="Arial" w:cs="Arial"/>
          <w:sz w:val="8"/>
          <w:szCs w:val="8"/>
          <w:highlight w:val="yellow"/>
          <w:lang w:val="en-US"/>
        </w:rPr>
      </w:pPr>
    </w:p>
    <w:p w:rsidR="00F21C03" w:rsidRPr="00434284" w:rsidRDefault="00F21C03" w:rsidP="00610EB1">
      <w:pPr>
        <w:pStyle w:val="a4"/>
        <w:tabs>
          <w:tab w:val="clear" w:pos="4986"/>
          <w:tab w:val="clear" w:pos="9973"/>
          <w:tab w:val="left" w:pos="8080"/>
        </w:tabs>
        <w:rPr>
          <w:rFonts w:ascii="Arial" w:hAnsi="Arial" w:cs="Arial"/>
          <w:sz w:val="8"/>
          <w:szCs w:val="8"/>
          <w:highlight w:val="yellow"/>
          <w:lang w:val="en-US"/>
        </w:rPr>
      </w:pPr>
    </w:p>
    <w:p w:rsidR="00F21C03" w:rsidRPr="00434284" w:rsidRDefault="00F21C03" w:rsidP="00610EB1">
      <w:pPr>
        <w:pStyle w:val="a4"/>
        <w:tabs>
          <w:tab w:val="clear" w:pos="4986"/>
          <w:tab w:val="clear" w:pos="9973"/>
          <w:tab w:val="left" w:pos="8080"/>
        </w:tabs>
        <w:rPr>
          <w:rFonts w:ascii="Arial" w:hAnsi="Arial" w:cs="Arial"/>
          <w:sz w:val="8"/>
          <w:szCs w:val="8"/>
          <w:highlight w:val="yellow"/>
          <w:lang w:val="en-US"/>
        </w:rPr>
      </w:pPr>
    </w:p>
    <w:p w:rsidR="00F21C03" w:rsidRPr="00434284" w:rsidRDefault="00F21C03" w:rsidP="00610EB1">
      <w:pPr>
        <w:pStyle w:val="a4"/>
        <w:tabs>
          <w:tab w:val="clear" w:pos="4986"/>
          <w:tab w:val="clear" w:pos="9973"/>
          <w:tab w:val="left" w:pos="8080"/>
        </w:tabs>
        <w:rPr>
          <w:rFonts w:ascii="Arial" w:hAnsi="Arial" w:cs="Arial"/>
          <w:sz w:val="8"/>
          <w:szCs w:val="8"/>
          <w:highlight w:val="yellow"/>
          <w:lang w:val="en-US"/>
        </w:rPr>
      </w:pPr>
    </w:p>
    <w:p w:rsidR="00F21C03" w:rsidRPr="00434284" w:rsidRDefault="00F21C03" w:rsidP="00610EB1">
      <w:pPr>
        <w:pStyle w:val="a4"/>
        <w:tabs>
          <w:tab w:val="clear" w:pos="4986"/>
          <w:tab w:val="clear" w:pos="9973"/>
          <w:tab w:val="left" w:pos="8080"/>
        </w:tabs>
        <w:rPr>
          <w:rFonts w:ascii="Arial" w:hAnsi="Arial" w:cs="Arial"/>
          <w:sz w:val="8"/>
          <w:szCs w:val="8"/>
          <w:highlight w:val="yellow"/>
          <w:lang w:val="en-US"/>
        </w:rPr>
      </w:pPr>
    </w:p>
    <w:p w:rsidR="00F21C03" w:rsidRPr="00434284" w:rsidRDefault="00F21C03" w:rsidP="00610EB1">
      <w:pPr>
        <w:pStyle w:val="a4"/>
        <w:tabs>
          <w:tab w:val="clear" w:pos="4986"/>
          <w:tab w:val="clear" w:pos="9973"/>
          <w:tab w:val="left" w:pos="8080"/>
        </w:tabs>
        <w:rPr>
          <w:rFonts w:ascii="Arial" w:hAnsi="Arial" w:cs="Arial"/>
          <w:sz w:val="8"/>
          <w:szCs w:val="8"/>
          <w:highlight w:val="yellow"/>
          <w:lang w:val="en-US"/>
        </w:rPr>
      </w:pPr>
    </w:p>
    <w:p w:rsidR="00F21C03" w:rsidRPr="00434284" w:rsidRDefault="00F21C03" w:rsidP="00610EB1">
      <w:pPr>
        <w:pStyle w:val="a4"/>
        <w:tabs>
          <w:tab w:val="clear" w:pos="4986"/>
          <w:tab w:val="clear" w:pos="9973"/>
          <w:tab w:val="left" w:pos="8080"/>
        </w:tabs>
        <w:rPr>
          <w:rFonts w:ascii="Arial" w:hAnsi="Arial" w:cs="Arial"/>
          <w:sz w:val="8"/>
          <w:szCs w:val="8"/>
          <w:highlight w:val="yellow"/>
          <w:lang w:val="en-US"/>
        </w:rPr>
      </w:pPr>
    </w:p>
    <w:p w:rsidR="00F21C03" w:rsidRPr="00434284" w:rsidRDefault="00F21C03" w:rsidP="00610EB1">
      <w:pPr>
        <w:pStyle w:val="a4"/>
        <w:tabs>
          <w:tab w:val="clear" w:pos="4986"/>
          <w:tab w:val="clear" w:pos="9973"/>
          <w:tab w:val="left" w:pos="8080"/>
        </w:tabs>
        <w:rPr>
          <w:rFonts w:ascii="Arial" w:hAnsi="Arial" w:cs="Arial"/>
          <w:sz w:val="8"/>
          <w:szCs w:val="8"/>
          <w:highlight w:val="yellow"/>
          <w:lang w:val="en-US"/>
        </w:rPr>
      </w:pPr>
    </w:p>
    <w:p w:rsidR="00F21C03" w:rsidRPr="00434284" w:rsidRDefault="00F21C03" w:rsidP="00610EB1">
      <w:pPr>
        <w:pStyle w:val="a4"/>
        <w:tabs>
          <w:tab w:val="clear" w:pos="4986"/>
          <w:tab w:val="clear" w:pos="9973"/>
          <w:tab w:val="left" w:pos="8080"/>
        </w:tabs>
        <w:rPr>
          <w:rFonts w:ascii="Arial" w:hAnsi="Arial" w:cs="Arial"/>
          <w:sz w:val="8"/>
          <w:szCs w:val="8"/>
          <w:highlight w:val="yellow"/>
          <w:lang w:val="en-US"/>
        </w:rPr>
      </w:pPr>
    </w:p>
    <w:p w:rsidR="00F21C03" w:rsidRPr="00434284" w:rsidRDefault="00F21C03" w:rsidP="00610EB1">
      <w:pPr>
        <w:pStyle w:val="a4"/>
        <w:tabs>
          <w:tab w:val="clear" w:pos="4986"/>
          <w:tab w:val="clear" w:pos="9973"/>
          <w:tab w:val="left" w:pos="8080"/>
        </w:tabs>
        <w:rPr>
          <w:rFonts w:ascii="Arial" w:hAnsi="Arial" w:cs="Arial"/>
          <w:sz w:val="8"/>
          <w:szCs w:val="8"/>
          <w:highlight w:val="yellow"/>
          <w:lang w:val="en-US"/>
        </w:rPr>
      </w:pPr>
    </w:p>
    <w:p w:rsidR="00F21C03" w:rsidRPr="00434284" w:rsidRDefault="00F21C03" w:rsidP="00610EB1">
      <w:pPr>
        <w:pStyle w:val="a4"/>
        <w:tabs>
          <w:tab w:val="clear" w:pos="4986"/>
          <w:tab w:val="clear" w:pos="9973"/>
          <w:tab w:val="left" w:pos="8080"/>
        </w:tabs>
        <w:rPr>
          <w:rFonts w:ascii="Arial" w:hAnsi="Arial" w:cs="Arial"/>
          <w:sz w:val="8"/>
          <w:szCs w:val="8"/>
          <w:highlight w:val="yellow"/>
          <w:lang w:val="en-US"/>
        </w:rPr>
      </w:pPr>
    </w:p>
    <w:p w:rsidR="00F21C03" w:rsidRPr="00434284" w:rsidRDefault="00F21C03" w:rsidP="00610EB1">
      <w:pPr>
        <w:pStyle w:val="a4"/>
        <w:tabs>
          <w:tab w:val="clear" w:pos="4986"/>
          <w:tab w:val="clear" w:pos="9973"/>
          <w:tab w:val="left" w:pos="8080"/>
        </w:tabs>
        <w:rPr>
          <w:rFonts w:ascii="Arial" w:hAnsi="Arial" w:cs="Arial"/>
          <w:sz w:val="8"/>
          <w:szCs w:val="8"/>
          <w:highlight w:val="yellow"/>
          <w:lang w:val="en-US"/>
        </w:rPr>
      </w:pPr>
    </w:p>
    <w:p w:rsidR="00F21C03" w:rsidRPr="00434284" w:rsidRDefault="00F21C03" w:rsidP="00610EB1">
      <w:pPr>
        <w:pStyle w:val="a4"/>
        <w:tabs>
          <w:tab w:val="clear" w:pos="4986"/>
          <w:tab w:val="clear" w:pos="9973"/>
          <w:tab w:val="left" w:pos="8080"/>
        </w:tabs>
        <w:rPr>
          <w:rFonts w:ascii="Arial" w:hAnsi="Arial" w:cs="Arial"/>
          <w:sz w:val="8"/>
          <w:szCs w:val="8"/>
          <w:highlight w:val="yellow"/>
          <w:lang w:val="en-US"/>
        </w:rPr>
      </w:pPr>
    </w:p>
    <w:p w:rsidR="00F21C03" w:rsidRPr="00434284" w:rsidRDefault="00F21C03" w:rsidP="00610EB1">
      <w:pPr>
        <w:pStyle w:val="a4"/>
        <w:tabs>
          <w:tab w:val="clear" w:pos="4986"/>
          <w:tab w:val="clear" w:pos="9973"/>
          <w:tab w:val="left" w:pos="8080"/>
        </w:tabs>
        <w:rPr>
          <w:rFonts w:ascii="Arial" w:hAnsi="Arial" w:cs="Arial"/>
          <w:sz w:val="8"/>
          <w:szCs w:val="8"/>
          <w:highlight w:val="yellow"/>
          <w:lang w:val="en-US"/>
        </w:rPr>
      </w:pPr>
    </w:p>
    <w:p w:rsidR="00F21C03" w:rsidRPr="00434284" w:rsidRDefault="00F21C03" w:rsidP="00610EB1">
      <w:pPr>
        <w:pStyle w:val="a4"/>
        <w:tabs>
          <w:tab w:val="clear" w:pos="4986"/>
          <w:tab w:val="clear" w:pos="9973"/>
          <w:tab w:val="left" w:pos="8080"/>
        </w:tabs>
        <w:rPr>
          <w:rFonts w:ascii="Arial" w:hAnsi="Arial" w:cs="Arial"/>
          <w:sz w:val="8"/>
          <w:szCs w:val="8"/>
          <w:highlight w:val="yellow"/>
          <w:lang w:val="en-US"/>
        </w:rPr>
      </w:pPr>
    </w:p>
    <w:p w:rsidR="00F21C03" w:rsidRPr="00434284" w:rsidRDefault="00F21C03" w:rsidP="00610EB1">
      <w:pPr>
        <w:pStyle w:val="a4"/>
        <w:tabs>
          <w:tab w:val="clear" w:pos="4986"/>
          <w:tab w:val="clear" w:pos="9973"/>
          <w:tab w:val="left" w:pos="8080"/>
        </w:tabs>
        <w:rPr>
          <w:rFonts w:ascii="Arial" w:hAnsi="Arial" w:cs="Arial"/>
          <w:sz w:val="8"/>
          <w:szCs w:val="8"/>
          <w:highlight w:val="yellow"/>
          <w:lang w:val="en-US"/>
        </w:rPr>
      </w:pPr>
    </w:p>
    <w:p w:rsidR="00F21C03" w:rsidRPr="00434284" w:rsidRDefault="00F21C03" w:rsidP="00610EB1">
      <w:pPr>
        <w:pStyle w:val="a4"/>
        <w:tabs>
          <w:tab w:val="clear" w:pos="4986"/>
          <w:tab w:val="clear" w:pos="9973"/>
          <w:tab w:val="left" w:pos="8080"/>
        </w:tabs>
        <w:rPr>
          <w:rFonts w:ascii="Arial" w:hAnsi="Arial" w:cs="Arial"/>
          <w:sz w:val="8"/>
          <w:szCs w:val="8"/>
          <w:highlight w:val="yellow"/>
          <w:lang w:val="en-US"/>
        </w:rPr>
      </w:pPr>
    </w:p>
    <w:p w:rsidR="00F21C03" w:rsidRPr="00434284" w:rsidRDefault="00F21C03" w:rsidP="00610EB1">
      <w:pPr>
        <w:pStyle w:val="a4"/>
        <w:tabs>
          <w:tab w:val="clear" w:pos="4986"/>
          <w:tab w:val="clear" w:pos="9973"/>
          <w:tab w:val="left" w:pos="8080"/>
        </w:tabs>
        <w:rPr>
          <w:rFonts w:ascii="Arial" w:hAnsi="Arial" w:cs="Arial"/>
          <w:sz w:val="8"/>
          <w:szCs w:val="8"/>
          <w:highlight w:val="yellow"/>
          <w:lang w:val="en-US"/>
        </w:rPr>
      </w:pPr>
    </w:p>
    <w:p w:rsidR="00F21C03" w:rsidRPr="00434284" w:rsidRDefault="00F21C03" w:rsidP="00610EB1">
      <w:pPr>
        <w:pStyle w:val="a4"/>
        <w:tabs>
          <w:tab w:val="clear" w:pos="4986"/>
          <w:tab w:val="clear" w:pos="9973"/>
          <w:tab w:val="left" w:pos="8080"/>
        </w:tabs>
        <w:rPr>
          <w:rFonts w:ascii="Arial" w:hAnsi="Arial" w:cs="Arial"/>
          <w:sz w:val="8"/>
          <w:szCs w:val="8"/>
          <w:highlight w:val="yellow"/>
          <w:lang w:val="en-US"/>
        </w:rPr>
      </w:pPr>
    </w:p>
    <w:p w:rsidR="00F21C03" w:rsidRPr="00434284" w:rsidRDefault="00F21C03" w:rsidP="00610EB1">
      <w:pPr>
        <w:pStyle w:val="a4"/>
        <w:tabs>
          <w:tab w:val="clear" w:pos="4986"/>
          <w:tab w:val="clear" w:pos="9973"/>
          <w:tab w:val="left" w:pos="8080"/>
        </w:tabs>
        <w:rPr>
          <w:rFonts w:ascii="Arial" w:hAnsi="Arial" w:cs="Arial"/>
          <w:sz w:val="8"/>
          <w:szCs w:val="8"/>
          <w:highlight w:val="yellow"/>
          <w:lang w:val="en-US"/>
        </w:rPr>
      </w:pPr>
    </w:p>
    <w:p w:rsidR="00F21C03" w:rsidRPr="00434284" w:rsidRDefault="00F21C03" w:rsidP="00610EB1">
      <w:pPr>
        <w:pStyle w:val="a4"/>
        <w:tabs>
          <w:tab w:val="clear" w:pos="4986"/>
          <w:tab w:val="clear" w:pos="9973"/>
          <w:tab w:val="left" w:pos="8080"/>
        </w:tabs>
        <w:rPr>
          <w:rFonts w:ascii="Arial" w:hAnsi="Arial" w:cs="Arial"/>
          <w:sz w:val="8"/>
          <w:szCs w:val="8"/>
          <w:highlight w:val="yellow"/>
          <w:lang w:val="en-US"/>
        </w:rPr>
      </w:pPr>
    </w:p>
    <w:p w:rsidR="00C0568F" w:rsidRPr="00434284" w:rsidRDefault="00C0568F" w:rsidP="00610EB1">
      <w:pPr>
        <w:pStyle w:val="a4"/>
        <w:tabs>
          <w:tab w:val="clear" w:pos="4986"/>
          <w:tab w:val="clear" w:pos="9973"/>
          <w:tab w:val="left" w:pos="8080"/>
        </w:tabs>
        <w:rPr>
          <w:rFonts w:ascii="Arial" w:hAnsi="Arial" w:cs="Arial"/>
          <w:sz w:val="8"/>
          <w:szCs w:val="8"/>
          <w:highlight w:val="yellow"/>
          <w:lang w:val="en-US"/>
        </w:rPr>
      </w:pPr>
    </w:p>
    <w:p w:rsidR="00F36465" w:rsidRPr="00434284" w:rsidRDefault="00F36465" w:rsidP="00434284">
      <w:pPr>
        <w:pStyle w:val="TMMPlaintext1"/>
        <w:tabs>
          <w:tab w:val="left" w:pos="7797"/>
        </w:tabs>
        <w:spacing w:before="120" w:after="360"/>
        <w:rPr>
          <w:rFonts w:ascii="Arial" w:hAnsi="Arial" w:cs="Arial"/>
          <w:sz w:val="18"/>
        </w:rPr>
      </w:pPr>
      <w:r w:rsidRPr="00434284">
        <w:rPr>
          <w:rFonts w:ascii="Arial" w:hAnsi="Arial" w:cs="Arial"/>
          <w:sz w:val="18"/>
        </w:rPr>
        <w:t>On behalf of the Board:</w:t>
      </w:r>
    </w:p>
    <w:p w:rsidR="00F36465" w:rsidRPr="00434284" w:rsidRDefault="00F36465">
      <w:pPr>
        <w:pStyle w:val="a4"/>
        <w:tabs>
          <w:tab w:val="clear" w:pos="4986"/>
          <w:tab w:val="clear" w:pos="9973"/>
          <w:tab w:val="left" w:pos="13467"/>
        </w:tabs>
        <w:spacing w:after="360"/>
        <w:rPr>
          <w:rFonts w:ascii="Arial" w:hAnsi="Arial" w:cs="Arial"/>
          <w:sz w:val="18"/>
          <w:szCs w:val="18"/>
          <w:lang w:val="en-US"/>
        </w:rPr>
      </w:pPr>
      <w:r w:rsidRPr="00434284">
        <w:rPr>
          <w:rFonts w:ascii="Arial" w:hAnsi="Arial" w:cs="Arial"/>
          <w:sz w:val="18"/>
          <w:szCs w:val="18"/>
          <w:lang w:val="en-US"/>
        </w:rPr>
        <w:t>Chief Executive Officer</w:t>
      </w:r>
      <w:r w:rsidRPr="00434284">
        <w:rPr>
          <w:rFonts w:ascii="Arial" w:hAnsi="Arial" w:cs="Arial"/>
          <w:sz w:val="18"/>
          <w:szCs w:val="18"/>
          <w:lang w:val="en-US"/>
        </w:rPr>
        <w:tab/>
        <w:t xml:space="preserve"> Yuriy </w:t>
      </w:r>
      <w:r w:rsidR="000E3339" w:rsidRPr="00434284">
        <w:rPr>
          <w:rFonts w:ascii="Arial" w:hAnsi="Arial" w:cs="Arial"/>
          <w:sz w:val="18"/>
          <w:szCs w:val="18"/>
          <w:lang w:val="en-US"/>
        </w:rPr>
        <w:t>Kosyuk</w:t>
      </w:r>
    </w:p>
    <w:p w:rsidR="00F36465" w:rsidRPr="00434284" w:rsidRDefault="00F36465" w:rsidP="00434284">
      <w:pPr>
        <w:pStyle w:val="a4"/>
        <w:tabs>
          <w:tab w:val="clear" w:pos="4986"/>
          <w:tab w:val="clear" w:pos="9973"/>
          <w:tab w:val="left" w:pos="12616"/>
        </w:tabs>
        <w:spacing w:after="360"/>
        <w:rPr>
          <w:rFonts w:ascii="Arial" w:hAnsi="Arial" w:cs="Arial"/>
          <w:sz w:val="18"/>
          <w:szCs w:val="18"/>
          <w:lang w:val="en-US"/>
        </w:rPr>
      </w:pPr>
      <w:r w:rsidRPr="00434284">
        <w:rPr>
          <w:rFonts w:ascii="Arial" w:hAnsi="Arial" w:cs="Arial"/>
          <w:sz w:val="18"/>
          <w:szCs w:val="18"/>
          <w:lang w:val="en-US"/>
        </w:rPr>
        <w:t>Chief Financial Officer</w:t>
      </w:r>
      <w:r w:rsidRPr="00434284">
        <w:rPr>
          <w:rFonts w:ascii="Arial" w:hAnsi="Arial" w:cs="Arial"/>
          <w:sz w:val="18"/>
          <w:szCs w:val="18"/>
          <w:lang w:val="en-US"/>
        </w:rPr>
        <w:tab/>
        <w:t xml:space="preserve">  </w:t>
      </w:r>
      <w:proofErr w:type="spellStart"/>
      <w:r w:rsidRPr="00434284">
        <w:rPr>
          <w:rFonts w:ascii="Arial" w:hAnsi="Arial" w:cs="Arial"/>
          <w:sz w:val="18"/>
          <w:szCs w:val="18"/>
          <w:lang w:val="en-US"/>
        </w:rPr>
        <w:t>Viktoria</w:t>
      </w:r>
      <w:proofErr w:type="spellEnd"/>
      <w:r w:rsidRPr="00434284">
        <w:rPr>
          <w:rFonts w:ascii="Arial" w:hAnsi="Arial" w:cs="Arial"/>
          <w:sz w:val="18"/>
          <w:szCs w:val="18"/>
          <w:lang w:val="en-US"/>
        </w:rPr>
        <w:t xml:space="preserve"> Kapelyushnaya</w:t>
      </w:r>
    </w:p>
    <w:p w:rsidR="00F36465" w:rsidRPr="00434284" w:rsidRDefault="00F36465" w:rsidP="002520C4">
      <w:pPr>
        <w:pStyle w:val="a4"/>
        <w:tabs>
          <w:tab w:val="clear" w:pos="4986"/>
          <w:tab w:val="clear" w:pos="9973"/>
          <w:tab w:val="left" w:pos="8080"/>
        </w:tabs>
        <w:jc w:val="center"/>
        <w:rPr>
          <w:rFonts w:ascii="Arial" w:hAnsi="Arial" w:cs="Arial"/>
          <w:i/>
          <w:iCs/>
          <w:sz w:val="16"/>
          <w:szCs w:val="16"/>
          <w:lang w:val="en-US"/>
        </w:rPr>
      </w:pPr>
    </w:p>
    <w:p w:rsidR="009069CC" w:rsidRPr="00434284" w:rsidRDefault="0036569F" w:rsidP="002520C4">
      <w:pPr>
        <w:pStyle w:val="a4"/>
        <w:tabs>
          <w:tab w:val="clear" w:pos="4986"/>
          <w:tab w:val="clear" w:pos="9973"/>
          <w:tab w:val="left" w:pos="8080"/>
        </w:tabs>
        <w:jc w:val="center"/>
        <w:rPr>
          <w:rFonts w:ascii="Arial" w:hAnsi="Arial" w:cs="Arial"/>
          <w:i/>
          <w:iCs/>
          <w:sz w:val="16"/>
          <w:szCs w:val="16"/>
          <w:lang w:val="en-US"/>
        </w:rPr>
        <w:sectPr w:rsidR="009069CC" w:rsidRPr="00434284" w:rsidSect="00D7201A">
          <w:headerReference w:type="even" r:id="rId32"/>
          <w:headerReference w:type="default" r:id="rId33"/>
          <w:headerReference w:type="first" r:id="rId34"/>
          <w:pgSz w:w="16838" w:h="11906" w:orient="landscape"/>
          <w:pgMar w:top="986" w:right="962" w:bottom="850" w:left="1276" w:header="284" w:footer="283" w:gutter="0"/>
          <w:cols w:space="720"/>
          <w:docGrid w:linePitch="360"/>
        </w:sectPr>
      </w:pPr>
      <w:r w:rsidRPr="00434284">
        <w:rPr>
          <w:rFonts w:ascii="Arial" w:hAnsi="Arial" w:cs="Arial"/>
          <w:i/>
          <w:iCs/>
          <w:sz w:val="16"/>
          <w:szCs w:val="16"/>
          <w:lang w:val="en-US"/>
        </w:rPr>
        <w:t xml:space="preserve">The accompanying notes on the pages </w:t>
      </w:r>
      <w:r w:rsidR="00E40BF2" w:rsidRPr="00434284">
        <w:rPr>
          <w:rFonts w:ascii="Arial" w:hAnsi="Arial" w:cs="Arial"/>
          <w:i/>
          <w:iCs/>
          <w:sz w:val="16"/>
          <w:szCs w:val="16"/>
          <w:lang w:val="en-US"/>
        </w:rPr>
        <w:t>10 to 21</w:t>
      </w:r>
      <w:r w:rsidR="00DF0DE4" w:rsidRPr="00434284">
        <w:rPr>
          <w:rFonts w:ascii="Arial" w:hAnsi="Arial" w:cs="Arial"/>
          <w:i/>
          <w:iCs/>
          <w:sz w:val="16"/>
          <w:szCs w:val="16"/>
          <w:lang w:val="en-US"/>
        </w:rPr>
        <w:t xml:space="preserve"> </w:t>
      </w:r>
      <w:r w:rsidR="00EF218C" w:rsidRPr="00434284">
        <w:rPr>
          <w:rFonts w:ascii="Arial" w:hAnsi="Arial" w:cs="Arial"/>
          <w:i/>
          <w:iCs/>
          <w:sz w:val="16"/>
          <w:szCs w:val="16"/>
          <w:lang w:val="en-US"/>
        </w:rPr>
        <w:t>form</w:t>
      </w:r>
      <w:r w:rsidRPr="00434284">
        <w:rPr>
          <w:rFonts w:ascii="Arial" w:hAnsi="Arial" w:cs="Arial"/>
          <w:i/>
          <w:iCs/>
          <w:sz w:val="16"/>
          <w:szCs w:val="16"/>
          <w:lang w:val="en-US"/>
        </w:rPr>
        <w:t xml:space="preserve"> an integral part of these interim condensed consolidated financial statements </w:t>
      </w:r>
    </w:p>
    <w:p w:rsidR="00B01B58" w:rsidRPr="00434284" w:rsidRDefault="00B01B58" w:rsidP="00575C3D">
      <w:pPr>
        <w:pStyle w:val="TMMFSheadernoncontent"/>
        <w:spacing w:before="0"/>
        <w:rPr>
          <w:rFonts w:ascii="Arial" w:hAnsi="Arial" w:cs="Arial"/>
        </w:rPr>
      </w:pPr>
      <w:r w:rsidRPr="00434284">
        <w:rPr>
          <w:rFonts w:ascii="Arial" w:hAnsi="Arial" w:cs="Arial"/>
        </w:rPr>
        <w:t xml:space="preserve">INTERIM </w:t>
      </w:r>
      <w:r w:rsidR="007373CB" w:rsidRPr="00434284">
        <w:rPr>
          <w:rFonts w:ascii="Arial" w:hAnsi="Arial" w:cs="Arial"/>
        </w:rPr>
        <w:t xml:space="preserve">CONDENSED </w:t>
      </w:r>
      <w:r w:rsidRPr="00434284">
        <w:rPr>
          <w:rFonts w:ascii="Arial" w:hAnsi="Arial" w:cs="Arial"/>
        </w:rPr>
        <w:t>CONSOLIDATED STATEMENT OF CHANGES IN EQUITY</w:t>
      </w:r>
    </w:p>
    <w:p w:rsidR="00090D21" w:rsidRPr="00434284" w:rsidRDefault="00090D21" w:rsidP="00090D21">
      <w:pPr>
        <w:pStyle w:val="a4"/>
        <w:rPr>
          <w:rFonts w:ascii="Arial" w:hAnsi="Arial" w:cs="Arial"/>
          <w:b/>
          <w:sz w:val="24"/>
          <w:lang w:val="en-US"/>
        </w:rPr>
      </w:pPr>
      <w:proofErr w:type="gramStart"/>
      <w:r w:rsidRPr="00434284">
        <w:rPr>
          <w:rFonts w:ascii="Arial" w:hAnsi="Arial" w:cs="Arial"/>
          <w:b/>
          <w:sz w:val="24"/>
          <w:lang w:val="en-US"/>
        </w:rPr>
        <w:t>for</w:t>
      </w:r>
      <w:proofErr w:type="gramEnd"/>
      <w:r w:rsidRPr="00434284">
        <w:rPr>
          <w:rFonts w:ascii="Arial" w:hAnsi="Arial" w:cs="Arial"/>
          <w:b/>
          <w:sz w:val="24"/>
          <w:lang w:val="en-US"/>
        </w:rPr>
        <w:t xml:space="preserve"> the </w:t>
      </w:r>
      <w:r w:rsidR="00C202B9" w:rsidRPr="00434284">
        <w:rPr>
          <w:rFonts w:ascii="Arial" w:hAnsi="Arial" w:cs="Arial"/>
          <w:b/>
          <w:sz w:val="24"/>
          <w:lang w:val="en-US"/>
        </w:rPr>
        <w:t>six</w:t>
      </w:r>
      <w:r w:rsidR="00B97B3B" w:rsidRPr="00434284">
        <w:rPr>
          <w:rFonts w:ascii="Arial" w:hAnsi="Arial" w:cs="Arial"/>
          <w:b/>
          <w:sz w:val="24"/>
          <w:lang w:val="en-US"/>
        </w:rPr>
        <w:t>-month</w:t>
      </w:r>
      <w:r w:rsidR="00DE495E" w:rsidRPr="00434284">
        <w:rPr>
          <w:rFonts w:ascii="Arial" w:hAnsi="Arial" w:cs="Arial"/>
          <w:b/>
          <w:sz w:val="24"/>
          <w:lang w:val="en-US"/>
        </w:rPr>
        <w:t xml:space="preserve"> period</w:t>
      </w:r>
      <w:r w:rsidR="0036569F" w:rsidRPr="00434284">
        <w:rPr>
          <w:rFonts w:ascii="Arial" w:hAnsi="Arial" w:cs="Arial"/>
          <w:b/>
          <w:sz w:val="24"/>
          <w:lang w:val="en-US"/>
        </w:rPr>
        <w:t xml:space="preserve"> ended </w:t>
      </w:r>
      <w:r w:rsidR="00E77990" w:rsidRPr="00434284">
        <w:rPr>
          <w:rFonts w:ascii="Arial" w:hAnsi="Arial" w:cs="Arial"/>
          <w:b/>
          <w:sz w:val="24"/>
          <w:lang w:val="en-US"/>
        </w:rPr>
        <w:t>30 June 2014</w:t>
      </w:r>
    </w:p>
    <w:p w:rsidR="00090D21" w:rsidRPr="00434284" w:rsidRDefault="00090D21" w:rsidP="00090D21">
      <w:pPr>
        <w:pStyle w:val="a4"/>
        <w:rPr>
          <w:rFonts w:ascii="Arial" w:hAnsi="Arial" w:cs="Arial"/>
          <w:i/>
          <w:sz w:val="24"/>
          <w:lang w:val="en-US"/>
        </w:rPr>
      </w:pPr>
      <w:r w:rsidRPr="00434284">
        <w:rPr>
          <w:rFonts w:ascii="Arial" w:hAnsi="Arial" w:cs="Arial"/>
          <w:i/>
          <w:sz w:val="24"/>
          <w:lang w:val="en-US"/>
        </w:rPr>
        <w:t>(</w:t>
      </w:r>
      <w:proofErr w:type="gramStart"/>
      <w:r w:rsidRPr="00434284">
        <w:rPr>
          <w:rFonts w:ascii="Arial" w:hAnsi="Arial" w:cs="Arial"/>
          <w:i/>
          <w:sz w:val="24"/>
          <w:lang w:val="en-US"/>
        </w:rPr>
        <w:t>in</w:t>
      </w:r>
      <w:proofErr w:type="gramEnd"/>
      <w:r w:rsidRPr="00434284">
        <w:rPr>
          <w:rFonts w:ascii="Arial" w:hAnsi="Arial" w:cs="Arial"/>
          <w:i/>
          <w:sz w:val="24"/>
          <w:lang w:val="en-US"/>
        </w:rPr>
        <w:t xml:space="preserve"> thousands of US dollars</w:t>
      </w:r>
      <w:r w:rsidRPr="00434284">
        <w:rPr>
          <w:rFonts w:ascii="Arial" w:hAnsi="Arial" w:cs="Arial"/>
          <w:i/>
          <w:sz w:val="22"/>
          <w:szCs w:val="22"/>
          <w:lang w:val="en-US"/>
        </w:rPr>
        <w:t xml:space="preserve">, </w:t>
      </w:r>
      <w:r w:rsidRPr="00434284">
        <w:rPr>
          <w:rFonts w:ascii="Arial" w:hAnsi="Arial" w:cs="Arial"/>
          <w:i/>
          <w:sz w:val="24"/>
          <w:lang w:val="en-US"/>
        </w:rPr>
        <w:t>unless otherwise indicated)</w:t>
      </w:r>
    </w:p>
    <w:p w:rsidR="00BE7C89" w:rsidRPr="00434284" w:rsidRDefault="00BE7C89" w:rsidP="00090D21">
      <w:pPr>
        <w:pStyle w:val="a4"/>
        <w:rPr>
          <w:rFonts w:ascii="Arial" w:hAnsi="Arial" w:cs="Arial"/>
          <w:i/>
          <w:sz w:val="24"/>
          <w:lang w:val="en-US"/>
        </w:rPr>
      </w:pPr>
    </w:p>
    <w:p w:rsidR="00090D21" w:rsidRPr="00434284" w:rsidRDefault="00090D21" w:rsidP="00090D21">
      <w:pPr>
        <w:pStyle w:val="a4"/>
        <w:tabs>
          <w:tab w:val="clear" w:pos="4986"/>
          <w:tab w:val="clear" w:pos="9973"/>
          <w:tab w:val="left" w:pos="8080"/>
        </w:tabs>
        <w:rPr>
          <w:rFonts w:ascii="Arial" w:hAnsi="Arial" w:cs="Arial"/>
          <w:sz w:val="18"/>
          <w:szCs w:val="18"/>
          <w:lang w:val="en-US"/>
        </w:rPr>
      </w:pPr>
    </w:p>
    <w:tbl>
      <w:tblPr>
        <w:tblStyle w:val="ab"/>
        <w:tblW w:w="14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960"/>
        <w:gridCol w:w="1094"/>
        <w:gridCol w:w="236"/>
        <w:gridCol w:w="1094"/>
        <w:gridCol w:w="236"/>
        <w:gridCol w:w="1095"/>
        <w:gridCol w:w="238"/>
        <w:gridCol w:w="1095"/>
        <w:gridCol w:w="238"/>
        <w:gridCol w:w="1095"/>
        <w:gridCol w:w="238"/>
        <w:gridCol w:w="1095"/>
        <w:gridCol w:w="236"/>
        <w:gridCol w:w="1095"/>
        <w:gridCol w:w="236"/>
        <w:gridCol w:w="1095"/>
        <w:gridCol w:w="238"/>
        <w:gridCol w:w="1095"/>
      </w:tblGrid>
      <w:tr w:rsidR="00BE7C89" w:rsidRPr="00185ADF" w:rsidTr="002A080F">
        <w:tc>
          <w:tcPr>
            <w:tcW w:w="2960" w:type="dxa"/>
          </w:tcPr>
          <w:p w:rsidR="00BE7C89" w:rsidRPr="00434284" w:rsidRDefault="00BE7C89" w:rsidP="002A080F">
            <w:pPr>
              <w:pStyle w:val="a4"/>
              <w:tabs>
                <w:tab w:val="clear" w:pos="4986"/>
                <w:tab w:val="clear" w:pos="9973"/>
                <w:tab w:val="left" w:pos="8080"/>
              </w:tabs>
              <w:rPr>
                <w:rFonts w:ascii="Arial" w:hAnsi="Arial" w:cs="Arial"/>
                <w:sz w:val="18"/>
                <w:szCs w:val="18"/>
                <w:lang w:val="en-US"/>
              </w:rPr>
            </w:pPr>
          </w:p>
        </w:tc>
        <w:tc>
          <w:tcPr>
            <w:tcW w:w="7754" w:type="dxa"/>
            <w:gridSpan w:val="11"/>
            <w:tcBorders>
              <w:bottom w:val="single" w:sz="4" w:space="0" w:color="000000" w:themeColor="text1"/>
            </w:tcBorders>
          </w:tcPr>
          <w:p w:rsidR="00BE7C89" w:rsidRPr="00434284" w:rsidRDefault="00BE7C89" w:rsidP="002A080F">
            <w:pPr>
              <w:pStyle w:val="a4"/>
              <w:tabs>
                <w:tab w:val="clear" w:pos="4986"/>
                <w:tab w:val="clear" w:pos="9973"/>
                <w:tab w:val="left" w:pos="960"/>
              </w:tabs>
              <w:jc w:val="center"/>
              <w:rPr>
                <w:rFonts w:ascii="Arial" w:hAnsi="Arial" w:cs="Arial"/>
                <w:i/>
                <w:sz w:val="18"/>
                <w:szCs w:val="18"/>
                <w:lang w:val="en-US"/>
              </w:rPr>
            </w:pPr>
            <w:r w:rsidRPr="00434284">
              <w:rPr>
                <w:rFonts w:ascii="Arial" w:hAnsi="Arial" w:cs="Arial"/>
                <w:bCs/>
                <w:i/>
                <w:color w:val="auto"/>
                <w:sz w:val="18"/>
                <w:szCs w:val="18"/>
                <w:lang w:val="en-US" w:eastAsia="en-US"/>
              </w:rPr>
              <w:t>Attributable to equity holders of the Parent</w:t>
            </w:r>
          </w:p>
        </w:tc>
        <w:tc>
          <w:tcPr>
            <w:tcW w:w="236" w:type="dxa"/>
            <w:tcBorders>
              <w:bottom w:val="single" w:sz="4" w:space="0" w:color="000000" w:themeColor="text1"/>
            </w:tcBorders>
          </w:tcPr>
          <w:p w:rsidR="00BE7C89" w:rsidRPr="00434284" w:rsidRDefault="00BE7C89" w:rsidP="002A080F">
            <w:pPr>
              <w:pStyle w:val="a4"/>
              <w:tabs>
                <w:tab w:val="clear" w:pos="4986"/>
                <w:tab w:val="clear" w:pos="9973"/>
                <w:tab w:val="left" w:pos="8080"/>
              </w:tabs>
              <w:rPr>
                <w:rFonts w:ascii="Arial" w:hAnsi="Arial" w:cs="Arial"/>
                <w:sz w:val="18"/>
                <w:szCs w:val="18"/>
                <w:lang w:val="en-US"/>
              </w:rPr>
            </w:pPr>
          </w:p>
        </w:tc>
        <w:tc>
          <w:tcPr>
            <w:tcW w:w="1095" w:type="dxa"/>
            <w:tcBorders>
              <w:bottom w:val="single" w:sz="4" w:space="0" w:color="auto"/>
            </w:tcBorders>
          </w:tcPr>
          <w:p w:rsidR="00BE7C89" w:rsidRPr="00434284" w:rsidRDefault="00BE7C89" w:rsidP="002A080F">
            <w:pPr>
              <w:pStyle w:val="a4"/>
              <w:tabs>
                <w:tab w:val="clear" w:pos="4986"/>
                <w:tab w:val="clear" w:pos="9973"/>
                <w:tab w:val="left" w:pos="8080"/>
              </w:tabs>
              <w:rPr>
                <w:rFonts w:ascii="Arial" w:hAnsi="Arial" w:cs="Arial"/>
                <w:sz w:val="18"/>
                <w:szCs w:val="18"/>
                <w:lang w:val="en-US"/>
              </w:rPr>
            </w:pPr>
          </w:p>
        </w:tc>
        <w:tc>
          <w:tcPr>
            <w:tcW w:w="236" w:type="dxa"/>
          </w:tcPr>
          <w:p w:rsidR="00BE7C89" w:rsidRPr="00434284" w:rsidRDefault="00BE7C89" w:rsidP="002A080F">
            <w:pPr>
              <w:pStyle w:val="a4"/>
              <w:tabs>
                <w:tab w:val="clear" w:pos="4986"/>
                <w:tab w:val="clear" w:pos="9973"/>
                <w:tab w:val="left" w:pos="8080"/>
              </w:tabs>
              <w:rPr>
                <w:rFonts w:ascii="Arial" w:hAnsi="Arial" w:cs="Arial"/>
                <w:sz w:val="18"/>
                <w:szCs w:val="18"/>
                <w:lang w:val="en-US"/>
              </w:rPr>
            </w:pPr>
          </w:p>
        </w:tc>
        <w:tc>
          <w:tcPr>
            <w:tcW w:w="1095" w:type="dxa"/>
          </w:tcPr>
          <w:p w:rsidR="00BE7C89" w:rsidRPr="00434284" w:rsidRDefault="00BE7C89" w:rsidP="002A080F">
            <w:pPr>
              <w:pStyle w:val="a4"/>
              <w:tabs>
                <w:tab w:val="clear" w:pos="4986"/>
                <w:tab w:val="clear" w:pos="9973"/>
                <w:tab w:val="left" w:pos="8080"/>
              </w:tabs>
              <w:rPr>
                <w:rFonts w:ascii="Arial" w:hAnsi="Arial" w:cs="Arial"/>
                <w:sz w:val="18"/>
                <w:szCs w:val="18"/>
                <w:lang w:val="en-US"/>
              </w:rPr>
            </w:pPr>
          </w:p>
        </w:tc>
        <w:tc>
          <w:tcPr>
            <w:tcW w:w="238" w:type="dxa"/>
          </w:tcPr>
          <w:p w:rsidR="00BE7C89" w:rsidRPr="00434284" w:rsidRDefault="00BE7C89" w:rsidP="002A080F">
            <w:pPr>
              <w:pStyle w:val="a4"/>
              <w:tabs>
                <w:tab w:val="clear" w:pos="4986"/>
                <w:tab w:val="clear" w:pos="9973"/>
                <w:tab w:val="left" w:pos="8080"/>
              </w:tabs>
              <w:rPr>
                <w:rFonts w:ascii="Arial" w:hAnsi="Arial" w:cs="Arial"/>
                <w:sz w:val="18"/>
                <w:szCs w:val="18"/>
                <w:lang w:val="en-US"/>
              </w:rPr>
            </w:pPr>
          </w:p>
        </w:tc>
        <w:tc>
          <w:tcPr>
            <w:tcW w:w="1095" w:type="dxa"/>
          </w:tcPr>
          <w:p w:rsidR="00BE7C89" w:rsidRPr="00434284" w:rsidRDefault="00BE7C89" w:rsidP="002A080F">
            <w:pPr>
              <w:pStyle w:val="a4"/>
              <w:tabs>
                <w:tab w:val="clear" w:pos="4986"/>
                <w:tab w:val="clear" w:pos="9973"/>
                <w:tab w:val="left" w:pos="8080"/>
              </w:tabs>
              <w:rPr>
                <w:rFonts w:ascii="Arial" w:hAnsi="Arial" w:cs="Arial"/>
                <w:sz w:val="18"/>
                <w:szCs w:val="18"/>
                <w:lang w:val="en-US"/>
              </w:rPr>
            </w:pPr>
          </w:p>
        </w:tc>
      </w:tr>
      <w:tr w:rsidR="00BE7C89" w:rsidRPr="00185ADF" w:rsidTr="002A080F">
        <w:tc>
          <w:tcPr>
            <w:tcW w:w="2960" w:type="dxa"/>
          </w:tcPr>
          <w:p w:rsidR="00BE7C89" w:rsidRPr="00434284" w:rsidRDefault="00BE7C89" w:rsidP="002A080F">
            <w:pPr>
              <w:pStyle w:val="a4"/>
              <w:tabs>
                <w:tab w:val="clear" w:pos="4986"/>
                <w:tab w:val="clear" w:pos="9973"/>
                <w:tab w:val="left" w:pos="8080"/>
              </w:tabs>
              <w:rPr>
                <w:rFonts w:ascii="Arial" w:hAnsi="Arial" w:cs="Arial"/>
                <w:sz w:val="18"/>
                <w:szCs w:val="18"/>
                <w:lang w:val="en-US"/>
              </w:rPr>
            </w:pPr>
          </w:p>
        </w:tc>
        <w:tc>
          <w:tcPr>
            <w:tcW w:w="1094" w:type="dxa"/>
            <w:tcBorders>
              <w:top w:val="single" w:sz="4" w:space="0" w:color="000000" w:themeColor="text1"/>
              <w:bottom w:val="single" w:sz="4" w:space="0" w:color="000000" w:themeColor="text1"/>
            </w:tcBorders>
            <w:vAlign w:val="bottom"/>
          </w:tcPr>
          <w:p w:rsidR="00BE7C89" w:rsidRPr="00434284" w:rsidRDefault="00BE7C89" w:rsidP="002A080F">
            <w:pPr>
              <w:pStyle w:val="a4"/>
              <w:tabs>
                <w:tab w:val="left" w:pos="8080"/>
              </w:tabs>
              <w:jc w:val="right"/>
              <w:rPr>
                <w:rFonts w:ascii="Arial" w:hAnsi="Arial" w:cs="Arial"/>
                <w:i/>
                <w:sz w:val="18"/>
                <w:szCs w:val="18"/>
                <w:lang w:val="en-US"/>
              </w:rPr>
            </w:pPr>
            <w:r w:rsidRPr="00434284">
              <w:rPr>
                <w:rFonts w:ascii="Arial" w:hAnsi="Arial" w:cs="Arial"/>
                <w:i/>
                <w:sz w:val="18"/>
                <w:szCs w:val="18"/>
                <w:lang w:val="en-US"/>
              </w:rPr>
              <w:t xml:space="preserve">Share </w:t>
            </w:r>
          </w:p>
          <w:p w:rsidR="00BE7C89" w:rsidRPr="00434284" w:rsidRDefault="00BE7C89" w:rsidP="002A080F">
            <w:pPr>
              <w:pStyle w:val="a4"/>
              <w:tabs>
                <w:tab w:val="clear" w:pos="4986"/>
                <w:tab w:val="clear" w:pos="9973"/>
                <w:tab w:val="left" w:pos="8080"/>
              </w:tabs>
              <w:jc w:val="right"/>
              <w:rPr>
                <w:rFonts w:ascii="Arial" w:hAnsi="Arial" w:cs="Arial"/>
                <w:sz w:val="18"/>
                <w:szCs w:val="18"/>
                <w:lang w:val="en-US"/>
              </w:rPr>
            </w:pPr>
            <w:r w:rsidRPr="00434284">
              <w:rPr>
                <w:rFonts w:ascii="Arial" w:hAnsi="Arial" w:cs="Arial"/>
                <w:i/>
                <w:sz w:val="18"/>
                <w:szCs w:val="18"/>
                <w:lang w:val="en-US"/>
              </w:rPr>
              <w:t>capital</w:t>
            </w:r>
          </w:p>
        </w:tc>
        <w:tc>
          <w:tcPr>
            <w:tcW w:w="236" w:type="dxa"/>
            <w:tcBorders>
              <w:top w:val="single" w:sz="4" w:space="0" w:color="000000" w:themeColor="text1"/>
              <w:bottom w:val="single" w:sz="4" w:space="0" w:color="000000" w:themeColor="text1"/>
            </w:tcBorders>
          </w:tcPr>
          <w:p w:rsidR="00BE7C89" w:rsidRPr="00434284" w:rsidRDefault="00BE7C89" w:rsidP="002A080F">
            <w:pPr>
              <w:pStyle w:val="a4"/>
              <w:tabs>
                <w:tab w:val="clear" w:pos="4986"/>
                <w:tab w:val="clear" w:pos="9973"/>
                <w:tab w:val="left" w:pos="8080"/>
              </w:tabs>
              <w:jc w:val="right"/>
              <w:rPr>
                <w:rFonts w:ascii="Arial" w:hAnsi="Arial" w:cs="Arial"/>
                <w:i/>
                <w:sz w:val="18"/>
                <w:szCs w:val="18"/>
                <w:lang w:val="en-US"/>
              </w:rPr>
            </w:pPr>
          </w:p>
        </w:tc>
        <w:tc>
          <w:tcPr>
            <w:tcW w:w="1094" w:type="dxa"/>
            <w:tcBorders>
              <w:top w:val="single" w:sz="4" w:space="0" w:color="000000" w:themeColor="text1"/>
              <w:bottom w:val="single" w:sz="4" w:space="0" w:color="000000" w:themeColor="text1"/>
            </w:tcBorders>
            <w:vAlign w:val="bottom"/>
          </w:tcPr>
          <w:p w:rsidR="00BE7C89" w:rsidRPr="00434284" w:rsidRDefault="00BE7C89" w:rsidP="002A080F">
            <w:pPr>
              <w:pStyle w:val="a4"/>
              <w:tabs>
                <w:tab w:val="left" w:pos="8080"/>
              </w:tabs>
              <w:jc w:val="right"/>
              <w:rPr>
                <w:rFonts w:ascii="Arial" w:hAnsi="Arial" w:cs="Arial"/>
                <w:i/>
                <w:sz w:val="18"/>
                <w:szCs w:val="18"/>
                <w:lang w:val="en-US"/>
              </w:rPr>
            </w:pPr>
            <w:r w:rsidRPr="00434284">
              <w:rPr>
                <w:rFonts w:ascii="Arial" w:hAnsi="Arial" w:cs="Arial"/>
                <w:i/>
                <w:sz w:val="18"/>
                <w:szCs w:val="18"/>
                <w:lang w:val="en-US"/>
              </w:rPr>
              <w:t>Treasury shares</w:t>
            </w:r>
          </w:p>
        </w:tc>
        <w:tc>
          <w:tcPr>
            <w:tcW w:w="236" w:type="dxa"/>
            <w:tcBorders>
              <w:top w:val="single" w:sz="4" w:space="0" w:color="000000" w:themeColor="text1"/>
              <w:bottom w:val="single" w:sz="4" w:space="0" w:color="000000" w:themeColor="text1"/>
            </w:tcBorders>
          </w:tcPr>
          <w:p w:rsidR="00BE7C89" w:rsidRPr="00434284" w:rsidRDefault="00BE7C89" w:rsidP="002A080F">
            <w:pPr>
              <w:pStyle w:val="a4"/>
              <w:tabs>
                <w:tab w:val="left" w:pos="8080"/>
              </w:tabs>
              <w:jc w:val="right"/>
              <w:rPr>
                <w:rFonts w:ascii="Arial" w:hAnsi="Arial" w:cs="Arial"/>
                <w:i/>
                <w:sz w:val="18"/>
                <w:szCs w:val="18"/>
                <w:lang w:val="en-US"/>
              </w:rPr>
            </w:pPr>
          </w:p>
        </w:tc>
        <w:tc>
          <w:tcPr>
            <w:tcW w:w="1095" w:type="dxa"/>
            <w:tcBorders>
              <w:top w:val="single" w:sz="4" w:space="0" w:color="000000" w:themeColor="text1"/>
              <w:bottom w:val="single" w:sz="4" w:space="0" w:color="000000" w:themeColor="text1"/>
            </w:tcBorders>
            <w:vAlign w:val="bottom"/>
          </w:tcPr>
          <w:p w:rsidR="00BE7C89" w:rsidRPr="00434284" w:rsidRDefault="00BE7C89" w:rsidP="002A080F">
            <w:pPr>
              <w:pStyle w:val="a4"/>
              <w:tabs>
                <w:tab w:val="left" w:pos="8080"/>
              </w:tabs>
              <w:ind w:left="-91"/>
              <w:jc w:val="right"/>
              <w:rPr>
                <w:rFonts w:ascii="Arial" w:hAnsi="Arial" w:cs="Arial"/>
                <w:i/>
                <w:sz w:val="18"/>
                <w:szCs w:val="18"/>
                <w:lang w:val="en-US"/>
              </w:rPr>
            </w:pPr>
            <w:r w:rsidRPr="00434284">
              <w:rPr>
                <w:rFonts w:ascii="Arial" w:hAnsi="Arial" w:cs="Arial"/>
                <w:i/>
                <w:sz w:val="18"/>
                <w:szCs w:val="18"/>
                <w:lang w:val="en-US"/>
              </w:rPr>
              <w:t>Additional paid-in capital</w:t>
            </w:r>
          </w:p>
        </w:tc>
        <w:tc>
          <w:tcPr>
            <w:tcW w:w="238" w:type="dxa"/>
            <w:tcBorders>
              <w:top w:val="single" w:sz="4" w:space="0" w:color="000000" w:themeColor="text1"/>
              <w:bottom w:val="single" w:sz="4" w:space="0" w:color="000000" w:themeColor="text1"/>
            </w:tcBorders>
          </w:tcPr>
          <w:p w:rsidR="00BE7C89" w:rsidRPr="00434284" w:rsidRDefault="00BE7C89" w:rsidP="002A080F">
            <w:pPr>
              <w:pStyle w:val="a4"/>
              <w:tabs>
                <w:tab w:val="left" w:pos="8080"/>
              </w:tabs>
              <w:jc w:val="right"/>
              <w:rPr>
                <w:rFonts w:ascii="Arial" w:hAnsi="Arial" w:cs="Arial"/>
                <w:i/>
                <w:sz w:val="18"/>
                <w:szCs w:val="18"/>
                <w:lang w:val="en-US"/>
              </w:rPr>
            </w:pPr>
          </w:p>
        </w:tc>
        <w:tc>
          <w:tcPr>
            <w:tcW w:w="1095" w:type="dxa"/>
            <w:tcBorders>
              <w:top w:val="single" w:sz="4" w:space="0" w:color="000000" w:themeColor="text1"/>
              <w:bottom w:val="single" w:sz="4" w:space="0" w:color="000000" w:themeColor="text1"/>
            </w:tcBorders>
            <w:vAlign w:val="bottom"/>
          </w:tcPr>
          <w:p w:rsidR="00BE7C89" w:rsidRPr="00434284" w:rsidRDefault="00BE7C89" w:rsidP="002A080F">
            <w:pPr>
              <w:pStyle w:val="a4"/>
              <w:tabs>
                <w:tab w:val="left" w:pos="8080"/>
              </w:tabs>
              <w:ind w:left="-149"/>
              <w:jc w:val="right"/>
              <w:rPr>
                <w:rFonts w:ascii="Arial" w:hAnsi="Arial" w:cs="Arial"/>
                <w:i/>
                <w:sz w:val="18"/>
                <w:szCs w:val="18"/>
                <w:lang w:val="en-US"/>
              </w:rPr>
            </w:pPr>
            <w:r w:rsidRPr="00434284">
              <w:rPr>
                <w:rFonts w:ascii="Arial" w:hAnsi="Arial" w:cs="Arial"/>
                <w:i/>
                <w:sz w:val="18"/>
                <w:szCs w:val="18"/>
                <w:lang w:val="en-US"/>
              </w:rPr>
              <w:t>Revaluation reserve</w:t>
            </w:r>
          </w:p>
        </w:tc>
        <w:tc>
          <w:tcPr>
            <w:tcW w:w="238" w:type="dxa"/>
            <w:tcBorders>
              <w:top w:val="single" w:sz="4" w:space="0" w:color="000000" w:themeColor="text1"/>
              <w:bottom w:val="single" w:sz="4" w:space="0" w:color="000000" w:themeColor="text1"/>
            </w:tcBorders>
          </w:tcPr>
          <w:p w:rsidR="00BE7C89" w:rsidRPr="00434284" w:rsidRDefault="00BE7C89" w:rsidP="002A080F">
            <w:pPr>
              <w:pStyle w:val="a4"/>
              <w:tabs>
                <w:tab w:val="left" w:pos="8080"/>
              </w:tabs>
              <w:jc w:val="right"/>
              <w:rPr>
                <w:rFonts w:ascii="Arial" w:hAnsi="Arial" w:cs="Arial"/>
                <w:i/>
                <w:sz w:val="18"/>
                <w:szCs w:val="18"/>
                <w:lang w:val="en-US"/>
              </w:rPr>
            </w:pPr>
          </w:p>
        </w:tc>
        <w:tc>
          <w:tcPr>
            <w:tcW w:w="1095" w:type="dxa"/>
            <w:tcBorders>
              <w:top w:val="single" w:sz="4" w:space="0" w:color="000000" w:themeColor="text1"/>
              <w:bottom w:val="single" w:sz="4" w:space="0" w:color="000000" w:themeColor="text1"/>
            </w:tcBorders>
            <w:vAlign w:val="bottom"/>
          </w:tcPr>
          <w:p w:rsidR="00BE7C89" w:rsidRPr="00434284" w:rsidRDefault="00BE7C89" w:rsidP="002A080F">
            <w:pPr>
              <w:pStyle w:val="a4"/>
              <w:tabs>
                <w:tab w:val="left" w:pos="8080"/>
              </w:tabs>
              <w:jc w:val="right"/>
              <w:rPr>
                <w:rFonts w:ascii="Arial" w:hAnsi="Arial" w:cs="Arial"/>
                <w:i/>
                <w:sz w:val="18"/>
                <w:szCs w:val="18"/>
                <w:lang w:val="en-US"/>
              </w:rPr>
            </w:pPr>
            <w:r w:rsidRPr="00434284">
              <w:rPr>
                <w:rFonts w:ascii="Arial" w:hAnsi="Arial" w:cs="Arial"/>
                <w:i/>
                <w:sz w:val="18"/>
                <w:szCs w:val="18"/>
                <w:lang w:val="en-US"/>
              </w:rPr>
              <w:t>Retained earnings</w:t>
            </w:r>
          </w:p>
        </w:tc>
        <w:tc>
          <w:tcPr>
            <w:tcW w:w="238" w:type="dxa"/>
            <w:tcBorders>
              <w:top w:val="single" w:sz="4" w:space="0" w:color="000000" w:themeColor="text1"/>
              <w:bottom w:val="single" w:sz="4" w:space="0" w:color="000000" w:themeColor="text1"/>
            </w:tcBorders>
          </w:tcPr>
          <w:p w:rsidR="00BE7C89" w:rsidRPr="00434284" w:rsidRDefault="00BE7C89" w:rsidP="002A080F">
            <w:pPr>
              <w:pStyle w:val="a4"/>
              <w:tabs>
                <w:tab w:val="left" w:pos="8080"/>
              </w:tabs>
              <w:jc w:val="right"/>
              <w:rPr>
                <w:rFonts w:ascii="Arial" w:hAnsi="Arial" w:cs="Arial"/>
                <w:i/>
                <w:sz w:val="18"/>
                <w:szCs w:val="18"/>
                <w:lang w:val="en-US"/>
              </w:rPr>
            </w:pPr>
          </w:p>
        </w:tc>
        <w:tc>
          <w:tcPr>
            <w:tcW w:w="1095" w:type="dxa"/>
            <w:tcBorders>
              <w:top w:val="single" w:sz="4" w:space="0" w:color="000000" w:themeColor="text1"/>
              <w:bottom w:val="single" w:sz="4" w:space="0" w:color="000000" w:themeColor="text1"/>
            </w:tcBorders>
            <w:vAlign w:val="bottom"/>
          </w:tcPr>
          <w:p w:rsidR="00BE7C89" w:rsidRPr="00434284" w:rsidRDefault="00BE7C89" w:rsidP="002A080F">
            <w:pPr>
              <w:pStyle w:val="a4"/>
              <w:tabs>
                <w:tab w:val="left" w:pos="8080"/>
              </w:tabs>
              <w:ind w:left="-88"/>
              <w:jc w:val="right"/>
              <w:rPr>
                <w:rFonts w:ascii="Arial" w:hAnsi="Arial" w:cs="Arial"/>
                <w:i/>
                <w:sz w:val="18"/>
                <w:szCs w:val="18"/>
                <w:lang w:val="en-US"/>
              </w:rPr>
            </w:pPr>
            <w:r w:rsidRPr="00434284">
              <w:rPr>
                <w:rFonts w:ascii="Arial" w:hAnsi="Arial" w:cs="Arial"/>
                <w:i/>
                <w:sz w:val="18"/>
                <w:szCs w:val="18"/>
                <w:lang w:val="en-US"/>
              </w:rPr>
              <w:t>Translation reserve</w:t>
            </w:r>
          </w:p>
        </w:tc>
        <w:tc>
          <w:tcPr>
            <w:tcW w:w="236" w:type="dxa"/>
            <w:tcBorders>
              <w:top w:val="single" w:sz="4" w:space="0" w:color="000000" w:themeColor="text1"/>
              <w:bottom w:val="single" w:sz="4" w:space="0" w:color="000000" w:themeColor="text1"/>
            </w:tcBorders>
          </w:tcPr>
          <w:p w:rsidR="00BE7C89" w:rsidRPr="00434284" w:rsidRDefault="00BE7C89" w:rsidP="002A080F">
            <w:pPr>
              <w:pStyle w:val="a4"/>
              <w:tabs>
                <w:tab w:val="left" w:pos="8080"/>
              </w:tabs>
              <w:jc w:val="right"/>
              <w:rPr>
                <w:rFonts w:ascii="Arial" w:hAnsi="Arial" w:cs="Arial"/>
                <w:i/>
                <w:sz w:val="18"/>
                <w:szCs w:val="18"/>
                <w:lang w:val="en-US"/>
              </w:rPr>
            </w:pPr>
          </w:p>
        </w:tc>
        <w:tc>
          <w:tcPr>
            <w:tcW w:w="1095" w:type="dxa"/>
            <w:tcBorders>
              <w:top w:val="single" w:sz="4" w:space="0" w:color="auto"/>
              <w:bottom w:val="single" w:sz="4" w:space="0" w:color="000000" w:themeColor="text1"/>
            </w:tcBorders>
            <w:vAlign w:val="bottom"/>
          </w:tcPr>
          <w:p w:rsidR="00BE7C89" w:rsidRPr="00434284" w:rsidRDefault="00BE7C89" w:rsidP="002A080F">
            <w:pPr>
              <w:pStyle w:val="a4"/>
              <w:tabs>
                <w:tab w:val="left" w:pos="8080"/>
              </w:tabs>
              <w:jc w:val="right"/>
              <w:rPr>
                <w:rFonts w:ascii="Arial" w:hAnsi="Arial" w:cs="Arial"/>
                <w:i/>
                <w:sz w:val="18"/>
                <w:szCs w:val="18"/>
                <w:lang w:val="en-US"/>
              </w:rPr>
            </w:pPr>
            <w:r w:rsidRPr="00434284">
              <w:rPr>
                <w:rFonts w:ascii="Arial" w:hAnsi="Arial" w:cs="Arial"/>
                <w:i/>
                <w:sz w:val="18"/>
                <w:szCs w:val="18"/>
                <w:lang w:val="en-US"/>
              </w:rPr>
              <w:t>Total</w:t>
            </w:r>
          </w:p>
        </w:tc>
        <w:tc>
          <w:tcPr>
            <w:tcW w:w="236" w:type="dxa"/>
            <w:tcBorders>
              <w:bottom w:val="single" w:sz="4" w:space="0" w:color="000000" w:themeColor="text1"/>
            </w:tcBorders>
          </w:tcPr>
          <w:p w:rsidR="00BE7C89" w:rsidRPr="00434284" w:rsidRDefault="00BE7C89" w:rsidP="002A080F">
            <w:pPr>
              <w:pStyle w:val="a4"/>
              <w:tabs>
                <w:tab w:val="left" w:pos="8080"/>
              </w:tabs>
              <w:jc w:val="right"/>
              <w:rPr>
                <w:rFonts w:ascii="Arial" w:hAnsi="Arial" w:cs="Arial"/>
                <w:i/>
                <w:sz w:val="18"/>
                <w:szCs w:val="18"/>
                <w:lang w:val="en-US"/>
              </w:rPr>
            </w:pPr>
          </w:p>
        </w:tc>
        <w:tc>
          <w:tcPr>
            <w:tcW w:w="1095" w:type="dxa"/>
            <w:tcBorders>
              <w:bottom w:val="single" w:sz="4" w:space="0" w:color="000000" w:themeColor="text1"/>
            </w:tcBorders>
            <w:vAlign w:val="bottom"/>
          </w:tcPr>
          <w:p w:rsidR="00BE7C89" w:rsidRPr="00434284" w:rsidRDefault="00BE7C89" w:rsidP="002A080F">
            <w:pPr>
              <w:pStyle w:val="a4"/>
              <w:tabs>
                <w:tab w:val="left" w:pos="8080"/>
              </w:tabs>
              <w:jc w:val="right"/>
              <w:rPr>
                <w:rFonts w:ascii="Arial" w:hAnsi="Arial" w:cs="Arial"/>
                <w:i/>
                <w:sz w:val="18"/>
                <w:szCs w:val="18"/>
                <w:lang w:val="en-US"/>
              </w:rPr>
            </w:pPr>
            <w:r w:rsidRPr="00434284">
              <w:rPr>
                <w:rFonts w:ascii="Arial" w:hAnsi="Arial" w:cs="Arial"/>
                <w:i/>
                <w:sz w:val="18"/>
                <w:szCs w:val="18"/>
                <w:lang w:val="en-US"/>
              </w:rPr>
              <w:t>Non-controlling interests</w:t>
            </w:r>
          </w:p>
        </w:tc>
        <w:tc>
          <w:tcPr>
            <w:tcW w:w="238" w:type="dxa"/>
            <w:tcBorders>
              <w:bottom w:val="single" w:sz="4" w:space="0" w:color="000000" w:themeColor="text1"/>
            </w:tcBorders>
          </w:tcPr>
          <w:p w:rsidR="00BE7C89" w:rsidRPr="00434284" w:rsidRDefault="00BE7C89" w:rsidP="002A080F">
            <w:pPr>
              <w:pStyle w:val="a4"/>
              <w:tabs>
                <w:tab w:val="left" w:pos="8080"/>
              </w:tabs>
              <w:jc w:val="right"/>
              <w:rPr>
                <w:rFonts w:ascii="Arial" w:hAnsi="Arial" w:cs="Arial"/>
                <w:i/>
                <w:sz w:val="18"/>
                <w:szCs w:val="18"/>
                <w:lang w:val="en-US"/>
              </w:rPr>
            </w:pPr>
          </w:p>
        </w:tc>
        <w:tc>
          <w:tcPr>
            <w:tcW w:w="1095" w:type="dxa"/>
            <w:tcBorders>
              <w:bottom w:val="single" w:sz="4" w:space="0" w:color="000000" w:themeColor="text1"/>
            </w:tcBorders>
            <w:vAlign w:val="bottom"/>
          </w:tcPr>
          <w:p w:rsidR="00BE7C89" w:rsidRPr="00434284" w:rsidRDefault="00BE7C89" w:rsidP="002A080F">
            <w:pPr>
              <w:pStyle w:val="a4"/>
              <w:tabs>
                <w:tab w:val="left" w:pos="8080"/>
              </w:tabs>
              <w:jc w:val="right"/>
              <w:rPr>
                <w:rFonts w:ascii="Arial" w:hAnsi="Arial" w:cs="Arial"/>
                <w:i/>
                <w:sz w:val="18"/>
                <w:szCs w:val="18"/>
                <w:lang w:val="en-US"/>
              </w:rPr>
            </w:pPr>
            <w:r w:rsidRPr="00434284">
              <w:rPr>
                <w:rFonts w:ascii="Arial" w:hAnsi="Arial" w:cs="Arial"/>
                <w:i/>
                <w:sz w:val="18"/>
                <w:szCs w:val="18"/>
                <w:lang w:val="en-US"/>
              </w:rPr>
              <w:t>Total equity</w:t>
            </w:r>
          </w:p>
        </w:tc>
      </w:tr>
      <w:tr w:rsidR="00BE7C89" w:rsidRPr="00185ADF" w:rsidTr="002A080F">
        <w:tc>
          <w:tcPr>
            <w:tcW w:w="2960" w:type="dxa"/>
          </w:tcPr>
          <w:p w:rsidR="00BE7C89" w:rsidRPr="00434284" w:rsidRDefault="00BE7C89" w:rsidP="002A080F">
            <w:pPr>
              <w:pStyle w:val="a4"/>
              <w:tabs>
                <w:tab w:val="clear" w:pos="4986"/>
                <w:tab w:val="clear" w:pos="9973"/>
                <w:tab w:val="left" w:pos="8080"/>
              </w:tabs>
              <w:rPr>
                <w:rFonts w:ascii="Arial" w:hAnsi="Arial" w:cs="Arial"/>
                <w:b/>
                <w:sz w:val="6"/>
                <w:szCs w:val="18"/>
                <w:lang w:val="en-US"/>
              </w:rPr>
            </w:pPr>
          </w:p>
        </w:tc>
        <w:tc>
          <w:tcPr>
            <w:tcW w:w="1094" w:type="dxa"/>
            <w:tcBorders>
              <w:top w:val="single" w:sz="4" w:space="0" w:color="000000" w:themeColor="text1"/>
            </w:tcBorders>
          </w:tcPr>
          <w:p w:rsidR="00BE7C89" w:rsidRPr="00434284" w:rsidRDefault="00BE7C89" w:rsidP="002A080F">
            <w:pPr>
              <w:pStyle w:val="a4"/>
              <w:tabs>
                <w:tab w:val="clear" w:pos="4986"/>
                <w:tab w:val="clear" w:pos="9973"/>
                <w:tab w:val="left" w:pos="8080"/>
              </w:tabs>
              <w:rPr>
                <w:rFonts w:ascii="Arial" w:hAnsi="Arial" w:cs="Arial"/>
                <w:sz w:val="6"/>
                <w:szCs w:val="18"/>
                <w:lang w:val="en-US"/>
              </w:rPr>
            </w:pPr>
          </w:p>
        </w:tc>
        <w:tc>
          <w:tcPr>
            <w:tcW w:w="236" w:type="dxa"/>
          </w:tcPr>
          <w:p w:rsidR="00BE7C89" w:rsidRPr="00434284" w:rsidRDefault="00BE7C89" w:rsidP="002A080F">
            <w:pPr>
              <w:pStyle w:val="a4"/>
              <w:tabs>
                <w:tab w:val="clear" w:pos="4986"/>
                <w:tab w:val="clear" w:pos="9973"/>
                <w:tab w:val="left" w:pos="8080"/>
              </w:tabs>
              <w:rPr>
                <w:rFonts w:ascii="Arial" w:hAnsi="Arial" w:cs="Arial"/>
                <w:sz w:val="6"/>
                <w:szCs w:val="18"/>
                <w:lang w:val="en-US"/>
              </w:rPr>
            </w:pPr>
          </w:p>
        </w:tc>
        <w:tc>
          <w:tcPr>
            <w:tcW w:w="1094" w:type="dxa"/>
            <w:tcBorders>
              <w:top w:val="single" w:sz="4" w:space="0" w:color="000000" w:themeColor="text1"/>
            </w:tcBorders>
          </w:tcPr>
          <w:p w:rsidR="00BE7C89" w:rsidRPr="00434284" w:rsidRDefault="00BE7C89" w:rsidP="002A080F">
            <w:pPr>
              <w:pStyle w:val="a4"/>
              <w:tabs>
                <w:tab w:val="clear" w:pos="4986"/>
                <w:tab w:val="clear" w:pos="9973"/>
                <w:tab w:val="left" w:pos="8080"/>
              </w:tabs>
              <w:rPr>
                <w:rFonts w:ascii="Arial" w:hAnsi="Arial" w:cs="Arial"/>
                <w:sz w:val="6"/>
                <w:szCs w:val="18"/>
                <w:lang w:val="en-US"/>
              </w:rPr>
            </w:pPr>
          </w:p>
        </w:tc>
        <w:tc>
          <w:tcPr>
            <w:tcW w:w="236" w:type="dxa"/>
          </w:tcPr>
          <w:p w:rsidR="00BE7C89" w:rsidRPr="00434284" w:rsidRDefault="00BE7C89" w:rsidP="002A080F">
            <w:pPr>
              <w:pStyle w:val="a4"/>
              <w:tabs>
                <w:tab w:val="clear" w:pos="4986"/>
                <w:tab w:val="clear" w:pos="9973"/>
                <w:tab w:val="left" w:pos="8080"/>
              </w:tabs>
              <w:rPr>
                <w:rFonts w:ascii="Arial" w:hAnsi="Arial" w:cs="Arial"/>
                <w:sz w:val="6"/>
                <w:szCs w:val="18"/>
                <w:lang w:val="en-US"/>
              </w:rPr>
            </w:pPr>
          </w:p>
        </w:tc>
        <w:tc>
          <w:tcPr>
            <w:tcW w:w="1095" w:type="dxa"/>
            <w:tcBorders>
              <w:top w:val="single" w:sz="4" w:space="0" w:color="000000" w:themeColor="text1"/>
            </w:tcBorders>
          </w:tcPr>
          <w:p w:rsidR="00BE7C89" w:rsidRPr="00434284" w:rsidRDefault="00BE7C89" w:rsidP="002A080F">
            <w:pPr>
              <w:pStyle w:val="a4"/>
              <w:tabs>
                <w:tab w:val="clear" w:pos="4986"/>
                <w:tab w:val="clear" w:pos="9973"/>
                <w:tab w:val="left" w:pos="8080"/>
              </w:tabs>
              <w:rPr>
                <w:rFonts w:ascii="Arial" w:hAnsi="Arial" w:cs="Arial"/>
                <w:sz w:val="6"/>
                <w:szCs w:val="18"/>
                <w:lang w:val="en-US"/>
              </w:rPr>
            </w:pPr>
          </w:p>
        </w:tc>
        <w:tc>
          <w:tcPr>
            <w:tcW w:w="238" w:type="dxa"/>
          </w:tcPr>
          <w:p w:rsidR="00BE7C89" w:rsidRPr="00434284" w:rsidRDefault="00BE7C89" w:rsidP="002A080F">
            <w:pPr>
              <w:pStyle w:val="a4"/>
              <w:tabs>
                <w:tab w:val="clear" w:pos="4986"/>
                <w:tab w:val="clear" w:pos="9973"/>
                <w:tab w:val="left" w:pos="8080"/>
              </w:tabs>
              <w:rPr>
                <w:rFonts w:ascii="Arial" w:hAnsi="Arial" w:cs="Arial"/>
                <w:sz w:val="6"/>
                <w:szCs w:val="18"/>
                <w:lang w:val="en-US"/>
              </w:rPr>
            </w:pPr>
          </w:p>
        </w:tc>
        <w:tc>
          <w:tcPr>
            <w:tcW w:w="1095" w:type="dxa"/>
            <w:tcBorders>
              <w:top w:val="single" w:sz="4" w:space="0" w:color="000000" w:themeColor="text1"/>
            </w:tcBorders>
          </w:tcPr>
          <w:p w:rsidR="00BE7C89" w:rsidRPr="00434284" w:rsidRDefault="00BE7C89" w:rsidP="002A080F">
            <w:pPr>
              <w:pStyle w:val="a4"/>
              <w:tabs>
                <w:tab w:val="clear" w:pos="4986"/>
                <w:tab w:val="clear" w:pos="9973"/>
                <w:tab w:val="left" w:pos="8080"/>
              </w:tabs>
              <w:rPr>
                <w:rFonts w:ascii="Arial" w:hAnsi="Arial" w:cs="Arial"/>
                <w:sz w:val="6"/>
                <w:szCs w:val="18"/>
                <w:lang w:val="en-US"/>
              </w:rPr>
            </w:pPr>
          </w:p>
        </w:tc>
        <w:tc>
          <w:tcPr>
            <w:tcW w:w="238" w:type="dxa"/>
          </w:tcPr>
          <w:p w:rsidR="00BE7C89" w:rsidRPr="00434284" w:rsidRDefault="00BE7C89" w:rsidP="002A080F">
            <w:pPr>
              <w:pStyle w:val="a4"/>
              <w:tabs>
                <w:tab w:val="clear" w:pos="4986"/>
                <w:tab w:val="clear" w:pos="9973"/>
                <w:tab w:val="left" w:pos="8080"/>
              </w:tabs>
              <w:rPr>
                <w:rFonts w:ascii="Arial" w:hAnsi="Arial" w:cs="Arial"/>
                <w:sz w:val="6"/>
                <w:szCs w:val="18"/>
                <w:lang w:val="en-US"/>
              </w:rPr>
            </w:pPr>
          </w:p>
        </w:tc>
        <w:tc>
          <w:tcPr>
            <w:tcW w:w="1095" w:type="dxa"/>
            <w:tcBorders>
              <w:top w:val="single" w:sz="4" w:space="0" w:color="000000" w:themeColor="text1"/>
            </w:tcBorders>
          </w:tcPr>
          <w:p w:rsidR="00BE7C89" w:rsidRPr="00434284" w:rsidRDefault="00BE7C89" w:rsidP="002A080F">
            <w:pPr>
              <w:pStyle w:val="a4"/>
              <w:tabs>
                <w:tab w:val="clear" w:pos="4986"/>
                <w:tab w:val="clear" w:pos="9973"/>
                <w:tab w:val="left" w:pos="8080"/>
              </w:tabs>
              <w:rPr>
                <w:rFonts w:ascii="Arial" w:hAnsi="Arial" w:cs="Arial"/>
                <w:sz w:val="6"/>
                <w:szCs w:val="18"/>
                <w:lang w:val="en-US"/>
              </w:rPr>
            </w:pPr>
          </w:p>
        </w:tc>
        <w:tc>
          <w:tcPr>
            <w:tcW w:w="238" w:type="dxa"/>
          </w:tcPr>
          <w:p w:rsidR="00BE7C89" w:rsidRPr="00434284" w:rsidRDefault="00BE7C89" w:rsidP="002A080F">
            <w:pPr>
              <w:pStyle w:val="a4"/>
              <w:tabs>
                <w:tab w:val="clear" w:pos="4986"/>
                <w:tab w:val="clear" w:pos="9973"/>
                <w:tab w:val="left" w:pos="8080"/>
              </w:tabs>
              <w:rPr>
                <w:rFonts w:ascii="Arial" w:hAnsi="Arial" w:cs="Arial"/>
                <w:sz w:val="6"/>
                <w:szCs w:val="18"/>
                <w:lang w:val="en-US"/>
              </w:rPr>
            </w:pPr>
          </w:p>
        </w:tc>
        <w:tc>
          <w:tcPr>
            <w:tcW w:w="1095" w:type="dxa"/>
            <w:tcBorders>
              <w:top w:val="single" w:sz="4" w:space="0" w:color="000000" w:themeColor="text1"/>
            </w:tcBorders>
          </w:tcPr>
          <w:p w:rsidR="00BE7C89" w:rsidRPr="00434284" w:rsidRDefault="00BE7C89" w:rsidP="002A080F">
            <w:pPr>
              <w:pStyle w:val="a4"/>
              <w:tabs>
                <w:tab w:val="clear" w:pos="4986"/>
                <w:tab w:val="clear" w:pos="9973"/>
                <w:tab w:val="left" w:pos="8080"/>
              </w:tabs>
              <w:rPr>
                <w:rFonts w:ascii="Arial" w:hAnsi="Arial" w:cs="Arial"/>
                <w:sz w:val="6"/>
                <w:szCs w:val="18"/>
                <w:lang w:val="en-US"/>
              </w:rPr>
            </w:pPr>
          </w:p>
        </w:tc>
        <w:tc>
          <w:tcPr>
            <w:tcW w:w="236" w:type="dxa"/>
          </w:tcPr>
          <w:p w:rsidR="00BE7C89" w:rsidRPr="00434284" w:rsidRDefault="00BE7C89" w:rsidP="002A080F">
            <w:pPr>
              <w:pStyle w:val="a4"/>
              <w:tabs>
                <w:tab w:val="clear" w:pos="4986"/>
                <w:tab w:val="clear" w:pos="9973"/>
                <w:tab w:val="left" w:pos="8080"/>
              </w:tabs>
              <w:rPr>
                <w:rFonts w:ascii="Arial" w:hAnsi="Arial" w:cs="Arial"/>
                <w:sz w:val="6"/>
                <w:szCs w:val="18"/>
                <w:lang w:val="en-US"/>
              </w:rPr>
            </w:pPr>
          </w:p>
        </w:tc>
        <w:tc>
          <w:tcPr>
            <w:tcW w:w="1095" w:type="dxa"/>
            <w:tcBorders>
              <w:top w:val="single" w:sz="4" w:space="0" w:color="000000" w:themeColor="text1"/>
            </w:tcBorders>
          </w:tcPr>
          <w:p w:rsidR="00BE7C89" w:rsidRPr="00434284" w:rsidRDefault="00BE7C89" w:rsidP="002A080F">
            <w:pPr>
              <w:pStyle w:val="a4"/>
              <w:tabs>
                <w:tab w:val="clear" w:pos="4986"/>
                <w:tab w:val="clear" w:pos="9973"/>
                <w:tab w:val="left" w:pos="8080"/>
              </w:tabs>
              <w:rPr>
                <w:rFonts w:ascii="Arial" w:hAnsi="Arial" w:cs="Arial"/>
                <w:sz w:val="6"/>
                <w:szCs w:val="18"/>
                <w:lang w:val="en-US"/>
              </w:rPr>
            </w:pPr>
          </w:p>
        </w:tc>
        <w:tc>
          <w:tcPr>
            <w:tcW w:w="236" w:type="dxa"/>
          </w:tcPr>
          <w:p w:rsidR="00BE7C89" w:rsidRPr="00434284" w:rsidRDefault="00BE7C89" w:rsidP="002A080F">
            <w:pPr>
              <w:pStyle w:val="a4"/>
              <w:tabs>
                <w:tab w:val="clear" w:pos="4986"/>
                <w:tab w:val="clear" w:pos="9973"/>
                <w:tab w:val="left" w:pos="8080"/>
              </w:tabs>
              <w:rPr>
                <w:rFonts w:ascii="Arial" w:hAnsi="Arial" w:cs="Arial"/>
                <w:sz w:val="6"/>
                <w:szCs w:val="18"/>
                <w:lang w:val="en-US"/>
              </w:rPr>
            </w:pPr>
          </w:p>
        </w:tc>
        <w:tc>
          <w:tcPr>
            <w:tcW w:w="1095" w:type="dxa"/>
            <w:tcBorders>
              <w:top w:val="single" w:sz="4" w:space="0" w:color="000000" w:themeColor="text1"/>
            </w:tcBorders>
          </w:tcPr>
          <w:p w:rsidR="00BE7C89" w:rsidRPr="00434284" w:rsidRDefault="00BE7C89" w:rsidP="002A080F">
            <w:pPr>
              <w:pStyle w:val="a4"/>
              <w:tabs>
                <w:tab w:val="clear" w:pos="4986"/>
                <w:tab w:val="clear" w:pos="9973"/>
                <w:tab w:val="left" w:pos="8080"/>
              </w:tabs>
              <w:rPr>
                <w:rFonts w:ascii="Arial" w:hAnsi="Arial" w:cs="Arial"/>
                <w:sz w:val="6"/>
                <w:szCs w:val="18"/>
                <w:lang w:val="en-US"/>
              </w:rPr>
            </w:pPr>
          </w:p>
        </w:tc>
        <w:tc>
          <w:tcPr>
            <w:tcW w:w="238" w:type="dxa"/>
          </w:tcPr>
          <w:p w:rsidR="00BE7C89" w:rsidRPr="00434284" w:rsidRDefault="00BE7C89" w:rsidP="002A080F">
            <w:pPr>
              <w:pStyle w:val="a4"/>
              <w:tabs>
                <w:tab w:val="clear" w:pos="4986"/>
                <w:tab w:val="clear" w:pos="9973"/>
                <w:tab w:val="left" w:pos="8080"/>
              </w:tabs>
              <w:rPr>
                <w:rFonts w:ascii="Arial" w:hAnsi="Arial" w:cs="Arial"/>
                <w:sz w:val="6"/>
                <w:szCs w:val="18"/>
                <w:lang w:val="en-US"/>
              </w:rPr>
            </w:pPr>
          </w:p>
        </w:tc>
        <w:tc>
          <w:tcPr>
            <w:tcW w:w="1095" w:type="dxa"/>
            <w:tcBorders>
              <w:top w:val="single" w:sz="4" w:space="0" w:color="000000" w:themeColor="text1"/>
            </w:tcBorders>
          </w:tcPr>
          <w:p w:rsidR="00BE7C89" w:rsidRPr="00434284" w:rsidRDefault="00BE7C89" w:rsidP="002A080F">
            <w:pPr>
              <w:pStyle w:val="a4"/>
              <w:tabs>
                <w:tab w:val="clear" w:pos="4986"/>
                <w:tab w:val="clear" w:pos="9973"/>
                <w:tab w:val="left" w:pos="8080"/>
              </w:tabs>
              <w:rPr>
                <w:rFonts w:ascii="Arial" w:hAnsi="Arial" w:cs="Arial"/>
                <w:sz w:val="6"/>
                <w:szCs w:val="18"/>
                <w:lang w:val="en-US"/>
              </w:rPr>
            </w:pPr>
          </w:p>
        </w:tc>
      </w:tr>
      <w:tr w:rsidR="00BE7C89" w:rsidRPr="00185ADF" w:rsidTr="002A080F">
        <w:tc>
          <w:tcPr>
            <w:tcW w:w="2960" w:type="dxa"/>
            <w:vAlign w:val="bottom"/>
          </w:tcPr>
          <w:p w:rsidR="00BE7C89" w:rsidRPr="00434284" w:rsidRDefault="00BE7C89" w:rsidP="002A080F">
            <w:pPr>
              <w:pStyle w:val="a4"/>
              <w:tabs>
                <w:tab w:val="clear" w:pos="4986"/>
                <w:tab w:val="clear" w:pos="9973"/>
                <w:tab w:val="left" w:pos="8080"/>
              </w:tabs>
              <w:rPr>
                <w:rFonts w:ascii="Arial" w:hAnsi="Arial" w:cs="Arial"/>
                <w:b/>
                <w:sz w:val="18"/>
                <w:szCs w:val="18"/>
                <w:lang w:val="en-US"/>
              </w:rPr>
            </w:pPr>
            <w:r w:rsidRPr="00434284">
              <w:rPr>
                <w:rFonts w:ascii="Arial" w:hAnsi="Arial" w:cs="Arial"/>
                <w:b/>
                <w:sz w:val="18"/>
                <w:szCs w:val="18"/>
                <w:lang w:val="en-US"/>
              </w:rPr>
              <w:t>Balance as of 1 January 2014</w:t>
            </w:r>
          </w:p>
        </w:tc>
        <w:tc>
          <w:tcPr>
            <w:tcW w:w="1094" w:type="dxa"/>
            <w:vAlign w:val="bottom"/>
          </w:tcPr>
          <w:p w:rsidR="00BE7C89" w:rsidRPr="00434284" w:rsidRDefault="00BE7C89" w:rsidP="002A080F">
            <w:pPr>
              <w:pStyle w:val="a4"/>
              <w:tabs>
                <w:tab w:val="left" w:pos="8080"/>
              </w:tabs>
              <w:jc w:val="right"/>
              <w:rPr>
                <w:rFonts w:ascii="Arial" w:hAnsi="Arial" w:cs="Arial"/>
                <w:sz w:val="18"/>
                <w:szCs w:val="18"/>
                <w:lang w:val="en-US"/>
              </w:rPr>
            </w:pPr>
            <w:r w:rsidRPr="00434284">
              <w:rPr>
                <w:rFonts w:ascii="Arial" w:hAnsi="Arial" w:cs="Arial"/>
                <w:sz w:val="18"/>
                <w:szCs w:val="18"/>
                <w:lang w:val="en-US"/>
              </w:rPr>
              <w:t xml:space="preserve"> 284,505</w:t>
            </w:r>
          </w:p>
        </w:tc>
        <w:tc>
          <w:tcPr>
            <w:tcW w:w="236" w:type="dxa"/>
            <w:vAlign w:val="bottom"/>
          </w:tcPr>
          <w:p w:rsidR="00BE7C89" w:rsidRPr="00434284" w:rsidRDefault="00BE7C89" w:rsidP="002A080F">
            <w:pPr>
              <w:pStyle w:val="a4"/>
              <w:tabs>
                <w:tab w:val="clear" w:pos="4986"/>
                <w:tab w:val="clear" w:pos="9973"/>
                <w:tab w:val="left" w:pos="8080"/>
              </w:tabs>
              <w:rPr>
                <w:rFonts w:ascii="Arial" w:hAnsi="Arial" w:cs="Arial"/>
                <w:sz w:val="18"/>
                <w:szCs w:val="18"/>
                <w:lang w:val="en-US"/>
              </w:rPr>
            </w:pPr>
          </w:p>
        </w:tc>
        <w:tc>
          <w:tcPr>
            <w:tcW w:w="1094" w:type="dxa"/>
            <w:vAlign w:val="bottom"/>
          </w:tcPr>
          <w:p w:rsidR="00BE7C89" w:rsidRPr="00434284" w:rsidRDefault="00BE7C89" w:rsidP="002A080F">
            <w:pPr>
              <w:pStyle w:val="a4"/>
              <w:tabs>
                <w:tab w:val="left" w:pos="8080"/>
              </w:tabs>
              <w:jc w:val="right"/>
              <w:rPr>
                <w:rFonts w:ascii="Arial" w:hAnsi="Arial" w:cs="Arial"/>
                <w:sz w:val="18"/>
                <w:szCs w:val="18"/>
                <w:lang w:val="en-US"/>
              </w:rPr>
            </w:pPr>
            <w:r w:rsidRPr="00434284">
              <w:rPr>
                <w:rFonts w:ascii="Arial" w:hAnsi="Arial" w:cs="Arial"/>
                <w:sz w:val="18"/>
                <w:szCs w:val="18"/>
                <w:lang w:val="en-US"/>
              </w:rPr>
              <w:t>(65,393)</w:t>
            </w:r>
          </w:p>
        </w:tc>
        <w:tc>
          <w:tcPr>
            <w:tcW w:w="236" w:type="dxa"/>
            <w:vAlign w:val="bottom"/>
          </w:tcPr>
          <w:p w:rsidR="00BE7C89" w:rsidRPr="00434284" w:rsidRDefault="00BE7C89" w:rsidP="002A080F">
            <w:pPr>
              <w:pStyle w:val="a4"/>
              <w:tabs>
                <w:tab w:val="clear" w:pos="4986"/>
                <w:tab w:val="clear" w:pos="9973"/>
                <w:tab w:val="left" w:pos="8080"/>
              </w:tabs>
              <w:rPr>
                <w:rFonts w:ascii="Arial" w:hAnsi="Arial" w:cs="Arial"/>
                <w:sz w:val="18"/>
                <w:szCs w:val="18"/>
                <w:lang w:val="en-US"/>
              </w:rPr>
            </w:pPr>
          </w:p>
        </w:tc>
        <w:tc>
          <w:tcPr>
            <w:tcW w:w="1095" w:type="dxa"/>
            <w:vAlign w:val="bottom"/>
          </w:tcPr>
          <w:p w:rsidR="00BE7C89" w:rsidRPr="00434284" w:rsidRDefault="00BE7C89" w:rsidP="002A080F">
            <w:pPr>
              <w:pStyle w:val="a4"/>
              <w:tabs>
                <w:tab w:val="left" w:pos="8080"/>
              </w:tabs>
              <w:jc w:val="right"/>
              <w:rPr>
                <w:rFonts w:ascii="Arial" w:hAnsi="Arial" w:cs="Arial"/>
                <w:sz w:val="18"/>
                <w:szCs w:val="18"/>
                <w:lang w:val="en-US"/>
              </w:rPr>
            </w:pPr>
            <w:r w:rsidRPr="00434284">
              <w:rPr>
                <w:rFonts w:ascii="Arial" w:hAnsi="Arial" w:cs="Arial"/>
                <w:sz w:val="18"/>
                <w:szCs w:val="18"/>
                <w:lang w:val="en-US"/>
              </w:rPr>
              <w:t xml:space="preserve"> 181,982</w:t>
            </w:r>
          </w:p>
        </w:tc>
        <w:tc>
          <w:tcPr>
            <w:tcW w:w="238" w:type="dxa"/>
            <w:vAlign w:val="bottom"/>
          </w:tcPr>
          <w:p w:rsidR="00BE7C89" w:rsidRPr="00434284" w:rsidRDefault="00BE7C89" w:rsidP="002A080F">
            <w:pPr>
              <w:pStyle w:val="a4"/>
              <w:tabs>
                <w:tab w:val="clear" w:pos="4986"/>
                <w:tab w:val="clear" w:pos="9973"/>
                <w:tab w:val="left" w:pos="8080"/>
              </w:tabs>
              <w:rPr>
                <w:rFonts w:ascii="Arial" w:hAnsi="Arial" w:cs="Arial"/>
                <w:sz w:val="18"/>
                <w:szCs w:val="18"/>
                <w:lang w:val="en-US"/>
              </w:rPr>
            </w:pPr>
          </w:p>
        </w:tc>
        <w:tc>
          <w:tcPr>
            <w:tcW w:w="1095" w:type="dxa"/>
            <w:vAlign w:val="bottom"/>
          </w:tcPr>
          <w:p w:rsidR="00BE7C89" w:rsidRPr="00434284" w:rsidRDefault="00BE7C89" w:rsidP="002A080F">
            <w:pPr>
              <w:pStyle w:val="a4"/>
              <w:tabs>
                <w:tab w:val="left" w:pos="8080"/>
              </w:tabs>
              <w:jc w:val="right"/>
              <w:rPr>
                <w:rFonts w:ascii="Arial" w:hAnsi="Arial" w:cs="Arial"/>
                <w:sz w:val="18"/>
                <w:szCs w:val="18"/>
                <w:lang w:val="en-US"/>
              </w:rPr>
            </w:pPr>
            <w:r w:rsidRPr="00434284">
              <w:rPr>
                <w:rFonts w:ascii="Arial" w:hAnsi="Arial" w:cs="Arial"/>
                <w:sz w:val="18"/>
                <w:szCs w:val="18"/>
                <w:lang w:val="en-US"/>
              </w:rPr>
              <w:t xml:space="preserve"> 22,869</w:t>
            </w:r>
          </w:p>
        </w:tc>
        <w:tc>
          <w:tcPr>
            <w:tcW w:w="238" w:type="dxa"/>
            <w:vAlign w:val="bottom"/>
          </w:tcPr>
          <w:p w:rsidR="00BE7C89" w:rsidRPr="00434284" w:rsidRDefault="00BE7C89" w:rsidP="002A080F">
            <w:pPr>
              <w:pStyle w:val="a4"/>
              <w:tabs>
                <w:tab w:val="clear" w:pos="4986"/>
                <w:tab w:val="clear" w:pos="9973"/>
                <w:tab w:val="left" w:pos="8080"/>
              </w:tabs>
              <w:rPr>
                <w:rFonts w:ascii="Arial" w:hAnsi="Arial" w:cs="Arial"/>
                <w:sz w:val="18"/>
                <w:szCs w:val="18"/>
                <w:lang w:val="en-US"/>
              </w:rPr>
            </w:pPr>
          </w:p>
        </w:tc>
        <w:tc>
          <w:tcPr>
            <w:tcW w:w="1095" w:type="dxa"/>
            <w:vAlign w:val="bottom"/>
          </w:tcPr>
          <w:p w:rsidR="00BE7C89" w:rsidRPr="00434284" w:rsidRDefault="00BE7C89" w:rsidP="002A080F">
            <w:pPr>
              <w:pStyle w:val="a4"/>
              <w:tabs>
                <w:tab w:val="left" w:pos="8080"/>
              </w:tabs>
              <w:jc w:val="right"/>
              <w:rPr>
                <w:rFonts w:ascii="Arial" w:hAnsi="Arial" w:cs="Arial"/>
                <w:sz w:val="18"/>
                <w:szCs w:val="18"/>
                <w:lang w:val="en-US"/>
              </w:rPr>
            </w:pPr>
            <w:r w:rsidRPr="00434284">
              <w:rPr>
                <w:rFonts w:ascii="Arial" w:hAnsi="Arial" w:cs="Arial"/>
                <w:sz w:val="18"/>
                <w:szCs w:val="18"/>
                <w:lang w:val="en-US"/>
              </w:rPr>
              <w:t xml:space="preserve"> 1,012,826</w:t>
            </w:r>
          </w:p>
        </w:tc>
        <w:tc>
          <w:tcPr>
            <w:tcW w:w="238" w:type="dxa"/>
            <w:vAlign w:val="bottom"/>
          </w:tcPr>
          <w:p w:rsidR="00BE7C89" w:rsidRPr="00434284" w:rsidRDefault="00BE7C89" w:rsidP="002A080F">
            <w:pPr>
              <w:pStyle w:val="a4"/>
              <w:tabs>
                <w:tab w:val="clear" w:pos="4986"/>
                <w:tab w:val="clear" w:pos="9973"/>
                <w:tab w:val="left" w:pos="8080"/>
              </w:tabs>
              <w:rPr>
                <w:rFonts w:ascii="Arial" w:hAnsi="Arial" w:cs="Arial"/>
                <w:sz w:val="18"/>
                <w:szCs w:val="18"/>
                <w:lang w:val="en-US"/>
              </w:rPr>
            </w:pPr>
          </w:p>
        </w:tc>
        <w:tc>
          <w:tcPr>
            <w:tcW w:w="1095" w:type="dxa"/>
            <w:vAlign w:val="bottom"/>
          </w:tcPr>
          <w:p w:rsidR="00BE7C89" w:rsidRPr="00434284" w:rsidRDefault="00BE7C89" w:rsidP="002A080F">
            <w:pPr>
              <w:pStyle w:val="a4"/>
              <w:tabs>
                <w:tab w:val="left" w:pos="8080"/>
              </w:tabs>
              <w:jc w:val="right"/>
              <w:rPr>
                <w:rFonts w:ascii="Arial" w:hAnsi="Arial" w:cs="Arial"/>
                <w:sz w:val="18"/>
                <w:szCs w:val="18"/>
                <w:lang w:val="en-US"/>
              </w:rPr>
            </w:pPr>
            <w:r w:rsidRPr="00434284">
              <w:rPr>
                <w:rFonts w:ascii="Arial" w:hAnsi="Arial" w:cs="Arial"/>
                <w:sz w:val="18"/>
                <w:szCs w:val="18"/>
                <w:lang w:val="en-US"/>
              </w:rPr>
              <w:t>(241,249)</w:t>
            </w:r>
          </w:p>
        </w:tc>
        <w:tc>
          <w:tcPr>
            <w:tcW w:w="236" w:type="dxa"/>
            <w:vAlign w:val="bottom"/>
          </w:tcPr>
          <w:p w:rsidR="00BE7C89" w:rsidRPr="00434284" w:rsidRDefault="00BE7C89" w:rsidP="002A080F">
            <w:pPr>
              <w:pStyle w:val="a4"/>
              <w:tabs>
                <w:tab w:val="left" w:pos="8080"/>
              </w:tabs>
              <w:jc w:val="right"/>
              <w:rPr>
                <w:rFonts w:ascii="Arial" w:hAnsi="Arial" w:cs="Arial"/>
                <w:sz w:val="18"/>
                <w:szCs w:val="18"/>
                <w:lang w:val="en-US"/>
              </w:rPr>
            </w:pPr>
          </w:p>
        </w:tc>
        <w:tc>
          <w:tcPr>
            <w:tcW w:w="1095" w:type="dxa"/>
            <w:vAlign w:val="bottom"/>
          </w:tcPr>
          <w:p w:rsidR="00BE7C89" w:rsidRPr="00434284" w:rsidRDefault="00BE7C89" w:rsidP="002A080F">
            <w:pPr>
              <w:pStyle w:val="a4"/>
              <w:tabs>
                <w:tab w:val="left" w:pos="8080"/>
              </w:tabs>
              <w:jc w:val="right"/>
              <w:rPr>
                <w:rFonts w:ascii="Arial" w:hAnsi="Arial" w:cs="Arial"/>
                <w:sz w:val="18"/>
                <w:szCs w:val="18"/>
                <w:lang w:val="en-US"/>
              </w:rPr>
            </w:pPr>
            <w:r w:rsidRPr="00434284">
              <w:rPr>
                <w:rFonts w:ascii="Arial" w:hAnsi="Arial" w:cs="Arial"/>
                <w:sz w:val="18"/>
                <w:szCs w:val="18"/>
                <w:lang w:val="en-US"/>
              </w:rPr>
              <w:t xml:space="preserve"> 1,195,540</w:t>
            </w:r>
          </w:p>
        </w:tc>
        <w:tc>
          <w:tcPr>
            <w:tcW w:w="236" w:type="dxa"/>
            <w:vAlign w:val="bottom"/>
          </w:tcPr>
          <w:p w:rsidR="00BE7C89" w:rsidRPr="00434284" w:rsidRDefault="00BE7C89" w:rsidP="002A080F">
            <w:pPr>
              <w:pStyle w:val="a4"/>
              <w:tabs>
                <w:tab w:val="left" w:pos="8080"/>
              </w:tabs>
              <w:jc w:val="right"/>
              <w:rPr>
                <w:rFonts w:ascii="Arial" w:hAnsi="Arial" w:cs="Arial"/>
                <w:sz w:val="18"/>
                <w:szCs w:val="18"/>
                <w:lang w:val="en-US"/>
              </w:rPr>
            </w:pPr>
          </w:p>
        </w:tc>
        <w:tc>
          <w:tcPr>
            <w:tcW w:w="1095" w:type="dxa"/>
            <w:vAlign w:val="bottom"/>
          </w:tcPr>
          <w:p w:rsidR="00BE7C89" w:rsidRPr="00434284" w:rsidRDefault="00BE7C89" w:rsidP="002A080F">
            <w:pPr>
              <w:pStyle w:val="a4"/>
              <w:tabs>
                <w:tab w:val="left" w:pos="8080"/>
              </w:tabs>
              <w:jc w:val="right"/>
              <w:rPr>
                <w:rFonts w:ascii="Arial" w:hAnsi="Arial" w:cs="Arial"/>
                <w:sz w:val="18"/>
                <w:szCs w:val="18"/>
                <w:lang w:val="en-US"/>
              </w:rPr>
            </w:pPr>
            <w:r w:rsidRPr="00434284">
              <w:rPr>
                <w:rFonts w:ascii="Arial" w:hAnsi="Arial" w:cs="Arial"/>
                <w:sz w:val="18"/>
                <w:szCs w:val="18"/>
                <w:lang w:val="en-US"/>
              </w:rPr>
              <w:t xml:space="preserve"> 53,665</w:t>
            </w:r>
          </w:p>
        </w:tc>
        <w:tc>
          <w:tcPr>
            <w:tcW w:w="238" w:type="dxa"/>
            <w:vAlign w:val="bottom"/>
          </w:tcPr>
          <w:p w:rsidR="00BE7C89" w:rsidRPr="00434284" w:rsidRDefault="00BE7C89" w:rsidP="002A080F">
            <w:pPr>
              <w:pStyle w:val="a4"/>
              <w:tabs>
                <w:tab w:val="left" w:pos="8080"/>
              </w:tabs>
              <w:jc w:val="right"/>
              <w:rPr>
                <w:rFonts w:ascii="Arial" w:hAnsi="Arial" w:cs="Arial"/>
                <w:sz w:val="18"/>
                <w:szCs w:val="18"/>
                <w:lang w:val="en-US"/>
              </w:rPr>
            </w:pPr>
          </w:p>
        </w:tc>
        <w:tc>
          <w:tcPr>
            <w:tcW w:w="1095" w:type="dxa"/>
            <w:vAlign w:val="bottom"/>
          </w:tcPr>
          <w:p w:rsidR="00BE7C89" w:rsidRPr="00434284" w:rsidRDefault="00BE7C89" w:rsidP="002A080F">
            <w:pPr>
              <w:pStyle w:val="a4"/>
              <w:tabs>
                <w:tab w:val="left" w:pos="8080"/>
              </w:tabs>
              <w:jc w:val="right"/>
              <w:rPr>
                <w:rFonts w:ascii="Arial" w:hAnsi="Arial" w:cs="Arial"/>
                <w:sz w:val="18"/>
                <w:szCs w:val="18"/>
                <w:lang w:val="en-US"/>
              </w:rPr>
            </w:pPr>
            <w:r w:rsidRPr="00434284">
              <w:rPr>
                <w:rFonts w:ascii="Arial" w:hAnsi="Arial" w:cs="Arial"/>
                <w:sz w:val="18"/>
                <w:szCs w:val="18"/>
                <w:lang w:val="en-US"/>
              </w:rPr>
              <w:t xml:space="preserve"> 1,249,205</w:t>
            </w:r>
          </w:p>
        </w:tc>
      </w:tr>
      <w:tr w:rsidR="00BE7C89" w:rsidRPr="00185ADF" w:rsidTr="002A080F">
        <w:tc>
          <w:tcPr>
            <w:tcW w:w="2960" w:type="dxa"/>
            <w:vAlign w:val="bottom"/>
          </w:tcPr>
          <w:p w:rsidR="00BE7C89" w:rsidRPr="00434284" w:rsidRDefault="00BE7C89" w:rsidP="002A080F">
            <w:pPr>
              <w:pStyle w:val="a4"/>
              <w:tabs>
                <w:tab w:val="clear" w:pos="4986"/>
                <w:tab w:val="clear" w:pos="9973"/>
                <w:tab w:val="left" w:pos="8080"/>
              </w:tabs>
              <w:spacing w:after="100" w:afterAutospacing="1"/>
              <w:rPr>
                <w:rFonts w:ascii="Arial" w:hAnsi="Arial" w:cs="Arial"/>
                <w:b/>
                <w:sz w:val="6"/>
                <w:szCs w:val="18"/>
                <w:lang w:val="en-US"/>
              </w:rPr>
            </w:pPr>
          </w:p>
        </w:tc>
        <w:tc>
          <w:tcPr>
            <w:tcW w:w="1094" w:type="dxa"/>
            <w:vAlign w:val="bottom"/>
          </w:tcPr>
          <w:p w:rsidR="00BE7C89" w:rsidRPr="00434284" w:rsidRDefault="00BE7C89" w:rsidP="002A080F">
            <w:pPr>
              <w:pStyle w:val="a4"/>
              <w:tabs>
                <w:tab w:val="left" w:pos="8080"/>
              </w:tabs>
              <w:jc w:val="right"/>
              <w:rPr>
                <w:rFonts w:ascii="Arial" w:hAnsi="Arial" w:cs="Arial"/>
                <w:sz w:val="18"/>
                <w:szCs w:val="18"/>
                <w:lang w:val="en-US"/>
              </w:rPr>
            </w:pPr>
          </w:p>
        </w:tc>
        <w:tc>
          <w:tcPr>
            <w:tcW w:w="236" w:type="dxa"/>
            <w:vAlign w:val="bottom"/>
          </w:tcPr>
          <w:p w:rsidR="00BE7C89" w:rsidRPr="00434284" w:rsidRDefault="00BE7C89" w:rsidP="002A080F">
            <w:pPr>
              <w:pStyle w:val="a4"/>
              <w:tabs>
                <w:tab w:val="left" w:pos="8080"/>
              </w:tabs>
              <w:jc w:val="right"/>
              <w:rPr>
                <w:rFonts w:ascii="Arial" w:hAnsi="Arial" w:cs="Arial"/>
                <w:sz w:val="18"/>
                <w:szCs w:val="18"/>
                <w:lang w:val="en-US"/>
              </w:rPr>
            </w:pPr>
          </w:p>
        </w:tc>
        <w:tc>
          <w:tcPr>
            <w:tcW w:w="1094" w:type="dxa"/>
            <w:vAlign w:val="bottom"/>
          </w:tcPr>
          <w:p w:rsidR="00BE7C89" w:rsidRPr="00434284" w:rsidRDefault="00BE7C89" w:rsidP="002A080F">
            <w:pPr>
              <w:pStyle w:val="a4"/>
              <w:tabs>
                <w:tab w:val="left" w:pos="8080"/>
              </w:tabs>
              <w:jc w:val="right"/>
              <w:rPr>
                <w:rFonts w:ascii="Arial" w:hAnsi="Arial" w:cs="Arial"/>
                <w:sz w:val="18"/>
                <w:szCs w:val="18"/>
                <w:lang w:val="en-US"/>
              </w:rPr>
            </w:pPr>
          </w:p>
        </w:tc>
        <w:tc>
          <w:tcPr>
            <w:tcW w:w="236" w:type="dxa"/>
            <w:vAlign w:val="bottom"/>
          </w:tcPr>
          <w:p w:rsidR="00BE7C89" w:rsidRPr="00434284" w:rsidRDefault="00BE7C89" w:rsidP="002A080F">
            <w:pPr>
              <w:pStyle w:val="a4"/>
              <w:tabs>
                <w:tab w:val="left" w:pos="8080"/>
              </w:tabs>
              <w:jc w:val="right"/>
              <w:rPr>
                <w:rFonts w:ascii="Arial" w:hAnsi="Arial" w:cs="Arial"/>
                <w:sz w:val="18"/>
                <w:szCs w:val="18"/>
                <w:lang w:val="en-US"/>
              </w:rPr>
            </w:pPr>
          </w:p>
        </w:tc>
        <w:tc>
          <w:tcPr>
            <w:tcW w:w="1095" w:type="dxa"/>
            <w:vAlign w:val="bottom"/>
          </w:tcPr>
          <w:p w:rsidR="00BE7C89" w:rsidRPr="00434284" w:rsidRDefault="00BE7C89" w:rsidP="002A080F">
            <w:pPr>
              <w:pStyle w:val="a4"/>
              <w:tabs>
                <w:tab w:val="decimal" w:pos="848"/>
                <w:tab w:val="left" w:pos="8080"/>
              </w:tabs>
              <w:jc w:val="right"/>
              <w:rPr>
                <w:rFonts w:ascii="Arial" w:hAnsi="Arial" w:cs="Arial"/>
                <w:sz w:val="18"/>
                <w:szCs w:val="18"/>
                <w:lang w:val="en-US"/>
              </w:rPr>
            </w:pPr>
          </w:p>
        </w:tc>
        <w:tc>
          <w:tcPr>
            <w:tcW w:w="238" w:type="dxa"/>
            <w:vAlign w:val="bottom"/>
          </w:tcPr>
          <w:p w:rsidR="00BE7C89" w:rsidRPr="00434284" w:rsidRDefault="00BE7C89" w:rsidP="002A080F">
            <w:pPr>
              <w:pStyle w:val="a4"/>
              <w:tabs>
                <w:tab w:val="left" w:pos="8080"/>
              </w:tabs>
              <w:jc w:val="right"/>
              <w:rPr>
                <w:rFonts w:ascii="Arial" w:hAnsi="Arial" w:cs="Arial"/>
                <w:sz w:val="18"/>
                <w:szCs w:val="18"/>
                <w:lang w:val="en-US"/>
              </w:rPr>
            </w:pPr>
          </w:p>
        </w:tc>
        <w:tc>
          <w:tcPr>
            <w:tcW w:w="1095" w:type="dxa"/>
            <w:vAlign w:val="bottom"/>
          </w:tcPr>
          <w:p w:rsidR="00BE7C89" w:rsidRPr="00434284" w:rsidRDefault="00BE7C89" w:rsidP="002A080F">
            <w:pPr>
              <w:pStyle w:val="a4"/>
              <w:tabs>
                <w:tab w:val="decimal" w:pos="1087"/>
                <w:tab w:val="left" w:pos="8080"/>
              </w:tabs>
              <w:ind w:right="-77"/>
              <w:jc w:val="right"/>
              <w:rPr>
                <w:rFonts w:ascii="Arial" w:hAnsi="Arial" w:cs="Arial"/>
                <w:sz w:val="18"/>
                <w:szCs w:val="18"/>
                <w:lang w:val="en-US"/>
              </w:rPr>
            </w:pPr>
          </w:p>
        </w:tc>
        <w:tc>
          <w:tcPr>
            <w:tcW w:w="238" w:type="dxa"/>
            <w:vAlign w:val="bottom"/>
          </w:tcPr>
          <w:p w:rsidR="00BE7C89" w:rsidRPr="00434284" w:rsidRDefault="00BE7C89" w:rsidP="002A080F">
            <w:pPr>
              <w:pStyle w:val="a4"/>
              <w:tabs>
                <w:tab w:val="left" w:pos="8080"/>
              </w:tabs>
              <w:jc w:val="right"/>
              <w:rPr>
                <w:rFonts w:ascii="Arial" w:hAnsi="Arial" w:cs="Arial"/>
                <w:sz w:val="18"/>
                <w:szCs w:val="18"/>
                <w:lang w:val="en-US"/>
              </w:rPr>
            </w:pPr>
          </w:p>
        </w:tc>
        <w:tc>
          <w:tcPr>
            <w:tcW w:w="1095" w:type="dxa"/>
            <w:vAlign w:val="bottom"/>
          </w:tcPr>
          <w:p w:rsidR="00BE7C89" w:rsidRPr="00434284" w:rsidRDefault="00BE7C89" w:rsidP="002A080F">
            <w:pPr>
              <w:pStyle w:val="a4"/>
              <w:tabs>
                <w:tab w:val="decimal" w:pos="935"/>
                <w:tab w:val="left" w:pos="8080"/>
              </w:tabs>
              <w:jc w:val="right"/>
              <w:rPr>
                <w:rFonts w:ascii="Arial" w:hAnsi="Arial" w:cs="Arial"/>
                <w:sz w:val="18"/>
                <w:szCs w:val="18"/>
                <w:lang w:val="en-US"/>
              </w:rPr>
            </w:pPr>
          </w:p>
        </w:tc>
        <w:tc>
          <w:tcPr>
            <w:tcW w:w="238" w:type="dxa"/>
            <w:vAlign w:val="bottom"/>
          </w:tcPr>
          <w:p w:rsidR="00BE7C89" w:rsidRPr="00434284" w:rsidRDefault="00BE7C89" w:rsidP="002A080F">
            <w:pPr>
              <w:pStyle w:val="a4"/>
              <w:tabs>
                <w:tab w:val="left" w:pos="8080"/>
              </w:tabs>
              <w:jc w:val="right"/>
              <w:rPr>
                <w:rFonts w:ascii="Arial" w:hAnsi="Arial" w:cs="Arial"/>
                <w:sz w:val="18"/>
                <w:szCs w:val="18"/>
                <w:lang w:val="en-US"/>
              </w:rPr>
            </w:pPr>
          </w:p>
        </w:tc>
        <w:tc>
          <w:tcPr>
            <w:tcW w:w="1095" w:type="dxa"/>
            <w:vAlign w:val="bottom"/>
          </w:tcPr>
          <w:p w:rsidR="00BE7C89" w:rsidRPr="00434284" w:rsidRDefault="00BE7C89" w:rsidP="002A080F">
            <w:pPr>
              <w:pStyle w:val="a4"/>
              <w:tabs>
                <w:tab w:val="left" w:pos="8080"/>
              </w:tabs>
              <w:jc w:val="right"/>
              <w:rPr>
                <w:rFonts w:ascii="Arial" w:hAnsi="Arial" w:cs="Arial"/>
                <w:sz w:val="18"/>
                <w:szCs w:val="18"/>
                <w:lang w:val="en-US"/>
              </w:rPr>
            </w:pPr>
          </w:p>
        </w:tc>
        <w:tc>
          <w:tcPr>
            <w:tcW w:w="236" w:type="dxa"/>
            <w:vAlign w:val="bottom"/>
          </w:tcPr>
          <w:p w:rsidR="00BE7C89" w:rsidRPr="00434284" w:rsidRDefault="00BE7C89" w:rsidP="002A080F">
            <w:pPr>
              <w:pStyle w:val="a4"/>
              <w:tabs>
                <w:tab w:val="left" w:pos="8080"/>
              </w:tabs>
              <w:jc w:val="right"/>
              <w:rPr>
                <w:rFonts w:ascii="Arial" w:hAnsi="Arial" w:cs="Arial"/>
                <w:sz w:val="18"/>
                <w:szCs w:val="18"/>
                <w:lang w:val="en-US"/>
              </w:rPr>
            </w:pPr>
          </w:p>
        </w:tc>
        <w:tc>
          <w:tcPr>
            <w:tcW w:w="1095" w:type="dxa"/>
            <w:vAlign w:val="bottom"/>
          </w:tcPr>
          <w:p w:rsidR="00BE7C89" w:rsidRPr="00434284" w:rsidRDefault="00BE7C89" w:rsidP="002A080F">
            <w:pPr>
              <w:pStyle w:val="a4"/>
              <w:tabs>
                <w:tab w:val="left" w:pos="8080"/>
              </w:tabs>
              <w:jc w:val="right"/>
              <w:rPr>
                <w:rFonts w:ascii="Arial" w:hAnsi="Arial" w:cs="Arial"/>
                <w:sz w:val="18"/>
                <w:szCs w:val="18"/>
                <w:lang w:val="en-US"/>
              </w:rPr>
            </w:pPr>
          </w:p>
        </w:tc>
        <w:tc>
          <w:tcPr>
            <w:tcW w:w="236" w:type="dxa"/>
            <w:vAlign w:val="bottom"/>
          </w:tcPr>
          <w:p w:rsidR="00BE7C89" w:rsidRPr="00434284" w:rsidRDefault="00BE7C89" w:rsidP="002A080F">
            <w:pPr>
              <w:pStyle w:val="a4"/>
              <w:tabs>
                <w:tab w:val="left" w:pos="8080"/>
              </w:tabs>
              <w:jc w:val="right"/>
              <w:rPr>
                <w:rFonts w:ascii="Arial" w:hAnsi="Arial" w:cs="Arial"/>
                <w:sz w:val="18"/>
                <w:szCs w:val="18"/>
                <w:lang w:val="en-US"/>
              </w:rPr>
            </w:pPr>
          </w:p>
        </w:tc>
        <w:tc>
          <w:tcPr>
            <w:tcW w:w="1095" w:type="dxa"/>
            <w:vAlign w:val="bottom"/>
          </w:tcPr>
          <w:p w:rsidR="00BE7C89" w:rsidRPr="00434284" w:rsidRDefault="00BE7C89" w:rsidP="002A080F">
            <w:pPr>
              <w:pStyle w:val="a4"/>
              <w:tabs>
                <w:tab w:val="decimal" w:pos="966"/>
                <w:tab w:val="left" w:pos="8080"/>
              </w:tabs>
              <w:jc w:val="right"/>
              <w:rPr>
                <w:rFonts w:ascii="Arial" w:hAnsi="Arial" w:cs="Arial"/>
                <w:sz w:val="18"/>
                <w:szCs w:val="18"/>
                <w:lang w:val="en-US"/>
              </w:rPr>
            </w:pPr>
          </w:p>
        </w:tc>
        <w:tc>
          <w:tcPr>
            <w:tcW w:w="238" w:type="dxa"/>
            <w:vAlign w:val="bottom"/>
          </w:tcPr>
          <w:p w:rsidR="00BE7C89" w:rsidRPr="00434284" w:rsidRDefault="00BE7C89" w:rsidP="002A080F">
            <w:pPr>
              <w:pStyle w:val="a4"/>
              <w:tabs>
                <w:tab w:val="left" w:pos="8080"/>
              </w:tabs>
              <w:jc w:val="right"/>
              <w:rPr>
                <w:rFonts w:ascii="Arial" w:hAnsi="Arial" w:cs="Arial"/>
                <w:sz w:val="18"/>
                <w:szCs w:val="18"/>
                <w:lang w:val="en-US"/>
              </w:rPr>
            </w:pPr>
          </w:p>
        </w:tc>
        <w:tc>
          <w:tcPr>
            <w:tcW w:w="1095" w:type="dxa"/>
            <w:vAlign w:val="bottom"/>
          </w:tcPr>
          <w:p w:rsidR="00BE7C89" w:rsidRPr="00434284" w:rsidRDefault="00BE7C89" w:rsidP="002A080F">
            <w:pPr>
              <w:pStyle w:val="a4"/>
              <w:tabs>
                <w:tab w:val="decimal" w:pos="824"/>
                <w:tab w:val="left" w:pos="8080"/>
              </w:tabs>
              <w:jc w:val="right"/>
              <w:rPr>
                <w:rFonts w:ascii="Arial" w:hAnsi="Arial" w:cs="Arial"/>
                <w:sz w:val="18"/>
                <w:szCs w:val="18"/>
                <w:lang w:val="en-US"/>
              </w:rPr>
            </w:pPr>
          </w:p>
        </w:tc>
      </w:tr>
      <w:tr w:rsidR="00BE7C89" w:rsidRPr="00185ADF" w:rsidTr="002A080F">
        <w:tc>
          <w:tcPr>
            <w:tcW w:w="2960" w:type="dxa"/>
            <w:vAlign w:val="bottom"/>
          </w:tcPr>
          <w:p w:rsidR="00BE7C89" w:rsidRPr="00434284" w:rsidRDefault="00E204CE" w:rsidP="002A080F">
            <w:pPr>
              <w:pStyle w:val="a4"/>
              <w:tabs>
                <w:tab w:val="clear" w:pos="4986"/>
                <w:tab w:val="clear" w:pos="9973"/>
                <w:tab w:val="left" w:pos="8080"/>
              </w:tabs>
              <w:spacing w:before="100" w:beforeAutospacing="1" w:after="100" w:afterAutospacing="1"/>
              <w:rPr>
                <w:rFonts w:ascii="Arial" w:hAnsi="Arial" w:cs="Arial"/>
                <w:sz w:val="18"/>
                <w:szCs w:val="18"/>
                <w:lang w:val="en-US"/>
              </w:rPr>
            </w:pPr>
            <w:r w:rsidRPr="00434284">
              <w:rPr>
                <w:rFonts w:ascii="Arial" w:hAnsi="Arial" w:cs="Arial"/>
                <w:sz w:val="18"/>
                <w:szCs w:val="18"/>
                <w:lang w:val="en-US"/>
              </w:rPr>
              <w:t>(Loss)/</w:t>
            </w:r>
            <w:r w:rsidR="00BE7C89" w:rsidRPr="00434284">
              <w:rPr>
                <w:rFonts w:ascii="Arial" w:hAnsi="Arial" w:cs="Arial"/>
                <w:sz w:val="18"/>
                <w:szCs w:val="18"/>
                <w:lang w:val="en-US"/>
              </w:rPr>
              <w:t>Profit for the period</w:t>
            </w:r>
          </w:p>
        </w:tc>
        <w:tc>
          <w:tcPr>
            <w:tcW w:w="1094" w:type="dxa"/>
            <w:vAlign w:val="bottom"/>
          </w:tcPr>
          <w:p w:rsidR="00BE7C89" w:rsidRPr="00434284" w:rsidRDefault="00BE7C89" w:rsidP="002A080F">
            <w:pPr>
              <w:pStyle w:val="a4"/>
              <w:tabs>
                <w:tab w:val="left" w:pos="8080"/>
              </w:tabs>
              <w:jc w:val="right"/>
              <w:rPr>
                <w:rFonts w:ascii="Arial" w:hAnsi="Arial" w:cs="Arial"/>
                <w:sz w:val="18"/>
                <w:szCs w:val="18"/>
                <w:lang w:val="en-US"/>
              </w:rPr>
            </w:pPr>
            <w:r w:rsidRPr="00434284">
              <w:rPr>
                <w:rFonts w:ascii="Arial" w:hAnsi="Arial" w:cs="Arial"/>
                <w:sz w:val="18"/>
                <w:szCs w:val="18"/>
                <w:lang w:val="en-US"/>
              </w:rPr>
              <w:t xml:space="preserve"> -</w:t>
            </w:r>
          </w:p>
        </w:tc>
        <w:tc>
          <w:tcPr>
            <w:tcW w:w="236" w:type="dxa"/>
            <w:vAlign w:val="bottom"/>
          </w:tcPr>
          <w:p w:rsidR="00BE7C89" w:rsidRPr="00434284" w:rsidRDefault="00BE7C89" w:rsidP="002A080F">
            <w:pPr>
              <w:pStyle w:val="a4"/>
              <w:tabs>
                <w:tab w:val="clear" w:pos="4986"/>
                <w:tab w:val="clear" w:pos="9973"/>
                <w:tab w:val="left" w:pos="8080"/>
              </w:tabs>
              <w:rPr>
                <w:rFonts w:ascii="Arial" w:hAnsi="Arial" w:cs="Arial"/>
                <w:sz w:val="18"/>
                <w:szCs w:val="18"/>
                <w:lang w:val="en-US"/>
              </w:rPr>
            </w:pPr>
          </w:p>
        </w:tc>
        <w:tc>
          <w:tcPr>
            <w:tcW w:w="1094" w:type="dxa"/>
            <w:vAlign w:val="bottom"/>
          </w:tcPr>
          <w:p w:rsidR="00BE7C89" w:rsidRPr="00434284" w:rsidRDefault="00BE7C89" w:rsidP="002A080F">
            <w:pPr>
              <w:pStyle w:val="a4"/>
              <w:tabs>
                <w:tab w:val="left" w:pos="8080"/>
              </w:tabs>
              <w:jc w:val="right"/>
              <w:rPr>
                <w:rFonts w:ascii="Arial" w:hAnsi="Arial" w:cs="Arial"/>
                <w:sz w:val="18"/>
                <w:szCs w:val="18"/>
                <w:lang w:val="en-US"/>
              </w:rPr>
            </w:pPr>
            <w:r w:rsidRPr="00434284">
              <w:rPr>
                <w:rFonts w:ascii="Arial" w:hAnsi="Arial" w:cs="Arial"/>
                <w:sz w:val="18"/>
                <w:szCs w:val="18"/>
                <w:lang w:val="en-US"/>
              </w:rPr>
              <w:t xml:space="preserve"> -</w:t>
            </w:r>
          </w:p>
        </w:tc>
        <w:tc>
          <w:tcPr>
            <w:tcW w:w="236" w:type="dxa"/>
            <w:vAlign w:val="bottom"/>
          </w:tcPr>
          <w:p w:rsidR="00BE7C89" w:rsidRPr="00434284" w:rsidRDefault="00BE7C89" w:rsidP="002A080F">
            <w:pPr>
              <w:pStyle w:val="a4"/>
              <w:tabs>
                <w:tab w:val="clear" w:pos="4986"/>
                <w:tab w:val="clear" w:pos="9973"/>
                <w:tab w:val="left" w:pos="8080"/>
              </w:tabs>
              <w:rPr>
                <w:rFonts w:ascii="Arial" w:hAnsi="Arial" w:cs="Arial"/>
                <w:sz w:val="18"/>
                <w:szCs w:val="18"/>
                <w:lang w:val="en-US"/>
              </w:rPr>
            </w:pPr>
          </w:p>
        </w:tc>
        <w:tc>
          <w:tcPr>
            <w:tcW w:w="1095" w:type="dxa"/>
            <w:vAlign w:val="bottom"/>
          </w:tcPr>
          <w:p w:rsidR="00BE7C89" w:rsidRPr="00434284" w:rsidRDefault="00BE7C89" w:rsidP="002A080F">
            <w:pPr>
              <w:pStyle w:val="a4"/>
              <w:tabs>
                <w:tab w:val="left" w:pos="8080"/>
              </w:tabs>
              <w:jc w:val="right"/>
              <w:rPr>
                <w:rFonts w:ascii="Arial" w:hAnsi="Arial" w:cs="Arial"/>
                <w:sz w:val="18"/>
                <w:szCs w:val="18"/>
                <w:lang w:val="en-US"/>
              </w:rPr>
            </w:pPr>
            <w:r w:rsidRPr="00434284">
              <w:rPr>
                <w:rFonts w:ascii="Arial" w:hAnsi="Arial" w:cs="Arial"/>
                <w:sz w:val="18"/>
                <w:szCs w:val="18"/>
                <w:lang w:val="en-US"/>
              </w:rPr>
              <w:t xml:space="preserve"> -</w:t>
            </w:r>
          </w:p>
        </w:tc>
        <w:tc>
          <w:tcPr>
            <w:tcW w:w="238" w:type="dxa"/>
            <w:vAlign w:val="bottom"/>
          </w:tcPr>
          <w:p w:rsidR="00BE7C89" w:rsidRPr="00434284" w:rsidRDefault="00BE7C89" w:rsidP="002A080F">
            <w:pPr>
              <w:pStyle w:val="a4"/>
              <w:tabs>
                <w:tab w:val="clear" w:pos="4986"/>
                <w:tab w:val="clear" w:pos="9973"/>
                <w:tab w:val="left" w:pos="8080"/>
              </w:tabs>
              <w:rPr>
                <w:rFonts w:ascii="Arial" w:hAnsi="Arial" w:cs="Arial"/>
                <w:sz w:val="18"/>
                <w:szCs w:val="18"/>
                <w:lang w:val="en-US"/>
              </w:rPr>
            </w:pPr>
          </w:p>
        </w:tc>
        <w:tc>
          <w:tcPr>
            <w:tcW w:w="1095" w:type="dxa"/>
            <w:vAlign w:val="bottom"/>
          </w:tcPr>
          <w:p w:rsidR="00BE7C89" w:rsidRPr="00434284" w:rsidRDefault="00BE7C89" w:rsidP="002A080F">
            <w:pPr>
              <w:pStyle w:val="a4"/>
              <w:tabs>
                <w:tab w:val="left" w:pos="8080"/>
              </w:tabs>
              <w:jc w:val="right"/>
              <w:rPr>
                <w:rFonts w:ascii="Arial" w:hAnsi="Arial" w:cs="Arial"/>
                <w:sz w:val="18"/>
                <w:szCs w:val="18"/>
                <w:lang w:val="en-US"/>
              </w:rPr>
            </w:pPr>
            <w:r w:rsidRPr="00434284">
              <w:rPr>
                <w:rFonts w:ascii="Arial" w:hAnsi="Arial" w:cs="Arial"/>
                <w:sz w:val="18"/>
                <w:szCs w:val="18"/>
                <w:lang w:val="en-US"/>
              </w:rPr>
              <w:t xml:space="preserve"> -</w:t>
            </w:r>
          </w:p>
        </w:tc>
        <w:tc>
          <w:tcPr>
            <w:tcW w:w="238" w:type="dxa"/>
            <w:vAlign w:val="bottom"/>
          </w:tcPr>
          <w:p w:rsidR="00BE7C89" w:rsidRPr="00434284" w:rsidRDefault="00BE7C89" w:rsidP="002A080F">
            <w:pPr>
              <w:pStyle w:val="a4"/>
              <w:tabs>
                <w:tab w:val="clear" w:pos="4986"/>
                <w:tab w:val="clear" w:pos="9973"/>
                <w:tab w:val="left" w:pos="8080"/>
              </w:tabs>
              <w:rPr>
                <w:rFonts w:ascii="Arial" w:hAnsi="Arial" w:cs="Arial"/>
                <w:sz w:val="18"/>
                <w:szCs w:val="18"/>
                <w:lang w:val="en-US"/>
              </w:rPr>
            </w:pPr>
          </w:p>
        </w:tc>
        <w:tc>
          <w:tcPr>
            <w:tcW w:w="1095" w:type="dxa"/>
            <w:vAlign w:val="bottom"/>
          </w:tcPr>
          <w:p w:rsidR="00BE7C89" w:rsidRPr="00434284" w:rsidRDefault="00BE7C89" w:rsidP="002A080F">
            <w:pPr>
              <w:pStyle w:val="a4"/>
              <w:tabs>
                <w:tab w:val="left" w:pos="8080"/>
              </w:tabs>
              <w:jc w:val="right"/>
              <w:rPr>
                <w:rFonts w:ascii="Arial" w:hAnsi="Arial" w:cs="Arial"/>
                <w:sz w:val="18"/>
                <w:szCs w:val="18"/>
                <w:lang w:val="en-US"/>
              </w:rPr>
            </w:pPr>
            <w:r w:rsidRPr="00434284">
              <w:rPr>
                <w:rFonts w:ascii="Arial" w:hAnsi="Arial" w:cs="Arial"/>
                <w:sz w:val="18"/>
                <w:szCs w:val="18"/>
                <w:lang w:val="en-US"/>
              </w:rPr>
              <w:t>(271,730)</w:t>
            </w:r>
          </w:p>
        </w:tc>
        <w:tc>
          <w:tcPr>
            <w:tcW w:w="238" w:type="dxa"/>
            <w:vAlign w:val="bottom"/>
          </w:tcPr>
          <w:p w:rsidR="00BE7C89" w:rsidRPr="00434284" w:rsidRDefault="00BE7C89" w:rsidP="002A080F">
            <w:pPr>
              <w:pStyle w:val="a4"/>
              <w:tabs>
                <w:tab w:val="clear" w:pos="4986"/>
                <w:tab w:val="clear" w:pos="9973"/>
                <w:tab w:val="left" w:pos="8080"/>
              </w:tabs>
              <w:rPr>
                <w:rFonts w:ascii="Arial" w:hAnsi="Arial" w:cs="Arial"/>
                <w:sz w:val="18"/>
                <w:szCs w:val="18"/>
                <w:lang w:val="en-US"/>
              </w:rPr>
            </w:pPr>
          </w:p>
        </w:tc>
        <w:tc>
          <w:tcPr>
            <w:tcW w:w="1095" w:type="dxa"/>
            <w:vAlign w:val="bottom"/>
          </w:tcPr>
          <w:p w:rsidR="00BE7C89" w:rsidRPr="00434284" w:rsidRDefault="00BE7C89" w:rsidP="002A080F">
            <w:pPr>
              <w:pStyle w:val="a4"/>
              <w:tabs>
                <w:tab w:val="left" w:pos="8080"/>
              </w:tabs>
              <w:jc w:val="right"/>
              <w:rPr>
                <w:rFonts w:ascii="Arial" w:hAnsi="Arial" w:cs="Arial"/>
                <w:sz w:val="18"/>
                <w:szCs w:val="18"/>
                <w:lang w:val="en-US"/>
              </w:rPr>
            </w:pPr>
            <w:r w:rsidRPr="00434284">
              <w:rPr>
                <w:rFonts w:ascii="Arial" w:hAnsi="Arial" w:cs="Arial"/>
                <w:sz w:val="18"/>
                <w:szCs w:val="18"/>
                <w:lang w:val="en-US"/>
              </w:rPr>
              <w:t xml:space="preserve"> -</w:t>
            </w:r>
          </w:p>
        </w:tc>
        <w:tc>
          <w:tcPr>
            <w:tcW w:w="236" w:type="dxa"/>
            <w:vAlign w:val="bottom"/>
          </w:tcPr>
          <w:p w:rsidR="00BE7C89" w:rsidRPr="00434284" w:rsidRDefault="00BE7C89" w:rsidP="002A080F">
            <w:pPr>
              <w:pStyle w:val="a4"/>
              <w:tabs>
                <w:tab w:val="clear" w:pos="4986"/>
                <w:tab w:val="clear" w:pos="9973"/>
                <w:tab w:val="left" w:pos="8080"/>
              </w:tabs>
              <w:rPr>
                <w:rFonts w:ascii="Arial" w:hAnsi="Arial" w:cs="Arial"/>
                <w:sz w:val="18"/>
                <w:szCs w:val="18"/>
                <w:lang w:val="en-US"/>
              </w:rPr>
            </w:pPr>
          </w:p>
        </w:tc>
        <w:tc>
          <w:tcPr>
            <w:tcW w:w="1095" w:type="dxa"/>
            <w:vAlign w:val="bottom"/>
          </w:tcPr>
          <w:p w:rsidR="00BE7C89" w:rsidRPr="00434284" w:rsidRDefault="00BE7C89" w:rsidP="002A080F">
            <w:pPr>
              <w:pStyle w:val="a4"/>
              <w:tabs>
                <w:tab w:val="left" w:pos="8080"/>
              </w:tabs>
              <w:jc w:val="right"/>
              <w:rPr>
                <w:rFonts w:ascii="Arial" w:hAnsi="Arial" w:cs="Arial"/>
                <w:sz w:val="18"/>
                <w:szCs w:val="18"/>
                <w:lang w:val="en-US"/>
              </w:rPr>
            </w:pPr>
            <w:r w:rsidRPr="00434284">
              <w:rPr>
                <w:rFonts w:ascii="Arial" w:hAnsi="Arial" w:cs="Arial"/>
                <w:sz w:val="18"/>
                <w:szCs w:val="18"/>
                <w:lang w:val="en-US"/>
              </w:rPr>
              <w:t>(271,730)</w:t>
            </w:r>
          </w:p>
        </w:tc>
        <w:tc>
          <w:tcPr>
            <w:tcW w:w="236" w:type="dxa"/>
            <w:vAlign w:val="bottom"/>
          </w:tcPr>
          <w:p w:rsidR="00BE7C89" w:rsidRPr="00434284" w:rsidRDefault="00BE7C89" w:rsidP="002A080F">
            <w:pPr>
              <w:pStyle w:val="a4"/>
              <w:tabs>
                <w:tab w:val="clear" w:pos="4986"/>
                <w:tab w:val="clear" w:pos="9973"/>
                <w:tab w:val="left" w:pos="8080"/>
              </w:tabs>
              <w:rPr>
                <w:rFonts w:ascii="Arial" w:hAnsi="Arial" w:cs="Arial"/>
                <w:sz w:val="18"/>
                <w:szCs w:val="18"/>
                <w:lang w:val="en-US"/>
              </w:rPr>
            </w:pPr>
          </w:p>
        </w:tc>
        <w:tc>
          <w:tcPr>
            <w:tcW w:w="1095" w:type="dxa"/>
            <w:vAlign w:val="bottom"/>
          </w:tcPr>
          <w:p w:rsidR="00BE7C89" w:rsidRPr="00434284" w:rsidRDefault="00BE7C89" w:rsidP="002A080F">
            <w:pPr>
              <w:pStyle w:val="a4"/>
              <w:tabs>
                <w:tab w:val="left" w:pos="8080"/>
              </w:tabs>
              <w:jc w:val="right"/>
              <w:rPr>
                <w:rFonts w:ascii="Arial" w:hAnsi="Arial" w:cs="Arial"/>
                <w:sz w:val="18"/>
                <w:szCs w:val="18"/>
                <w:lang w:val="en-US"/>
              </w:rPr>
            </w:pPr>
            <w:r w:rsidRPr="00434284">
              <w:rPr>
                <w:rFonts w:ascii="Arial" w:hAnsi="Arial" w:cs="Arial"/>
                <w:sz w:val="18"/>
                <w:szCs w:val="18"/>
                <w:lang w:val="en-US"/>
              </w:rPr>
              <w:t xml:space="preserve"> 2,089</w:t>
            </w:r>
          </w:p>
        </w:tc>
        <w:tc>
          <w:tcPr>
            <w:tcW w:w="238" w:type="dxa"/>
            <w:vAlign w:val="bottom"/>
          </w:tcPr>
          <w:p w:rsidR="00BE7C89" w:rsidRPr="00434284" w:rsidRDefault="00BE7C89" w:rsidP="002A080F">
            <w:pPr>
              <w:pStyle w:val="a4"/>
              <w:tabs>
                <w:tab w:val="clear" w:pos="4986"/>
                <w:tab w:val="clear" w:pos="9973"/>
                <w:tab w:val="left" w:pos="8080"/>
              </w:tabs>
              <w:rPr>
                <w:rFonts w:ascii="Arial" w:hAnsi="Arial" w:cs="Arial"/>
                <w:sz w:val="18"/>
                <w:szCs w:val="18"/>
                <w:lang w:val="en-US"/>
              </w:rPr>
            </w:pPr>
          </w:p>
        </w:tc>
        <w:tc>
          <w:tcPr>
            <w:tcW w:w="1095" w:type="dxa"/>
            <w:vAlign w:val="bottom"/>
          </w:tcPr>
          <w:p w:rsidR="00BE7C89" w:rsidRPr="00434284" w:rsidRDefault="00BE7C89" w:rsidP="002A080F">
            <w:pPr>
              <w:pStyle w:val="a4"/>
              <w:tabs>
                <w:tab w:val="left" w:pos="8080"/>
              </w:tabs>
              <w:jc w:val="right"/>
              <w:rPr>
                <w:rFonts w:ascii="Arial" w:hAnsi="Arial" w:cs="Arial"/>
                <w:sz w:val="18"/>
                <w:szCs w:val="18"/>
                <w:lang w:val="en-US"/>
              </w:rPr>
            </w:pPr>
            <w:r w:rsidRPr="00434284">
              <w:rPr>
                <w:rFonts w:ascii="Arial" w:hAnsi="Arial" w:cs="Arial"/>
                <w:sz w:val="18"/>
                <w:szCs w:val="18"/>
                <w:lang w:val="en-US"/>
              </w:rPr>
              <w:t>(269,641)</w:t>
            </w:r>
          </w:p>
        </w:tc>
      </w:tr>
      <w:tr w:rsidR="00BE7C89" w:rsidRPr="00185ADF" w:rsidTr="002A080F">
        <w:tc>
          <w:tcPr>
            <w:tcW w:w="2960" w:type="dxa"/>
            <w:vAlign w:val="bottom"/>
          </w:tcPr>
          <w:p w:rsidR="00BE7C89" w:rsidRPr="00434284" w:rsidRDefault="00BE7C89" w:rsidP="002A080F">
            <w:pPr>
              <w:pStyle w:val="a4"/>
              <w:tabs>
                <w:tab w:val="clear" w:pos="4986"/>
                <w:tab w:val="clear" w:pos="9973"/>
                <w:tab w:val="left" w:pos="8080"/>
              </w:tabs>
              <w:spacing w:before="100" w:beforeAutospacing="1" w:after="100" w:afterAutospacing="1"/>
              <w:rPr>
                <w:rFonts w:ascii="Arial" w:hAnsi="Arial" w:cs="Arial"/>
                <w:b/>
                <w:sz w:val="18"/>
                <w:szCs w:val="18"/>
                <w:lang w:val="en-US"/>
              </w:rPr>
            </w:pPr>
            <w:r w:rsidRPr="00434284">
              <w:rPr>
                <w:rFonts w:ascii="Arial" w:hAnsi="Arial" w:cs="Arial"/>
                <w:sz w:val="18"/>
                <w:szCs w:val="18"/>
                <w:lang w:val="en-US"/>
              </w:rPr>
              <w:t>Other comprehensive income/(loss)</w:t>
            </w:r>
          </w:p>
        </w:tc>
        <w:tc>
          <w:tcPr>
            <w:tcW w:w="1094" w:type="dxa"/>
            <w:tcBorders>
              <w:bottom w:val="single" w:sz="4" w:space="0" w:color="auto"/>
            </w:tcBorders>
            <w:vAlign w:val="bottom"/>
          </w:tcPr>
          <w:p w:rsidR="00BE7C89" w:rsidRPr="00434284" w:rsidRDefault="00BE7C89" w:rsidP="002A080F">
            <w:pPr>
              <w:pStyle w:val="a4"/>
              <w:tabs>
                <w:tab w:val="left" w:pos="8080"/>
              </w:tabs>
              <w:jc w:val="right"/>
              <w:rPr>
                <w:rFonts w:ascii="Arial" w:hAnsi="Arial" w:cs="Arial"/>
                <w:sz w:val="18"/>
                <w:szCs w:val="18"/>
                <w:lang w:val="en-US"/>
              </w:rPr>
            </w:pPr>
            <w:r w:rsidRPr="00434284">
              <w:rPr>
                <w:rFonts w:ascii="Arial" w:hAnsi="Arial" w:cs="Arial"/>
                <w:sz w:val="18"/>
                <w:szCs w:val="18"/>
                <w:lang w:val="en-US"/>
              </w:rPr>
              <w:t xml:space="preserve"> -</w:t>
            </w:r>
          </w:p>
        </w:tc>
        <w:tc>
          <w:tcPr>
            <w:tcW w:w="236" w:type="dxa"/>
            <w:vAlign w:val="bottom"/>
          </w:tcPr>
          <w:p w:rsidR="00BE7C89" w:rsidRPr="00434284" w:rsidRDefault="00BE7C89" w:rsidP="002A080F">
            <w:pPr>
              <w:pStyle w:val="a4"/>
              <w:tabs>
                <w:tab w:val="clear" w:pos="4986"/>
                <w:tab w:val="clear" w:pos="9973"/>
                <w:tab w:val="left" w:pos="8080"/>
              </w:tabs>
              <w:rPr>
                <w:rFonts w:ascii="Arial" w:hAnsi="Arial" w:cs="Arial"/>
                <w:sz w:val="18"/>
                <w:szCs w:val="18"/>
                <w:lang w:val="en-US"/>
              </w:rPr>
            </w:pPr>
          </w:p>
        </w:tc>
        <w:tc>
          <w:tcPr>
            <w:tcW w:w="1094" w:type="dxa"/>
            <w:tcBorders>
              <w:bottom w:val="single" w:sz="4" w:space="0" w:color="auto"/>
            </w:tcBorders>
            <w:vAlign w:val="bottom"/>
          </w:tcPr>
          <w:p w:rsidR="00BE7C89" w:rsidRPr="00434284" w:rsidRDefault="00BE7C89" w:rsidP="002A080F">
            <w:pPr>
              <w:pStyle w:val="a4"/>
              <w:tabs>
                <w:tab w:val="left" w:pos="8080"/>
              </w:tabs>
              <w:jc w:val="right"/>
              <w:rPr>
                <w:rFonts w:ascii="Arial" w:hAnsi="Arial" w:cs="Arial"/>
                <w:sz w:val="18"/>
                <w:szCs w:val="18"/>
                <w:lang w:val="en-US"/>
              </w:rPr>
            </w:pPr>
            <w:r w:rsidRPr="00434284">
              <w:rPr>
                <w:rFonts w:ascii="Arial" w:hAnsi="Arial" w:cs="Arial"/>
                <w:sz w:val="18"/>
                <w:szCs w:val="18"/>
                <w:lang w:val="en-US"/>
              </w:rPr>
              <w:t xml:space="preserve"> -</w:t>
            </w:r>
          </w:p>
        </w:tc>
        <w:tc>
          <w:tcPr>
            <w:tcW w:w="236" w:type="dxa"/>
            <w:vAlign w:val="bottom"/>
          </w:tcPr>
          <w:p w:rsidR="00BE7C89" w:rsidRPr="00434284" w:rsidRDefault="00BE7C89" w:rsidP="002A080F">
            <w:pPr>
              <w:pStyle w:val="a4"/>
              <w:tabs>
                <w:tab w:val="clear" w:pos="4986"/>
                <w:tab w:val="clear" w:pos="9973"/>
                <w:tab w:val="left" w:pos="8080"/>
              </w:tabs>
              <w:rPr>
                <w:rFonts w:ascii="Arial" w:hAnsi="Arial" w:cs="Arial"/>
                <w:sz w:val="18"/>
                <w:szCs w:val="18"/>
                <w:lang w:val="en-US"/>
              </w:rPr>
            </w:pPr>
          </w:p>
        </w:tc>
        <w:tc>
          <w:tcPr>
            <w:tcW w:w="1095" w:type="dxa"/>
            <w:tcBorders>
              <w:bottom w:val="single" w:sz="4" w:space="0" w:color="auto"/>
            </w:tcBorders>
            <w:vAlign w:val="bottom"/>
          </w:tcPr>
          <w:p w:rsidR="00BE7C89" w:rsidRPr="00434284" w:rsidRDefault="00BE7C89" w:rsidP="002A080F">
            <w:pPr>
              <w:pStyle w:val="a4"/>
              <w:tabs>
                <w:tab w:val="left" w:pos="8080"/>
              </w:tabs>
              <w:jc w:val="right"/>
              <w:rPr>
                <w:rFonts w:ascii="Arial" w:hAnsi="Arial" w:cs="Arial"/>
                <w:sz w:val="18"/>
                <w:szCs w:val="18"/>
                <w:lang w:val="en-US"/>
              </w:rPr>
            </w:pPr>
            <w:r w:rsidRPr="00434284">
              <w:rPr>
                <w:rFonts w:ascii="Arial" w:hAnsi="Arial" w:cs="Arial"/>
                <w:sz w:val="18"/>
                <w:szCs w:val="18"/>
                <w:lang w:val="en-US"/>
              </w:rPr>
              <w:t xml:space="preserve"> -</w:t>
            </w:r>
          </w:p>
        </w:tc>
        <w:tc>
          <w:tcPr>
            <w:tcW w:w="238" w:type="dxa"/>
            <w:vAlign w:val="bottom"/>
          </w:tcPr>
          <w:p w:rsidR="00BE7C89" w:rsidRPr="00434284" w:rsidRDefault="00BE7C89" w:rsidP="002A080F">
            <w:pPr>
              <w:pStyle w:val="a4"/>
              <w:tabs>
                <w:tab w:val="clear" w:pos="4986"/>
                <w:tab w:val="clear" w:pos="9973"/>
                <w:tab w:val="left" w:pos="8080"/>
              </w:tabs>
              <w:rPr>
                <w:rFonts w:ascii="Arial" w:hAnsi="Arial" w:cs="Arial"/>
                <w:sz w:val="18"/>
                <w:szCs w:val="18"/>
                <w:lang w:val="en-US"/>
              </w:rPr>
            </w:pPr>
          </w:p>
        </w:tc>
        <w:tc>
          <w:tcPr>
            <w:tcW w:w="1095" w:type="dxa"/>
            <w:tcBorders>
              <w:bottom w:val="single" w:sz="4" w:space="0" w:color="auto"/>
            </w:tcBorders>
            <w:vAlign w:val="bottom"/>
          </w:tcPr>
          <w:p w:rsidR="00BE7C89" w:rsidRPr="00434284" w:rsidRDefault="00BE7C89" w:rsidP="002A080F">
            <w:pPr>
              <w:pStyle w:val="a4"/>
              <w:tabs>
                <w:tab w:val="left" w:pos="8080"/>
              </w:tabs>
              <w:jc w:val="right"/>
              <w:rPr>
                <w:rFonts w:ascii="Arial" w:hAnsi="Arial" w:cs="Arial"/>
                <w:sz w:val="18"/>
                <w:szCs w:val="18"/>
                <w:lang w:val="en-US"/>
              </w:rPr>
            </w:pPr>
            <w:r w:rsidRPr="00434284">
              <w:rPr>
                <w:rFonts w:ascii="Arial" w:hAnsi="Arial" w:cs="Arial"/>
                <w:sz w:val="18"/>
                <w:szCs w:val="18"/>
                <w:lang w:val="en-US"/>
              </w:rPr>
              <w:t xml:space="preserve"> 90,428</w:t>
            </w:r>
          </w:p>
        </w:tc>
        <w:tc>
          <w:tcPr>
            <w:tcW w:w="238" w:type="dxa"/>
            <w:vAlign w:val="bottom"/>
          </w:tcPr>
          <w:p w:rsidR="00BE7C89" w:rsidRPr="00434284" w:rsidRDefault="00BE7C89" w:rsidP="002A080F">
            <w:pPr>
              <w:pStyle w:val="a4"/>
              <w:tabs>
                <w:tab w:val="clear" w:pos="4986"/>
                <w:tab w:val="clear" w:pos="9973"/>
                <w:tab w:val="left" w:pos="8080"/>
              </w:tabs>
              <w:rPr>
                <w:rFonts w:ascii="Arial" w:hAnsi="Arial" w:cs="Arial"/>
                <w:sz w:val="18"/>
                <w:szCs w:val="18"/>
                <w:lang w:val="en-US"/>
              </w:rPr>
            </w:pPr>
          </w:p>
        </w:tc>
        <w:tc>
          <w:tcPr>
            <w:tcW w:w="1095" w:type="dxa"/>
            <w:tcBorders>
              <w:bottom w:val="single" w:sz="4" w:space="0" w:color="auto"/>
            </w:tcBorders>
            <w:vAlign w:val="bottom"/>
          </w:tcPr>
          <w:p w:rsidR="00BE7C89" w:rsidRPr="00434284" w:rsidRDefault="00BE7C89" w:rsidP="002A080F">
            <w:pPr>
              <w:pStyle w:val="a4"/>
              <w:tabs>
                <w:tab w:val="left" w:pos="8080"/>
              </w:tabs>
              <w:jc w:val="right"/>
              <w:rPr>
                <w:rFonts w:ascii="Arial" w:hAnsi="Arial" w:cs="Arial"/>
                <w:sz w:val="18"/>
                <w:szCs w:val="18"/>
                <w:lang w:val="en-US"/>
              </w:rPr>
            </w:pPr>
            <w:r w:rsidRPr="00434284">
              <w:rPr>
                <w:rFonts w:ascii="Arial" w:hAnsi="Arial" w:cs="Arial"/>
                <w:sz w:val="18"/>
                <w:szCs w:val="18"/>
                <w:lang w:val="en-US"/>
              </w:rPr>
              <w:t xml:space="preserve"> -</w:t>
            </w:r>
          </w:p>
        </w:tc>
        <w:tc>
          <w:tcPr>
            <w:tcW w:w="238" w:type="dxa"/>
            <w:vAlign w:val="bottom"/>
          </w:tcPr>
          <w:p w:rsidR="00BE7C89" w:rsidRPr="00434284" w:rsidRDefault="00BE7C89" w:rsidP="002A080F">
            <w:pPr>
              <w:pStyle w:val="a4"/>
              <w:tabs>
                <w:tab w:val="clear" w:pos="4986"/>
                <w:tab w:val="clear" w:pos="9973"/>
                <w:tab w:val="left" w:pos="8080"/>
              </w:tabs>
              <w:rPr>
                <w:rFonts w:ascii="Arial" w:hAnsi="Arial" w:cs="Arial"/>
                <w:sz w:val="18"/>
                <w:szCs w:val="18"/>
                <w:lang w:val="en-US"/>
              </w:rPr>
            </w:pPr>
          </w:p>
        </w:tc>
        <w:tc>
          <w:tcPr>
            <w:tcW w:w="1095" w:type="dxa"/>
            <w:tcBorders>
              <w:bottom w:val="single" w:sz="4" w:space="0" w:color="auto"/>
            </w:tcBorders>
            <w:vAlign w:val="bottom"/>
          </w:tcPr>
          <w:p w:rsidR="00BE7C89" w:rsidRPr="00434284" w:rsidRDefault="00BE7C89" w:rsidP="002A080F">
            <w:pPr>
              <w:pStyle w:val="a4"/>
              <w:tabs>
                <w:tab w:val="left" w:pos="8080"/>
              </w:tabs>
              <w:jc w:val="right"/>
              <w:rPr>
                <w:rFonts w:ascii="Arial" w:hAnsi="Arial" w:cs="Arial"/>
                <w:sz w:val="18"/>
                <w:szCs w:val="18"/>
                <w:lang w:val="en-US"/>
              </w:rPr>
            </w:pPr>
            <w:r w:rsidRPr="00434284">
              <w:rPr>
                <w:rFonts w:ascii="Arial" w:hAnsi="Arial" w:cs="Arial"/>
                <w:sz w:val="18"/>
                <w:szCs w:val="18"/>
                <w:lang w:val="en-US"/>
              </w:rPr>
              <w:t xml:space="preserve"> (351,772)</w:t>
            </w:r>
          </w:p>
        </w:tc>
        <w:tc>
          <w:tcPr>
            <w:tcW w:w="236" w:type="dxa"/>
            <w:vAlign w:val="bottom"/>
          </w:tcPr>
          <w:p w:rsidR="00BE7C89" w:rsidRPr="00434284" w:rsidRDefault="00BE7C89" w:rsidP="002A080F">
            <w:pPr>
              <w:pStyle w:val="a4"/>
              <w:tabs>
                <w:tab w:val="left" w:pos="8080"/>
              </w:tabs>
              <w:jc w:val="right"/>
              <w:rPr>
                <w:rFonts w:ascii="Arial" w:hAnsi="Arial" w:cs="Arial"/>
                <w:sz w:val="18"/>
                <w:szCs w:val="18"/>
                <w:lang w:val="en-US"/>
              </w:rPr>
            </w:pPr>
          </w:p>
        </w:tc>
        <w:tc>
          <w:tcPr>
            <w:tcW w:w="1095" w:type="dxa"/>
            <w:tcBorders>
              <w:bottom w:val="single" w:sz="4" w:space="0" w:color="auto"/>
            </w:tcBorders>
            <w:vAlign w:val="bottom"/>
          </w:tcPr>
          <w:p w:rsidR="00BE7C89" w:rsidRPr="00434284" w:rsidRDefault="00BE7C89" w:rsidP="002A080F">
            <w:pPr>
              <w:pStyle w:val="a4"/>
              <w:tabs>
                <w:tab w:val="left" w:pos="8080"/>
              </w:tabs>
              <w:jc w:val="right"/>
              <w:rPr>
                <w:rFonts w:ascii="Arial" w:hAnsi="Arial" w:cs="Arial"/>
                <w:sz w:val="18"/>
                <w:szCs w:val="18"/>
                <w:lang w:val="en-US"/>
              </w:rPr>
            </w:pPr>
            <w:r w:rsidRPr="00434284">
              <w:rPr>
                <w:rFonts w:ascii="Arial" w:hAnsi="Arial" w:cs="Arial"/>
                <w:sz w:val="18"/>
                <w:szCs w:val="18"/>
                <w:lang w:val="en-US"/>
              </w:rPr>
              <w:t>(261,344)</w:t>
            </w:r>
          </w:p>
        </w:tc>
        <w:tc>
          <w:tcPr>
            <w:tcW w:w="236" w:type="dxa"/>
            <w:vAlign w:val="bottom"/>
          </w:tcPr>
          <w:p w:rsidR="00BE7C89" w:rsidRPr="00434284" w:rsidRDefault="00BE7C89" w:rsidP="002A080F">
            <w:pPr>
              <w:pStyle w:val="a4"/>
              <w:tabs>
                <w:tab w:val="left" w:pos="8080"/>
              </w:tabs>
              <w:jc w:val="right"/>
              <w:rPr>
                <w:rFonts w:ascii="Arial" w:hAnsi="Arial" w:cs="Arial"/>
                <w:sz w:val="18"/>
                <w:szCs w:val="18"/>
                <w:lang w:val="en-US"/>
              </w:rPr>
            </w:pPr>
          </w:p>
        </w:tc>
        <w:tc>
          <w:tcPr>
            <w:tcW w:w="1095" w:type="dxa"/>
            <w:tcBorders>
              <w:bottom w:val="single" w:sz="4" w:space="0" w:color="auto"/>
            </w:tcBorders>
            <w:vAlign w:val="bottom"/>
          </w:tcPr>
          <w:p w:rsidR="00BE7C89" w:rsidRPr="00434284" w:rsidRDefault="00BE7C89" w:rsidP="002A080F">
            <w:pPr>
              <w:pStyle w:val="a4"/>
              <w:tabs>
                <w:tab w:val="left" w:pos="8080"/>
              </w:tabs>
              <w:jc w:val="right"/>
              <w:rPr>
                <w:rFonts w:ascii="Arial" w:hAnsi="Arial" w:cs="Arial"/>
                <w:sz w:val="18"/>
                <w:szCs w:val="18"/>
                <w:lang w:val="en-US"/>
              </w:rPr>
            </w:pPr>
            <w:r w:rsidRPr="00434284">
              <w:rPr>
                <w:rFonts w:ascii="Arial" w:hAnsi="Arial" w:cs="Arial"/>
                <w:sz w:val="18"/>
                <w:szCs w:val="18"/>
                <w:lang w:val="en-US"/>
              </w:rPr>
              <w:t xml:space="preserve"> 4,823</w:t>
            </w:r>
          </w:p>
        </w:tc>
        <w:tc>
          <w:tcPr>
            <w:tcW w:w="238" w:type="dxa"/>
            <w:vAlign w:val="bottom"/>
          </w:tcPr>
          <w:p w:rsidR="00BE7C89" w:rsidRPr="00434284" w:rsidRDefault="00BE7C89" w:rsidP="002A080F">
            <w:pPr>
              <w:pStyle w:val="a4"/>
              <w:tabs>
                <w:tab w:val="left" w:pos="8080"/>
              </w:tabs>
              <w:jc w:val="right"/>
              <w:rPr>
                <w:rFonts w:ascii="Arial" w:hAnsi="Arial" w:cs="Arial"/>
                <w:sz w:val="18"/>
                <w:szCs w:val="18"/>
                <w:lang w:val="en-US"/>
              </w:rPr>
            </w:pPr>
          </w:p>
        </w:tc>
        <w:tc>
          <w:tcPr>
            <w:tcW w:w="1095" w:type="dxa"/>
            <w:tcBorders>
              <w:bottom w:val="single" w:sz="4" w:space="0" w:color="auto"/>
            </w:tcBorders>
            <w:vAlign w:val="bottom"/>
          </w:tcPr>
          <w:p w:rsidR="00BE7C89" w:rsidRPr="00434284" w:rsidRDefault="00BE7C89" w:rsidP="002A080F">
            <w:pPr>
              <w:pStyle w:val="a4"/>
              <w:tabs>
                <w:tab w:val="left" w:pos="8080"/>
              </w:tabs>
              <w:jc w:val="right"/>
              <w:rPr>
                <w:rFonts w:ascii="Arial" w:hAnsi="Arial" w:cs="Arial"/>
                <w:sz w:val="18"/>
                <w:szCs w:val="18"/>
                <w:lang w:val="en-US"/>
              </w:rPr>
            </w:pPr>
            <w:r w:rsidRPr="00434284">
              <w:rPr>
                <w:rFonts w:ascii="Arial" w:hAnsi="Arial" w:cs="Arial"/>
                <w:sz w:val="18"/>
                <w:szCs w:val="18"/>
                <w:lang w:val="en-US"/>
              </w:rPr>
              <w:t>(256,521)</w:t>
            </w:r>
          </w:p>
        </w:tc>
      </w:tr>
      <w:tr w:rsidR="00BE7C89" w:rsidRPr="00185ADF" w:rsidTr="002A080F">
        <w:tc>
          <w:tcPr>
            <w:tcW w:w="2960" w:type="dxa"/>
            <w:vAlign w:val="bottom"/>
          </w:tcPr>
          <w:p w:rsidR="00BE7C89" w:rsidRPr="00434284" w:rsidRDefault="00BE7C89" w:rsidP="002A080F">
            <w:pPr>
              <w:pStyle w:val="a4"/>
              <w:tabs>
                <w:tab w:val="clear" w:pos="4986"/>
                <w:tab w:val="clear" w:pos="9973"/>
                <w:tab w:val="left" w:pos="8080"/>
              </w:tabs>
              <w:spacing w:before="100" w:beforeAutospacing="1" w:after="100" w:afterAutospacing="1"/>
              <w:rPr>
                <w:rFonts w:ascii="Arial" w:hAnsi="Arial" w:cs="Arial"/>
                <w:b/>
                <w:sz w:val="18"/>
                <w:szCs w:val="18"/>
                <w:lang w:val="en-US"/>
              </w:rPr>
            </w:pPr>
            <w:r w:rsidRPr="00434284">
              <w:rPr>
                <w:rFonts w:ascii="Arial" w:hAnsi="Arial" w:cs="Arial"/>
                <w:sz w:val="18"/>
                <w:szCs w:val="18"/>
                <w:lang w:val="en-US"/>
              </w:rPr>
              <w:t>Total comprehensive income/(</w:t>
            </w:r>
            <w:r w:rsidRPr="00185ADF">
              <w:rPr>
                <w:rFonts w:ascii="Arial" w:hAnsi="Arial" w:cs="Arial"/>
                <w:sz w:val="18"/>
                <w:szCs w:val="18"/>
                <w:lang w:val="en-US"/>
              </w:rPr>
              <w:t>loss)</w:t>
            </w:r>
            <w:r w:rsidRPr="00434284">
              <w:rPr>
                <w:rFonts w:ascii="Arial" w:hAnsi="Arial" w:cs="Arial"/>
                <w:sz w:val="18"/>
                <w:szCs w:val="18"/>
                <w:lang w:val="en-US"/>
              </w:rPr>
              <w:t xml:space="preserve"> for the period</w:t>
            </w:r>
          </w:p>
        </w:tc>
        <w:tc>
          <w:tcPr>
            <w:tcW w:w="1094" w:type="dxa"/>
            <w:tcBorders>
              <w:top w:val="single" w:sz="4" w:space="0" w:color="auto"/>
            </w:tcBorders>
            <w:vAlign w:val="bottom"/>
          </w:tcPr>
          <w:p w:rsidR="00BE7C89" w:rsidRPr="00434284" w:rsidRDefault="00BE7C89" w:rsidP="002A080F">
            <w:pPr>
              <w:pStyle w:val="a4"/>
              <w:tabs>
                <w:tab w:val="left" w:pos="8080"/>
              </w:tabs>
              <w:jc w:val="right"/>
              <w:rPr>
                <w:rFonts w:ascii="Arial" w:hAnsi="Arial" w:cs="Arial"/>
                <w:sz w:val="18"/>
                <w:szCs w:val="18"/>
                <w:lang w:val="en-US"/>
              </w:rPr>
            </w:pPr>
            <w:r w:rsidRPr="00434284">
              <w:rPr>
                <w:rFonts w:ascii="Arial" w:hAnsi="Arial" w:cs="Arial"/>
                <w:sz w:val="18"/>
                <w:szCs w:val="18"/>
                <w:lang w:val="en-US"/>
              </w:rPr>
              <w:t xml:space="preserve"> -</w:t>
            </w:r>
          </w:p>
        </w:tc>
        <w:tc>
          <w:tcPr>
            <w:tcW w:w="236" w:type="dxa"/>
            <w:vAlign w:val="bottom"/>
          </w:tcPr>
          <w:p w:rsidR="00BE7C89" w:rsidRPr="00434284" w:rsidRDefault="00BE7C89" w:rsidP="002A080F">
            <w:pPr>
              <w:pStyle w:val="a4"/>
              <w:tabs>
                <w:tab w:val="clear" w:pos="4986"/>
                <w:tab w:val="clear" w:pos="9973"/>
                <w:tab w:val="left" w:pos="8080"/>
              </w:tabs>
              <w:rPr>
                <w:rFonts w:ascii="Arial" w:hAnsi="Arial" w:cs="Arial"/>
                <w:sz w:val="18"/>
                <w:szCs w:val="18"/>
                <w:lang w:val="en-US"/>
              </w:rPr>
            </w:pPr>
          </w:p>
        </w:tc>
        <w:tc>
          <w:tcPr>
            <w:tcW w:w="1094" w:type="dxa"/>
            <w:tcBorders>
              <w:top w:val="single" w:sz="4" w:space="0" w:color="auto"/>
            </w:tcBorders>
            <w:vAlign w:val="bottom"/>
          </w:tcPr>
          <w:p w:rsidR="00BE7C89" w:rsidRPr="00434284" w:rsidRDefault="00BE7C89" w:rsidP="002A080F">
            <w:pPr>
              <w:pStyle w:val="a4"/>
              <w:tabs>
                <w:tab w:val="left" w:pos="8080"/>
              </w:tabs>
              <w:jc w:val="right"/>
              <w:rPr>
                <w:rFonts w:ascii="Arial" w:hAnsi="Arial" w:cs="Arial"/>
                <w:sz w:val="18"/>
                <w:szCs w:val="18"/>
                <w:lang w:val="en-US"/>
              </w:rPr>
            </w:pPr>
            <w:r w:rsidRPr="00434284">
              <w:rPr>
                <w:rFonts w:ascii="Arial" w:hAnsi="Arial" w:cs="Arial"/>
                <w:sz w:val="18"/>
                <w:szCs w:val="18"/>
                <w:lang w:val="en-US"/>
              </w:rPr>
              <w:t xml:space="preserve"> -</w:t>
            </w:r>
          </w:p>
        </w:tc>
        <w:tc>
          <w:tcPr>
            <w:tcW w:w="236" w:type="dxa"/>
            <w:vAlign w:val="bottom"/>
          </w:tcPr>
          <w:p w:rsidR="00BE7C89" w:rsidRPr="00434284" w:rsidRDefault="00BE7C89" w:rsidP="002A080F">
            <w:pPr>
              <w:pStyle w:val="a4"/>
              <w:tabs>
                <w:tab w:val="clear" w:pos="4986"/>
                <w:tab w:val="clear" w:pos="9973"/>
                <w:tab w:val="left" w:pos="8080"/>
              </w:tabs>
              <w:rPr>
                <w:rFonts w:ascii="Arial" w:hAnsi="Arial" w:cs="Arial"/>
                <w:sz w:val="18"/>
                <w:szCs w:val="18"/>
                <w:lang w:val="en-US"/>
              </w:rPr>
            </w:pPr>
          </w:p>
        </w:tc>
        <w:tc>
          <w:tcPr>
            <w:tcW w:w="1095" w:type="dxa"/>
            <w:tcBorders>
              <w:top w:val="single" w:sz="4" w:space="0" w:color="auto"/>
            </w:tcBorders>
            <w:vAlign w:val="bottom"/>
          </w:tcPr>
          <w:p w:rsidR="00BE7C89" w:rsidRPr="00434284" w:rsidRDefault="00BE7C89" w:rsidP="002A080F">
            <w:pPr>
              <w:pStyle w:val="a4"/>
              <w:tabs>
                <w:tab w:val="left" w:pos="8080"/>
              </w:tabs>
              <w:jc w:val="right"/>
              <w:rPr>
                <w:rFonts w:ascii="Arial" w:hAnsi="Arial" w:cs="Arial"/>
                <w:sz w:val="18"/>
                <w:szCs w:val="18"/>
                <w:lang w:val="en-US"/>
              </w:rPr>
            </w:pPr>
            <w:r w:rsidRPr="00434284">
              <w:rPr>
                <w:rFonts w:ascii="Arial" w:hAnsi="Arial" w:cs="Arial"/>
                <w:sz w:val="18"/>
                <w:szCs w:val="18"/>
                <w:lang w:val="en-US"/>
              </w:rPr>
              <w:t xml:space="preserve"> -</w:t>
            </w:r>
          </w:p>
        </w:tc>
        <w:tc>
          <w:tcPr>
            <w:tcW w:w="238" w:type="dxa"/>
            <w:vAlign w:val="bottom"/>
          </w:tcPr>
          <w:p w:rsidR="00BE7C89" w:rsidRPr="00434284" w:rsidRDefault="00BE7C89" w:rsidP="002A080F">
            <w:pPr>
              <w:pStyle w:val="a4"/>
              <w:tabs>
                <w:tab w:val="clear" w:pos="4986"/>
                <w:tab w:val="clear" w:pos="9973"/>
                <w:tab w:val="left" w:pos="8080"/>
              </w:tabs>
              <w:rPr>
                <w:rFonts w:ascii="Arial" w:hAnsi="Arial" w:cs="Arial"/>
                <w:sz w:val="18"/>
                <w:szCs w:val="18"/>
                <w:lang w:val="en-US"/>
              </w:rPr>
            </w:pPr>
          </w:p>
        </w:tc>
        <w:tc>
          <w:tcPr>
            <w:tcW w:w="1095" w:type="dxa"/>
            <w:tcBorders>
              <w:top w:val="single" w:sz="4" w:space="0" w:color="auto"/>
            </w:tcBorders>
            <w:vAlign w:val="bottom"/>
          </w:tcPr>
          <w:p w:rsidR="00BE7C89" w:rsidRPr="00434284" w:rsidRDefault="00BE7C89" w:rsidP="002A080F">
            <w:pPr>
              <w:pStyle w:val="a4"/>
              <w:tabs>
                <w:tab w:val="left" w:pos="8080"/>
              </w:tabs>
              <w:jc w:val="right"/>
              <w:rPr>
                <w:rFonts w:ascii="Arial" w:hAnsi="Arial" w:cs="Arial"/>
                <w:sz w:val="18"/>
                <w:szCs w:val="18"/>
                <w:lang w:val="en-US"/>
              </w:rPr>
            </w:pPr>
            <w:r w:rsidRPr="00434284">
              <w:rPr>
                <w:rFonts w:ascii="Arial" w:hAnsi="Arial" w:cs="Arial"/>
                <w:sz w:val="18"/>
                <w:szCs w:val="18"/>
                <w:lang w:val="en-US"/>
              </w:rPr>
              <w:t xml:space="preserve"> 90,428</w:t>
            </w:r>
          </w:p>
        </w:tc>
        <w:tc>
          <w:tcPr>
            <w:tcW w:w="238" w:type="dxa"/>
            <w:vAlign w:val="bottom"/>
          </w:tcPr>
          <w:p w:rsidR="00BE7C89" w:rsidRPr="00434284" w:rsidRDefault="00BE7C89" w:rsidP="002A080F">
            <w:pPr>
              <w:pStyle w:val="a4"/>
              <w:tabs>
                <w:tab w:val="clear" w:pos="4986"/>
                <w:tab w:val="clear" w:pos="9973"/>
                <w:tab w:val="left" w:pos="8080"/>
              </w:tabs>
              <w:rPr>
                <w:rFonts w:ascii="Arial" w:hAnsi="Arial" w:cs="Arial"/>
                <w:sz w:val="18"/>
                <w:szCs w:val="18"/>
                <w:lang w:val="en-US"/>
              </w:rPr>
            </w:pPr>
          </w:p>
        </w:tc>
        <w:tc>
          <w:tcPr>
            <w:tcW w:w="1095" w:type="dxa"/>
            <w:tcBorders>
              <w:top w:val="single" w:sz="4" w:space="0" w:color="auto"/>
            </w:tcBorders>
            <w:vAlign w:val="bottom"/>
          </w:tcPr>
          <w:p w:rsidR="00BE7C89" w:rsidRPr="00434284" w:rsidRDefault="00BE7C89" w:rsidP="002A080F">
            <w:pPr>
              <w:pStyle w:val="a4"/>
              <w:tabs>
                <w:tab w:val="left" w:pos="8080"/>
              </w:tabs>
              <w:jc w:val="right"/>
              <w:rPr>
                <w:rFonts w:ascii="Arial" w:hAnsi="Arial" w:cs="Arial"/>
                <w:sz w:val="18"/>
                <w:szCs w:val="18"/>
                <w:lang w:val="en-US"/>
              </w:rPr>
            </w:pPr>
            <w:r w:rsidRPr="00434284">
              <w:rPr>
                <w:rFonts w:ascii="Arial" w:hAnsi="Arial" w:cs="Arial"/>
                <w:sz w:val="18"/>
                <w:szCs w:val="18"/>
                <w:lang w:val="en-US"/>
              </w:rPr>
              <w:t>(271,730)</w:t>
            </w:r>
          </w:p>
        </w:tc>
        <w:tc>
          <w:tcPr>
            <w:tcW w:w="238" w:type="dxa"/>
            <w:vAlign w:val="bottom"/>
          </w:tcPr>
          <w:p w:rsidR="00BE7C89" w:rsidRPr="00434284" w:rsidRDefault="00BE7C89" w:rsidP="002A080F">
            <w:pPr>
              <w:pStyle w:val="a4"/>
              <w:tabs>
                <w:tab w:val="clear" w:pos="4986"/>
                <w:tab w:val="clear" w:pos="9973"/>
                <w:tab w:val="left" w:pos="8080"/>
              </w:tabs>
              <w:rPr>
                <w:rFonts w:ascii="Arial" w:hAnsi="Arial" w:cs="Arial"/>
                <w:sz w:val="18"/>
                <w:szCs w:val="18"/>
                <w:lang w:val="en-US"/>
              </w:rPr>
            </w:pPr>
          </w:p>
        </w:tc>
        <w:tc>
          <w:tcPr>
            <w:tcW w:w="1095" w:type="dxa"/>
            <w:tcBorders>
              <w:top w:val="single" w:sz="4" w:space="0" w:color="auto"/>
            </w:tcBorders>
            <w:vAlign w:val="bottom"/>
          </w:tcPr>
          <w:p w:rsidR="00BE7C89" w:rsidRPr="00434284" w:rsidRDefault="00BE7C89" w:rsidP="002A080F">
            <w:pPr>
              <w:pStyle w:val="a4"/>
              <w:tabs>
                <w:tab w:val="left" w:pos="8080"/>
              </w:tabs>
              <w:jc w:val="right"/>
              <w:rPr>
                <w:rFonts w:ascii="Arial" w:hAnsi="Arial" w:cs="Arial"/>
                <w:sz w:val="18"/>
                <w:szCs w:val="18"/>
                <w:lang w:val="en-US"/>
              </w:rPr>
            </w:pPr>
            <w:r w:rsidRPr="00434284">
              <w:rPr>
                <w:rFonts w:ascii="Arial" w:hAnsi="Arial" w:cs="Arial"/>
                <w:sz w:val="18"/>
                <w:szCs w:val="18"/>
                <w:lang w:val="en-US"/>
              </w:rPr>
              <w:t>(351,772)</w:t>
            </w:r>
          </w:p>
        </w:tc>
        <w:tc>
          <w:tcPr>
            <w:tcW w:w="236" w:type="dxa"/>
            <w:vAlign w:val="bottom"/>
          </w:tcPr>
          <w:p w:rsidR="00BE7C89" w:rsidRPr="00434284" w:rsidRDefault="00BE7C89" w:rsidP="002A080F">
            <w:pPr>
              <w:pStyle w:val="a4"/>
              <w:tabs>
                <w:tab w:val="left" w:pos="8080"/>
              </w:tabs>
              <w:jc w:val="right"/>
              <w:rPr>
                <w:rFonts w:ascii="Arial" w:hAnsi="Arial" w:cs="Arial"/>
                <w:sz w:val="18"/>
                <w:szCs w:val="18"/>
                <w:lang w:val="en-US"/>
              </w:rPr>
            </w:pPr>
          </w:p>
        </w:tc>
        <w:tc>
          <w:tcPr>
            <w:tcW w:w="1095" w:type="dxa"/>
            <w:tcBorders>
              <w:top w:val="single" w:sz="4" w:space="0" w:color="auto"/>
            </w:tcBorders>
            <w:vAlign w:val="bottom"/>
          </w:tcPr>
          <w:p w:rsidR="00BE7C89" w:rsidRPr="00434284" w:rsidRDefault="00BE7C89" w:rsidP="002A080F">
            <w:pPr>
              <w:pStyle w:val="a4"/>
              <w:tabs>
                <w:tab w:val="left" w:pos="8080"/>
              </w:tabs>
              <w:jc w:val="right"/>
              <w:rPr>
                <w:rFonts w:ascii="Arial" w:hAnsi="Arial" w:cs="Arial"/>
                <w:sz w:val="18"/>
                <w:szCs w:val="18"/>
                <w:lang w:val="en-US"/>
              </w:rPr>
            </w:pPr>
            <w:r w:rsidRPr="00434284">
              <w:rPr>
                <w:rFonts w:ascii="Arial" w:hAnsi="Arial" w:cs="Arial"/>
                <w:sz w:val="18"/>
                <w:szCs w:val="18"/>
                <w:lang w:val="en-US"/>
              </w:rPr>
              <w:t>(533,074)</w:t>
            </w:r>
          </w:p>
        </w:tc>
        <w:tc>
          <w:tcPr>
            <w:tcW w:w="236" w:type="dxa"/>
            <w:vAlign w:val="bottom"/>
          </w:tcPr>
          <w:p w:rsidR="00BE7C89" w:rsidRPr="00434284" w:rsidRDefault="00BE7C89" w:rsidP="002A080F">
            <w:pPr>
              <w:pStyle w:val="a4"/>
              <w:tabs>
                <w:tab w:val="left" w:pos="8080"/>
              </w:tabs>
              <w:jc w:val="right"/>
              <w:rPr>
                <w:rFonts w:ascii="Arial" w:hAnsi="Arial" w:cs="Arial"/>
                <w:sz w:val="18"/>
                <w:szCs w:val="18"/>
                <w:lang w:val="en-US"/>
              </w:rPr>
            </w:pPr>
          </w:p>
        </w:tc>
        <w:tc>
          <w:tcPr>
            <w:tcW w:w="1095" w:type="dxa"/>
            <w:tcBorders>
              <w:top w:val="single" w:sz="4" w:space="0" w:color="auto"/>
            </w:tcBorders>
            <w:vAlign w:val="bottom"/>
          </w:tcPr>
          <w:p w:rsidR="00BE7C89" w:rsidRPr="00434284" w:rsidRDefault="00BE7C89" w:rsidP="002A080F">
            <w:pPr>
              <w:pStyle w:val="a4"/>
              <w:tabs>
                <w:tab w:val="left" w:pos="8080"/>
              </w:tabs>
              <w:jc w:val="right"/>
              <w:rPr>
                <w:rFonts w:ascii="Arial" w:hAnsi="Arial" w:cs="Arial"/>
                <w:sz w:val="18"/>
                <w:szCs w:val="18"/>
                <w:lang w:val="en-US"/>
              </w:rPr>
            </w:pPr>
            <w:r w:rsidRPr="00434284">
              <w:rPr>
                <w:rFonts w:ascii="Arial" w:hAnsi="Arial" w:cs="Arial"/>
                <w:sz w:val="18"/>
                <w:szCs w:val="18"/>
                <w:lang w:val="en-US"/>
              </w:rPr>
              <w:t xml:space="preserve"> 6,912</w:t>
            </w:r>
          </w:p>
        </w:tc>
        <w:tc>
          <w:tcPr>
            <w:tcW w:w="238" w:type="dxa"/>
            <w:vAlign w:val="bottom"/>
          </w:tcPr>
          <w:p w:rsidR="00BE7C89" w:rsidRPr="00434284" w:rsidRDefault="00BE7C89" w:rsidP="002A080F">
            <w:pPr>
              <w:pStyle w:val="a4"/>
              <w:tabs>
                <w:tab w:val="left" w:pos="8080"/>
              </w:tabs>
              <w:jc w:val="right"/>
              <w:rPr>
                <w:rFonts w:ascii="Arial" w:hAnsi="Arial" w:cs="Arial"/>
                <w:sz w:val="18"/>
                <w:szCs w:val="18"/>
                <w:lang w:val="en-US"/>
              </w:rPr>
            </w:pPr>
          </w:p>
        </w:tc>
        <w:tc>
          <w:tcPr>
            <w:tcW w:w="1095" w:type="dxa"/>
            <w:tcBorders>
              <w:top w:val="single" w:sz="4" w:space="0" w:color="auto"/>
            </w:tcBorders>
            <w:vAlign w:val="bottom"/>
          </w:tcPr>
          <w:p w:rsidR="00BE7C89" w:rsidRPr="00434284" w:rsidRDefault="00BE7C89" w:rsidP="002A080F">
            <w:pPr>
              <w:pStyle w:val="a4"/>
              <w:tabs>
                <w:tab w:val="left" w:pos="8080"/>
              </w:tabs>
              <w:jc w:val="right"/>
              <w:rPr>
                <w:rFonts w:ascii="Arial" w:hAnsi="Arial" w:cs="Arial"/>
                <w:sz w:val="18"/>
                <w:szCs w:val="18"/>
                <w:lang w:val="en-US"/>
              </w:rPr>
            </w:pPr>
            <w:r w:rsidRPr="00434284">
              <w:rPr>
                <w:rFonts w:ascii="Arial" w:hAnsi="Arial" w:cs="Arial"/>
                <w:sz w:val="18"/>
                <w:szCs w:val="18"/>
                <w:lang w:val="en-US"/>
              </w:rPr>
              <w:t>(526,162)</w:t>
            </w:r>
          </w:p>
        </w:tc>
      </w:tr>
      <w:tr w:rsidR="00BE7C89" w:rsidRPr="00185ADF" w:rsidTr="002A080F">
        <w:tc>
          <w:tcPr>
            <w:tcW w:w="2960" w:type="dxa"/>
            <w:vAlign w:val="bottom"/>
          </w:tcPr>
          <w:p w:rsidR="00BE7C89" w:rsidRPr="00434284" w:rsidRDefault="00BE7C89" w:rsidP="002A080F">
            <w:pPr>
              <w:pStyle w:val="a4"/>
              <w:tabs>
                <w:tab w:val="clear" w:pos="4986"/>
                <w:tab w:val="clear" w:pos="9973"/>
                <w:tab w:val="left" w:pos="8080"/>
              </w:tabs>
              <w:spacing w:before="100" w:beforeAutospacing="1" w:after="100" w:afterAutospacing="1"/>
              <w:rPr>
                <w:rFonts w:ascii="Arial" w:hAnsi="Arial" w:cs="Arial"/>
                <w:sz w:val="6"/>
                <w:szCs w:val="18"/>
                <w:lang w:val="en-US"/>
              </w:rPr>
            </w:pPr>
          </w:p>
        </w:tc>
        <w:tc>
          <w:tcPr>
            <w:tcW w:w="1094" w:type="dxa"/>
            <w:vAlign w:val="bottom"/>
          </w:tcPr>
          <w:p w:rsidR="00BE7C89" w:rsidRPr="00434284" w:rsidRDefault="00BE7C89" w:rsidP="002A080F">
            <w:pPr>
              <w:pStyle w:val="a4"/>
              <w:tabs>
                <w:tab w:val="left" w:pos="8080"/>
              </w:tabs>
              <w:jc w:val="right"/>
              <w:rPr>
                <w:rFonts w:ascii="Arial" w:hAnsi="Arial" w:cs="Arial"/>
                <w:sz w:val="18"/>
                <w:szCs w:val="18"/>
                <w:lang w:val="en-US"/>
              </w:rPr>
            </w:pPr>
          </w:p>
        </w:tc>
        <w:tc>
          <w:tcPr>
            <w:tcW w:w="236" w:type="dxa"/>
            <w:vAlign w:val="bottom"/>
          </w:tcPr>
          <w:p w:rsidR="00BE7C89" w:rsidRPr="00434284" w:rsidRDefault="00BE7C89" w:rsidP="002A080F">
            <w:pPr>
              <w:pStyle w:val="a4"/>
              <w:tabs>
                <w:tab w:val="left" w:pos="8080"/>
              </w:tabs>
              <w:jc w:val="right"/>
              <w:rPr>
                <w:rFonts w:ascii="Arial" w:hAnsi="Arial" w:cs="Arial"/>
                <w:sz w:val="18"/>
                <w:szCs w:val="18"/>
                <w:lang w:val="en-US"/>
              </w:rPr>
            </w:pPr>
          </w:p>
        </w:tc>
        <w:tc>
          <w:tcPr>
            <w:tcW w:w="1094" w:type="dxa"/>
            <w:vAlign w:val="bottom"/>
          </w:tcPr>
          <w:p w:rsidR="00BE7C89" w:rsidRPr="00434284" w:rsidRDefault="00BE7C89" w:rsidP="002A080F">
            <w:pPr>
              <w:pStyle w:val="a4"/>
              <w:tabs>
                <w:tab w:val="left" w:pos="8080"/>
              </w:tabs>
              <w:jc w:val="right"/>
              <w:rPr>
                <w:rFonts w:ascii="Arial" w:hAnsi="Arial" w:cs="Arial"/>
                <w:sz w:val="18"/>
                <w:szCs w:val="18"/>
                <w:lang w:val="en-US"/>
              </w:rPr>
            </w:pPr>
          </w:p>
        </w:tc>
        <w:tc>
          <w:tcPr>
            <w:tcW w:w="236" w:type="dxa"/>
            <w:vAlign w:val="bottom"/>
          </w:tcPr>
          <w:p w:rsidR="00BE7C89" w:rsidRPr="00434284" w:rsidRDefault="00BE7C89" w:rsidP="002A080F">
            <w:pPr>
              <w:pStyle w:val="a4"/>
              <w:tabs>
                <w:tab w:val="left" w:pos="8080"/>
              </w:tabs>
              <w:jc w:val="right"/>
              <w:rPr>
                <w:rFonts w:ascii="Arial" w:hAnsi="Arial" w:cs="Arial"/>
                <w:sz w:val="18"/>
                <w:szCs w:val="18"/>
                <w:lang w:val="en-US"/>
              </w:rPr>
            </w:pPr>
          </w:p>
        </w:tc>
        <w:tc>
          <w:tcPr>
            <w:tcW w:w="1095" w:type="dxa"/>
            <w:vAlign w:val="bottom"/>
          </w:tcPr>
          <w:p w:rsidR="00BE7C89" w:rsidRPr="00434284" w:rsidRDefault="00BE7C89" w:rsidP="002A080F">
            <w:pPr>
              <w:pStyle w:val="a4"/>
              <w:tabs>
                <w:tab w:val="decimal" w:pos="848"/>
                <w:tab w:val="left" w:pos="8080"/>
              </w:tabs>
              <w:jc w:val="right"/>
              <w:rPr>
                <w:rFonts w:ascii="Arial" w:hAnsi="Arial" w:cs="Arial"/>
                <w:sz w:val="18"/>
                <w:szCs w:val="18"/>
                <w:lang w:val="en-US"/>
              </w:rPr>
            </w:pPr>
          </w:p>
        </w:tc>
        <w:tc>
          <w:tcPr>
            <w:tcW w:w="238" w:type="dxa"/>
            <w:vAlign w:val="bottom"/>
          </w:tcPr>
          <w:p w:rsidR="00BE7C89" w:rsidRPr="00434284" w:rsidRDefault="00BE7C89" w:rsidP="002A080F">
            <w:pPr>
              <w:pStyle w:val="a4"/>
              <w:tabs>
                <w:tab w:val="left" w:pos="8080"/>
              </w:tabs>
              <w:jc w:val="right"/>
              <w:rPr>
                <w:rFonts w:ascii="Arial" w:hAnsi="Arial" w:cs="Arial"/>
                <w:sz w:val="18"/>
                <w:szCs w:val="18"/>
                <w:lang w:val="en-US"/>
              </w:rPr>
            </w:pPr>
          </w:p>
        </w:tc>
        <w:tc>
          <w:tcPr>
            <w:tcW w:w="1095" w:type="dxa"/>
            <w:vAlign w:val="bottom"/>
          </w:tcPr>
          <w:p w:rsidR="00BE7C89" w:rsidRPr="00434284" w:rsidRDefault="00BE7C89" w:rsidP="002A080F">
            <w:pPr>
              <w:pStyle w:val="a4"/>
              <w:tabs>
                <w:tab w:val="decimal" w:pos="1087"/>
                <w:tab w:val="left" w:pos="8080"/>
              </w:tabs>
              <w:ind w:right="-77"/>
              <w:jc w:val="right"/>
              <w:rPr>
                <w:rFonts w:ascii="Arial" w:hAnsi="Arial" w:cs="Arial"/>
                <w:sz w:val="18"/>
                <w:szCs w:val="18"/>
                <w:lang w:val="en-US"/>
              </w:rPr>
            </w:pPr>
          </w:p>
        </w:tc>
        <w:tc>
          <w:tcPr>
            <w:tcW w:w="238" w:type="dxa"/>
            <w:vAlign w:val="bottom"/>
          </w:tcPr>
          <w:p w:rsidR="00BE7C89" w:rsidRPr="00434284" w:rsidRDefault="00BE7C89" w:rsidP="002A080F">
            <w:pPr>
              <w:pStyle w:val="a4"/>
              <w:tabs>
                <w:tab w:val="left" w:pos="8080"/>
              </w:tabs>
              <w:jc w:val="right"/>
              <w:rPr>
                <w:rFonts w:ascii="Arial" w:hAnsi="Arial" w:cs="Arial"/>
                <w:sz w:val="18"/>
                <w:szCs w:val="18"/>
                <w:lang w:val="en-US"/>
              </w:rPr>
            </w:pPr>
          </w:p>
        </w:tc>
        <w:tc>
          <w:tcPr>
            <w:tcW w:w="1095" w:type="dxa"/>
            <w:vAlign w:val="bottom"/>
          </w:tcPr>
          <w:p w:rsidR="00BE7C89" w:rsidRPr="00434284" w:rsidRDefault="00BE7C89" w:rsidP="002A080F">
            <w:pPr>
              <w:pStyle w:val="a4"/>
              <w:tabs>
                <w:tab w:val="decimal" w:pos="935"/>
                <w:tab w:val="left" w:pos="8080"/>
              </w:tabs>
              <w:jc w:val="right"/>
              <w:rPr>
                <w:rFonts w:ascii="Arial" w:hAnsi="Arial" w:cs="Arial"/>
                <w:sz w:val="18"/>
                <w:szCs w:val="18"/>
                <w:lang w:val="en-US"/>
              </w:rPr>
            </w:pPr>
          </w:p>
        </w:tc>
        <w:tc>
          <w:tcPr>
            <w:tcW w:w="238" w:type="dxa"/>
            <w:vAlign w:val="bottom"/>
          </w:tcPr>
          <w:p w:rsidR="00BE7C89" w:rsidRPr="00434284" w:rsidRDefault="00BE7C89" w:rsidP="002A080F">
            <w:pPr>
              <w:pStyle w:val="a4"/>
              <w:tabs>
                <w:tab w:val="left" w:pos="8080"/>
              </w:tabs>
              <w:jc w:val="right"/>
              <w:rPr>
                <w:rFonts w:ascii="Arial" w:hAnsi="Arial" w:cs="Arial"/>
                <w:sz w:val="18"/>
                <w:szCs w:val="18"/>
                <w:lang w:val="en-US"/>
              </w:rPr>
            </w:pPr>
          </w:p>
        </w:tc>
        <w:tc>
          <w:tcPr>
            <w:tcW w:w="1095" w:type="dxa"/>
            <w:vAlign w:val="bottom"/>
          </w:tcPr>
          <w:p w:rsidR="00BE7C89" w:rsidRPr="00434284" w:rsidRDefault="00BE7C89" w:rsidP="002A080F">
            <w:pPr>
              <w:pStyle w:val="a4"/>
              <w:tabs>
                <w:tab w:val="left" w:pos="8080"/>
              </w:tabs>
              <w:jc w:val="right"/>
              <w:rPr>
                <w:rFonts w:ascii="Arial" w:hAnsi="Arial" w:cs="Arial"/>
                <w:sz w:val="18"/>
                <w:szCs w:val="18"/>
                <w:lang w:val="en-US"/>
              </w:rPr>
            </w:pPr>
          </w:p>
        </w:tc>
        <w:tc>
          <w:tcPr>
            <w:tcW w:w="236" w:type="dxa"/>
            <w:vAlign w:val="bottom"/>
          </w:tcPr>
          <w:p w:rsidR="00BE7C89" w:rsidRPr="00434284" w:rsidRDefault="00BE7C89" w:rsidP="002A080F">
            <w:pPr>
              <w:pStyle w:val="a4"/>
              <w:tabs>
                <w:tab w:val="left" w:pos="8080"/>
              </w:tabs>
              <w:jc w:val="right"/>
              <w:rPr>
                <w:rFonts w:ascii="Arial" w:hAnsi="Arial" w:cs="Arial"/>
                <w:sz w:val="18"/>
                <w:szCs w:val="18"/>
                <w:lang w:val="en-US"/>
              </w:rPr>
            </w:pPr>
          </w:p>
        </w:tc>
        <w:tc>
          <w:tcPr>
            <w:tcW w:w="1095" w:type="dxa"/>
            <w:vAlign w:val="bottom"/>
          </w:tcPr>
          <w:p w:rsidR="00BE7C89" w:rsidRPr="00434284" w:rsidRDefault="00BE7C89" w:rsidP="002A080F">
            <w:pPr>
              <w:pStyle w:val="a4"/>
              <w:tabs>
                <w:tab w:val="left" w:pos="8080"/>
              </w:tabs>
              <w:jc w:val="right"/>
              <w:rPr>
                <w:rFonts w:ascii="Arial" w:hAnsi="Arial" w:cs="Arial"/>
                <w:sz w:val="18"/>
                <w:szCs w:val="18"/>
                <w:lang w:val="en-US"/>
              </w:rPr>
            </w:pPr>
          </w:p>
        </w:tc>
        <w:tc>
          <w:tcPr>
            <w:tcW w:w="236" w:type="dxa"/>
            <w:vAlign w:val="bottom"/>
          </w:tcPr>
          <w:p w:rsidR="00BE7C89" w:rsidRPr="00434284" w:rsidRDefault="00BE7C89" w:rsidP="002A080F">
            <w:pPr>
              <w:pStyle w:val="a4"/>
              <w:tabs>
                <w:tab w:val="left" w:pos="8080"/>
              </w:tabs>
              <w:jc w:val="right"/>
              <w:rPr>
                <w:rFonts w:ascii="Arial" w:hAnsi="Arial" w:cs="Arial"/>
                <w:sz w:val="18"/>
                <w:szCs w:val="18"/>
                <w:lang w:val="en-US"/>
              </w:rPr>
            </w:pPr>
          </w:p>
        </w:tc>
        <w:tc>
          <w:tcPr>
            <w:tcW w:w="1095" w:type="dxa"/>
            <w:vAlign w:val="bottom"/>
          </w:tcPr>
          <w:p w:rsidR="00BE7C89" w:rsidRPr="00434284" w:rsidRDefault="00BE7C89" w:rsidP="002A080F">
            <w:pPr>
              <w:pStyle w:val="a4"/>
              <w:tabs>
                <w:tab w:val="decimal" w:pos="966"/>
                <w:tab w:val="left" w:pos="8080"/>
              </w:tabs>
              <w:jc w:val="right"/>
              <w:rPr>
                <w:rFonts w:ascii="Arial" w:hAnsi="Arial" w:cs="Arial"/>
                <w:sz w:val="18"/>
                <w:szCs w:val="18"/>
                <w:lang w:val="en-US"/>
              </w:rPr>
            </w:pPr>
          </w:p>
        </w:tc>
        <w:tc>
          <w:tcPr>
            <w:tcW w:w="238" w:type="dxa"/>
            <w:vAlign w:val="bottom"/>
          </w:tcPr>
          <w:p w:rsidR="00BE7C89" w:rsidRPr="00434284" w:rsidRDefault="00BE7C89" w:rsidP="002A080F">
            <w:pPr>
              <w:pStyle w:val="a4"/>
              <w:tabs>
                <w:tab w:val="left" w:pos="8080"/>
              </w:tabs>
              <w:jc w:val="right"/>
              <w:rPr>
                <w:rFonts w:ascii="Arial" w:hAnsi="Arial" w:cs="Arial"/>
                <w:sz w:val="18"/>
                <w:szCs w:val="18"/>
                <w:lang w:val="en-US"/>
              </w:rPr>
            </w:pPr>
          </w:p>
        </w:tc>
        <w:tc>
          <w:tcPr>
            <w:tcW w:w="1095" w:type="dxa"/>
            <w:vAlign w:val="bottom"/>
          </w:tcPr>
          <w:p w:rsidR="00BE7C89" w:rsidRPr="00434284" w:rsidRDefault="00BE7C89" w:rsidP="002A080F">
            <w:pPr>
              <w:pStyle w:val="a4"/>
              <w:tabs>
                <w:tab w:val="decimal" w:pos="824"/>
                <w:tab w:val="left" w:pos="8080"/>
              </w:tabs>
              <w:jc w:val="right"/>
              <w:rPr>
                <w:rFonts w:ascii="Arial" w:hAnsi="Arial" w:cs="Arial"/>
                <w:sz w:val="18"/>
                <w:szCs w:val="18"/>
                <w:lang w:val="en-US"/>
              </w:rPr>
            </w:pPr>
          </w:p>
        </w:tc>
      </w:tr>
      <w:tr w:rsidR="00BE7C89" w:rsidRPr="00185ADF" w:rsidTr="002A080F">
        <w:tc>
          <w:tcPr>
            <w:tcW w:w="2960" w:type="dxa"/>
            <w:vAlign w:val="bottom"/>
          </w:tcPr>
          <w:p w:rsidR="00BE7C89" w:rsidRPr="00434284" w:rsidRDefault="00BE7C89">
            <w:pPr>
              <w:pStyle w:val="a4"/>
              <w:tabs>
                <w:tab w:val="clear" w:pos="4986"/>
                <w:tab w:val="clear" w:pos="9973"/>
                <w:tab w:val="left" w:pos="8080"/>
              </w:tabs>
              <w:spacing w:before="100" w:beforeAutospacing="1" w:after="100" w:afterAutospacing="1"/>
              <w:rPr>
                <w:rFonts w:ascii="Arial" w:hAnsi="Arial" w:cs="Arial"/>
                <w:sz w:val="18"/>
                <w:szCs w:val="18"/>
                <w:lang w:val="en-US"/>
              </w:rPr>
            </w:pPr>
            <w:r w:rsidRPr="00434284">
              <w:rPr>
                <w:rFonts w:ascii="Arial" w:hAnsi="Arial" w:cs="Arial"/>
                <w:sz w:val="18"/>
                <w:szCs w:val="18"/>
                <w:lang w:val="en-US"/>
              </w:rPr>
              <w:t xml:space="preserve">Dividends declared by the Parent </w:t>
            </w:r>
          </w:p>
        </w:tc>
        <w:tc>
          <w:tcPr>
            <w:tcW w:w="1094" w:type="dxa"/>
            <w:vAlign w:val="bottom"/>
          </w:tcPr>
          <w:p w:rsidR="00BE7C89" w:rsidRPr="00434284" w:rsidDel="00AF2BBE" w:rsidRDefault="00BE7C89" w:rsidP="002A080F">
            <w:pPr>
              <w:pStyle w:val="a4"/>
              <w:tabs>
                <w:tab w:val="left" w:pos="8080"/>
              </w:tabs>
              <w:jc w:val="right"/>
              <w:rPr>
                <w:rFonts w:ascii="Arial" w:hAnsi="Arial" w:cs="Arial"/>
                <w:sz w:val="18"/>
                <w:szCs w:val="18"/>
                <w:lang w:val="en-US"/>
              </w:rPr>
            </w:pPr>
            <w:r w:rsidRPr="00434284">
              <w:rPr>
                <w:rFonts w:ascii="Arial" w:hAnsi="Arial" w:cs="Arial"/>
                <w:sz w:val="18"/>
                <w:szCs w:val="18"/>
                <w:lang w:val="en-US"/>
              </w:rPr>
              <w:t xml:space="preserve"> -</w:t>
            </w:r>
          </w:p>
        </w:tc>
        <w:tc>
          <w:tcPr>
            <w:tcW w:w="236" w:type="dxa"/>
            <w:vAlign w:val="bottom"/>
          </w:tcPr>
          <w:p w:rsidR="00BE7C89" w:rsidRPr="00434284" w:rsidRDefault="00BE7C89" w:rsidP="002A080F">
            <w:pPr>
              <w:pStyle w:val="a4"/>
              <w:tabs>
                <w:tab w:val="clear" w:pos="4986"/>
                <w:tab w:val="clear" w:pos="9973"/>
                <w:tab w:val="left" w:pos="8080"/>
              </w:tabs>
              <w:rPr>
                <w:rFonts w:ascii="Arial" w:hAnsi="Arial" w:cs="Arial"/>
                <w:sz w:val="18"/>
                <w:szCs w:val="18"/>
                <w:lang w:val="en-US"/>
              </w:rPr>
            </w:pPr>
          </w:p>
        </w:tc>
        <w:tc>
          <w:tcPr>
            <w:tcW w:w="1094" w:type="dxa"/>
            <w:vAlign w:val="bottom"/>
          </w:tcPr>
          <w:p w:rsidR="00BE7C89" w:rsidRPr="00434284" w:rsidDel="00AF2BBE" w:rsidRDefault="00BE7C89" w:rsidP="002A080F">
            <w:pPr>
              <w:pStyle w:val="a4"/>
              <w:tabs>
                <w:tab w:val="left" w:pos="8080"/>
              </w:tabs>
              <w:jc w:val="right"/>
              <w:rPr>
                <w:rFonts w:ascii="Arial" w:hAnsi="Arial" w:cs="Arial"/>
                <w:sz w:val="18"/>
                <w:szCs w:val="18"/>
                <w:lang w:val="en-US"/>
              </w:rPr>
            </w:pPr>
            <w:r w:rsidRPr="00434284">
              <w:rPr>
                <w:rFonts w:ascii="Arial" w:hAnsi="Arial" w:cs="Arial"/>
                <w:sz w:val="18"/>
                <w:szCs w:val="18"/>
                <w:lang w:val="en-US"/>
              </w:rPr>
              <w:t xml:space="preserve"> -</w:t>
            </w:r>
          </w:p>
        </w:tc>
        <w:tc>
          <w:tcPr>
            <w:tcW w:w="236" w:type="dxa"/>
            <w:vAlign w:val="bottom"/>
          </w:tcPr>
          <w:p w:rsidR="00BE7C89" w:rsidRPr="00434284" w:rsidRDefault="00BE7C89" w:rsidP="002A080F">
            <w:pPr>
              <w:pStyle w:val="a4"/>
              <w:tabs>
                <w:tab w:val="clear" w:pos="4986"/>
                <w:tab w:val="clear" w:pos="9973"/>
                <w:tab w:val="left" w:pos="8080"/>
              </w:tabs>
              <w:rPr>
                <w:rFonts w:ascii="Arial" w:hAnsi="Arial" w:cs="Arial"/>
                <w:sz w:val="18"/>
                <w:szCs w:val="18"/>
                <w:lang w:val="en-US"/>
              </w:rPr>
            </w:pPr>
          </w:p>
        </w:tc>
        <w:tc>
          <w:tcPr>
            <w:tcW w:w="1095" w:type="dxa"/>
            <w:vAlign w:val="bottom"/>
          </w:tcPr>
          <w:p w:rsidR="00BE7C89" w:rsidRPr="00434284" w:rsidDel="00AF2BBE" w:rsidRDefault="00BE7C89" w:rsidP="002A080F">
            <w:pPr>
              <w:pStyle w:val="a4"/>
              <w:tabs>
                <w:tab w:val="left" w:pos="8080"/>
              </w:tabs>
              <w:jc w:val="right"/>
              <w:rPr>
                <w:rFonts w:ascii="Arial" w:hAnsi="Arial" w:cs="Arial"/>
                <w:sz w:val="18"/>
                <w:szCs w:val="18"/>
                <w:lang w:val="en-US"/>
              </w:rPr>
            </w:pPr>
            <w:r w:rsidRPr="00434284">
              <w:rPr>
                <w:rFonts w:ascii="Arial" w:hAnsi="Arial" w:cs="Arial"/>
                <w:sz w:val="18"/>
                <w:szCs w:val="18"/>
                <w:lang w:val="en-US"/>
              </w:rPr>
              <w:t xml:space="preserve"> -</w:t>
            </w:r>
          </w:p>
        </w:tc>
        <w:tc>
          <w:tcPr>
            <w:tcW w:w="238" w:type="dxa"/>
            <w:vAlign w:val="bottom"/>
          </w:tcPr>
          <w:p w:rsidR="00BE7C89" w:rsidRPr="00434284" w:rsidRDefault="00BE7C89" w:rsidP="002A080F">
            <w:pPr>
              <w:pStyle w:val="a4"/>
              <w:tabs>
                <w:tab w:val="clear" w:pos="4986"/>
                <w:tab w:val="clear" w:pos="9973"/>
                <w:tab w:val="left" w:pos="8080"/>
              </w:tabs>
              <w:rPr>
                <w:rFonts w:ascii="Arial" w:hAnsi="Arial" w:cs="Arial"/>
                <w:sz w:val="18"/>
                <w:szCs w:val="18"/>
                <w:lang w:val="en-US"/>
              </w:rPr>
            </w:pPr>
          </w:p>
        </w:tc>
        <w:tc>
          <w:tcPr>
            <w:tcW w:w="1095" w:type="dxa"/>
            <w:vAlign w:val="bottom"/>
          </w:tcPr>
          <w:p w:rsidR="00BE7C89" w:rsidRPr="00434284" w:rsidDel="00AF2BBE" w:rsidRDefault="00BE7C89" w:rsidP="002A080F">
            <w:pPr>
              <w:pStyle w:val="a4"/>
              <w:tabs>
                <w:tab w:val="left" w:pos="8080"/>
              </w:tabs>
              <w:jc w:val="right"/>
              <w:rPr>
                <w:rFonts w:ascii="Arial" w:hAnsi="Arial" w:cs="Arial"/>
                <w:sz w:val="18"/>
                <w:szCs w:val="18"/>
                <w:lang w:val="en-US"/>
              </w:rPr>
            </w:pPr>
            <w:r w:rsidRPr="00434284">
              <w:rPr>
                <w:rFonts w:ascii="Arial" w:hAnsi="Arial" w:cs="Arial"/>
                <w:sz w:val="18"/>
                <w:szCs w:val="18"/>
                <w:lang w:val="en-US"/>
              </w:rPr>
              <w:t xml:space="preserve"> -</w:t>
            </w:r>
          </w:p>
        </w:tc>
        <w:tc>
          <w:tcPr>
            <w:tcW w:w="238" w:type="dxa"/>
            <w:vAlign w:val="bottom"/>
          </w:tcPr>
          <w:p w:rsidR="00BE7C89" w:rsidRPr="00434284" w:rsidRDefault="00BE7C89" w:rsidP="002A080F">
            <w:pPr>
              <w:pStyle w:val="a4"/>
              <w:tabs>
                <w:tab w:val="clear" w:pos="4986"/>
                <w:tab w:val="clear" w:pos="9973"/>
                <w:tab w:val="left" w:pos="8080"/>
              </w:tabs>
              <w:rPr>
                <w:rFonts w:ascii="Arial" w:hAnsi="Arial" w:cs="Arial"/>
                <w:sz w:val="18"/>
                <w:szCs w:val="18"/>
                <w:lang w:val="en-US"/>
              </w:rPr>
            </w:pPr>
          </w:p>
        </w:tc>
        <w:tc>
          <w:tcPr>
            <w:tcW w:w="1095" w:type="dxa"/>
            <w:vAlign w:val="center"/>
          </w:tcPr>
          <w:p w:rsidR="00BE7C89" w:rsidRPr="00434284" w:rsidDel="00AF2BBE" w:rsidRDefault="00BE7C89" w:rsidP="002A080F">
            <w:pPr>
              <w:pStyle w:val="a4"/>
              <w:tabs>
                <w:tab w:val="left" w:pos="8080"/>
              </w:tabs>
              <w:jc w:val="right"/>
              <w:rPr>
                <w:rFonts w:ascii="Arial" w:hAnsi="Arial" w:cs="Arial"/>
                <w:sz w:val="18"/>
                <w:szCs w:val="18"/>
                <w:lang w:val="en-US"/>
              </w:rPr>
            </w:pPr>
            <w:r w:rsidRPr="00434284">
              <w:rPr>
                <w:rFonts w:ascii="Arial" w:hAnsi="Arial" w:cs="Arial"/>
                <w:sz w:val="18"/>
                <w:szCs w:val="18"/>
                <w:lang w:val="en-US"/>
              </w:rPr>
              <w:t>(80,000)</w:t>
            </w:r>
          </w:p>
        </w:tc>
        <w:tc>
          <w:tcPr>
            <w:tcW w:w="238" w:type="dxa"/>
            <w:vAlign w:val="bottom"/>
          </w:tcPr>
          <w:p w:rsidR="00BE7C89" w:rsidRPr="00434284" w:rsidRDefault="00BE7C89" w:rsidP="002A080F">
            <w:pPr>
              <w:pStyle w:val="a4"/>
              <w:tabs>
                <w:tab w:val="clear" w:pos="4986"/>
                <w:tab w:val="clear" w:pos="9973"/>
                <w:tab w:val="left" w:pos="8080"/>
              </w:tabs>
              <w:rPr>
                <w:rFonts w:ascii="Arial" w:hAnsi="Arial" w:cs="Arial"/>
                <w:sz w:val="18"/>
                <w:szCs w:val="18"/>
                <w:lang w:val="en-US"/>
              </w:rPr>
            </w:pPr>
          </w:p>
        </w:tc>
        <w:tc>
          <w:tcPr>
            <w:tcW w:w="1095" w:type="dxa"/>
            <w:vAlign w:val="bottom"/>
          </w:tcPr>
          <w:p w:rsidR="00BE7C89" w:rsidRPr="00434284" w:rsidDel="00AF2BBE" w:rsidRDefault="00BE7C89" w:rsidP="002A080F">
            <w:pPr>
              <w:pStyle w:val="a4"/>
              <w:tabs>
                <w:tab w:val="left" w:pos="8080"/>
              </w:tabs>
              <w:jc w:val="right"/>
              <w:rPr>
                <w:rFonts w:ascii="Arial" w:hAnsi="Arial" w:cs="Arial"/>
                <w:sz w:val="18"/>
                <w:szCs w:val="18"/>
                <w:lang w:val="en-US"/>
              </w:rPr>
            </w:pPr>
            <w:r w:rsidRPr="00434284">
              <w:rPr>
                <w:rFonts w:ascii="Arial" w:hAnsi="Arial" w:cs="Arial"/>
                <w:sz w:val="18"/>
                <w:szCs w:val="18"/>
                <w:lang w:val="en-US"/>
              </w:rPr>
              <w:t xml:space="preserve"> -</w:t>
            </w:r>
          </w:p>
        </w:tc>
        <w:tc>
          <w:tcPr>
            <w:tcW w:w="236" w:type="dxa"/>
            <w:vAlign w:val="bottom"/>
          </w:tcPr>
          <w:p w:rsidR="00BE7C89" w:rsidRPr="00434284" w:rsidRDefault="00BE7C89" w:rsidP="002A080F">
            <w:pPr>
              <w:pStyle w:val="a4"/>
              <w:tabs>
                <w:tab w:val="left" w:pos="8080"/>
              </w:tabs>
              <w:jc w:val="right"/>
              <w:rPr>
                <w:rFonts w:ascii="Arial" w:hAnsi="Arial" w:cs="Arial"/>
                <w:sz w:val="18"/>
                <w:szCs w:val="18"/>
                <w:lang w:val="en-US"/>
              </w:rPr>
            </w:pPr>
          </w:p>
        </w:tc>
        <w:tc>
          <w:tcPr>
            <w:tcW w:w="1095" w:type="dxa"/>
            <w:vAlign w:val="bottom"/>
          </w:tcPr>
          <w:p w:rsidR="00BE7C89" w:rsidRPr="00434284" w:rsidDel="00AF2BBE" w:rsidRDefault="00BE7C89" w:rsidP="002A080F">
            <w:pPr>
              <w:pStyle w:val="a4"/>
              <w:tabs>
                <w:tab w:val="left" w:pos="8080"/>
              </w:tabs>
              <w:jc w:val="right"/>
              <w:rPr>
                <w:rFonts w:ascii="Arial" w:hAnsi="Arial" w:cs="Arial"/>
                <w:sz w:val="18"/>
                <w:szCs w:val="18"/>
                <w:lang w:val="en-US"/>
              </w:rPr>
            </w:pPr>
            <w:r w:rsidRPr="00434284">
              <w:rPr>
                <w:rFonts w:ascii="Arial" w:hAnsi="Arial" w:cs="Arial"/>
                <w:sz w:val="18"/>
                <w:szCs w:val="18"/>
                <w:lang w:val="en-US"/>
              </w:rPr>
              <w:t>(80,000)</w:t>
            </w:r>
          </w:p>
        </w:tc>
        <w:tc>
          <w:tcPr>
            <w:tcW w:w="236" w:type="dxa"/>
            <w:vAlign w:val="bottom"/>
          </w:tcPr>
          <w:p w:rsidR="00BE7C89" w:rsidRPr="00434284" w:rsidRDefault="00BE7C89" w:rsidP="002A080F">
            <w:pPr>
              <w:pStyle w:val="a4"/>
              <w:tabs>
                <w:tab w:val="left" w:pos="8080"/>
              </w:tabs>
              <w:jc w:val="right"/>
              <w:rPr>
                <w:rFonts w:ascii="Arial" w:hAnsi="Arial" w:cs="Arial"/>
                <w:sz w:val="18"/>
                <w:szCs w:val="18"/>
                <w:lang w:val="en-US"/>
              </w:rPr>
            </w:pPr>
          </w:p>
        </w:tc>
        <w:tc>
          <w:tcPr>
            <w:tcW w:w="1095" w:type="dxa"/>
            <w:vAlign w:val="bottom"/>
          </w:tcPr>
          <w:p w:rsidR="00BE7C89" w:rsidRPr="00434284" w:rsidDel="00AF2BBE" w:rsidRDefault="00BE7C89" w:rsidP="002A080F">
            <w:pPr>
              <w:pStyle w:val="a4"/>
              <w:tabs>
                <w:tab w:val="left" w:pos="8080"/>
              </w:tabs>
              <w:jc w:val="right"/>
              <w:rPr>
                <w:rFonts w:ascii="Arial" w:hAnsi="Arial" w:cs="Arial"/>
                <w:sz w:val="18"/>
                <w:szCs w:val="18"/>
                <w:lang w:val="en-US"/>
              </w:rPr>
            </w:pPr>
            <w:r w:rsidRPr="00434284">
              <w:rPr>
                <w:rFonts w:ascii="Arial" w:hAnsi="Arial" w:cs="Arial"/>
                <w:sz w:val="18"/>
                <w:szCs w:val="18"/>
                <w:lang w:val="en-US"/>
              </w:rPr>
              <w:t xml:space="preserve"> -</w:t>
            </w:r>
          </w:p>
        </w:tc>
        <w:tc>
          <w:tcPr>
            <w:tcW w:w="238" w:type="dxa"/>
            <w:vAlign w:val="bottom"/>
          </w:tcPr>
          <w:p w:rsidR="00BE7C89" w:rsidRPr="00434284" w:rsidRDefault="00BE7C89" w:rsidP="002A080F">
            <w:pPr>
              <w:pStyle w:val="a4"/>
              <w:tabs>
                <w:tab w:val="left" w:pos="8080"/>
              </w:tabs>
              <w:jc w:val="right"/>
              <w:rPr>
                <w:rFonts w:ascii="Arial" w:hAnsi="Arial" w:cs="Arial"/>
                <w:sz w:val="18"/>
                <w:szCs w:val="18"/>
                <w:lang w:val="en-US"/>
              </w:rPr>
            </w:pPr>
          </w:p>
        </w:tc>
        <w:tc>
          <w:tcPr>
            <w:tcW w:w="1095" w:type="dxa"/>
            <w:vAlign w:val="bottom"/>
          </w:tcPr>
          <w:p w:rsidR="00BE7C89" w:rsidRPr="00434284" w:rsidDel="00AF2BBE" w:rsidRDefault="00BE7C89" w:rsidP="002A080F">
            <w:pPr>
              <w:pStyle w:val="a4"/>
              <w:tabs>
                <w:tab w:val="left" w:pos="8080"/>
              </w:tabs>
              <w:jc w:val="right"/>
              <w:rPr>
                <w:rFonts w:ascii="Arial" w:hAnsi="Arial" w:cs="Arial"/>
                <w:sz w:val="18"/>
                <w:szCs w:val="18"/>
                <w:lang w:val="en-US"/>
              </w:rPr>
            </w:pPr>
            <w:r w:rsidRPr="00434284">
              <w:rPr>
                <w:rFonts w:ascii="Arial" w:hAnsi="Arial" w:cs="Arial"/>
                <w:sz w:val="18"/>
                <w:szCs w:val="18"/>
                <w:lang w:val="en-US"/>
              </w:rPr>
              <w:t>(80,000)</w:t>
            </w:r>
          </w:p>
        </w:tc>
      </w:tr>
      <w:tr w:rsidR="00BE7C89" w:rsidRPr="00185ADF" w:rsidTr="002A080F">
        <w:tc>
          <w:tcPr>
            <w:tcW w:w="2960" w:type="dxa"/>
            <w:vAlign w:val="bottom"/>
          </w:tcPr>
          <w:p w:rsidR="00BE7C89" w:rsidRPr="00434284" w:rsidRDefault="00BE7C89" w:rsidP="002A080F">
            <w:pPr>
              <w:pStyle w:val="a4"/>
              <w:tabs>
                <w:tab w:val="clear" w:pos="4986"/>
                <w:tab w:val="clear" w:pos="9973"/>
                <w:tab w:val="left" w:pos="8080"/>
              </w:tabs>
              <w:spacing w:before="100" w:beforeAutospacing="1" w:after="100" w:afterAutospacing="1"/>
              <w:rPr>
                <w:rFonts w:ascii="Arial" w:hAnsi="Arial" w:cs="Arial"/>
                <w:sz w:val="18"/>
                <w:szCs w:val="18"/>
                <w:lang w:val="en-US"/>
              </w:rPr>
            </w:pPr>
            <w:r w:rsidRPr="00434284">
              <w:rPr>
                <w:rFonts w:ascii="Arial" w:hAnsi="Arial" w:cs="Arial"/>
                <w:sz w:val="18"/>
                <w:szCs w:val="18"/>
                <w:lang w:val="en-US"/>
              </w:rPr>
              <w:t>Dividends declared by subsidiaries</w:t>
            </w:r>
          </w:p>
        </w:tc>
        <w:tc>
          <w:tcPr>
            <w:tcW w:w="1094" w:type="dxa"/>
            <w:vAlign w:val="bottom"/>
          </w:tcPr>
          <w:p w:rsidR="00BE7C89" w:rsidRPr="00434284" w:rsidRDefault="00BE7C89" w:rsidP="002A080F">
            <w:pPr>
              <w:pStyle w:val="a4"/>
              <w:tabs>
                <w:tab w:val="left" w:pos="8080"/>
              </w:tabs>
              <w:jc w:val="right"/>
              <w:rPr>
                <w:rFonts w:ascii="Arial" w:hAnsi="Arial" w:cs="Arial"/>
                <w:sz w:val="18"/>
                <w:szCs w:val="18"/>
                <w:lang w:val="en-US"/>
              </w:rPr>
            </w:pPr>
            <w:r w:rsidRPr="00434284">
              <w:rPr>
                <w:rFonts w:ascii="Arial" w:hAnsi="Arial" w:cs="Arial"/>
                <w:sz w:val="18"/>
                <w:szCs w:val="18"/>
                <w:lang w:val="en-US"/>
              </w:rPr>
              <w:t xml:space="preserve"> -</w:t>
            </w:r>
          </w:p>
        </w:tc>
        <w:tc>
          <w:tcPr>
            <w:tcW w:w="236" w:type="dxa"/>
            <w:vAlign w:val="bottom"/>
          </w:tcPr>
          <w:p w:rsidR="00BE7C89" w:rsidRPr="00434284" w:rsidRDefault="00BE7C89" w:rsidP="002A080F">
            <w:pPr>
              <w:pStyle w:val="a4"/>
              <w:tabs>
                <w:tab w:val="clear" w:pos="4986"/>
                <w:tab w:val="clear" w:pos="9973"/>
                <w:tab w:val="left" w:pos="8080"/>
              </w:tabs>
              <w:rPr>
                <w:rFonts w:ascii="Arial" w:hAnsi="Arial" w:cs="Arial"/>
                <w:sz w:val="18"/>
                <w:szCs w:val="18"/>
                <w:lang w:val="en-US"/>
              </w:rPr>
            </w:pPr>
          </w:p>
        </w:tc>
        <w:tc>
          <w:tcPr>
            <w:tcW w:w="1094" w:type="dxa"/>
            <w:vAlign w:val="bottom"/>
          </w:tcPr>
          <w:p w:rsidR="00BE7C89" w:rsidRPr="00434284" w:rsidRDefault="00BE7C89" w:rsidP="002A080F">
            <w:pPr>
              <w:pStyle w:val="a4"/>
              <w:tabs>
                <w:tab w:val="left" w:pos="8080"/>
              </w:tabs>
              <w:jc w:val="right"/>
              <w:rPr>
                <w:rFonts w:ascii="Arial" w:hAnsi="Arial" w:cs="Arial"/>
                <w:sz w:val="18"/>
                <w:szCs w:val="18"/>
                <w:lang w:val="en-US"/>
              </w:rPr>
            </w:pPr>
            <w:r w:rsidRPr="00434284">
              <w:rPr>
                <w:rFonts w:ascii="Arial" w:hAnsi="Arial" w:cs="Arial"/>
                <w:sz w:val="18"/>
                <w:szCs w:val="18"/>
                <w:lang w:val="en-US"/>
              </w:rPr>
              <w:t xml:space="preserve"> -</w:t>
            </w:r>
          </w:p>
        </w:tc>
        <w:tc>
          <w:tcPr>
            <w:tcW w:w="236" w:type="dxa"/>
            <w:vAlign w:val="bottom"/>
          </w:tcPr>
          <w:p w:rsidR="00BE7C89" w:rsidRPr="00434284" w:rsidRDefault="00BE7C89" w:rsidP="002A080F">
            <w:pPr>
              <w:pStyle w:val="a4"/>
              <w:tabs>
                <w:tab w:val="clear" w:pos="4986"/>
                <w:tab w:val="clear" w:pos="9973"/>
                <w:tab w:val="left" w:pos="8080"/>
              </w:tabs>
              <w:rPr>
                <w:rFonts w:ascii="Arial" w:hAnsi="Arial" w:cs="Arial"/>
                <w:sz w:val="18"/>
                <w:szCs w:val="18"/>
                <w:lang w:val="en-US"/>
              </w:rPr>
            </w:pPr>
          </w:p>
        </w:tc>
        <w:tc>
          <w:tcPr>
            <w:tcW w:w="1095" w:type="dxa"/>
            <w:vAlign w:val="bottom"/>
          </w:tcPr>
          <w:p w:rsidR="00BE7C89" w:rsidRPr="00434284" w:rsidRDefault="00BE7C89" w:rsidP="002A080F">
            <w:pPr>
              <w:pStyle w:val="a4"/>
              <w:tabs>
                <w:tab w:val="left" w:pos="8080"/>
              </w:tabs>
              <w:jc w:val="right"/>
              <w:rPr>
                <w:rFonts w:ascii="Arial" w:hAnsi="Arial" w:cs="Arial"/>
                <w:sz w:val="18"/>
                <w:szCs w:val="18"/>
                <w:lang w:val="en-US"/>
              </w:rPr>
            </w:pPr>
            <w:r w:rsidRPr="00434284">
              <w:rPr>
                <w:rFonts w:ascii="Arial" w:hAnsi="Arial" w:cs="Arial"/>
                <w:sz w:val="18"/>
                <w:szCs w:val="18"/>
                <w:lang w:val="en-US"/>
              </w:rPr>
              <w:t xml:space="preserve"> -</w:t>
            </w:r>
          </w:p>
        </w:tc>
        <w:tc>
          <w:tcPr>
            <w:tcW w:w="238" w:type="dxa"/>
            <w:vAlign w:val="bottom"/>
          </w:tcPr>
          <w:p w:rsidR="00BE7C89" w:rsidRPr="00434284" w:rsidRDefault="00BE7C89" w:rsidP="002A080F">
            <w:pPr>
              <w:pStyle w:val="a4"/>
              <w:tabs>
                <w:tab w:val="clear" w:pos="4986"/>
                <w:tab w:val="clear" w:pos="9973"/>
                <w:tab w:val="left" w:pos="8080"/>
              </w:tabs>
              <w:rPr>
                <w:rFonts w:ascii="Arial" w:hAnsi="Arial" w:cs="Arial"/>
                <w:sz w:val="18"/>
                <w:szCs w:val="18"/>
                <w:lang w:val="en-US"/>
              </w:rPr>
            </w:pPr>
          </w:p>
        </w:tc>
        <w:tc>
          <w:tcPr>
            <w:tcW w:w="1095" w:type="dxa"/>
            <w:vAlign w:val="bottom"/>
          </w:tcPr>
          <w:p w:rsidR="00BE7C89" w:rsidRPr="00434284" w:rsidRDefault="00BE7C89" w:rsidP="002A080F">
            <w:pPr>
              <w:pStyle w:val="a4"/>
              <w:tabs>
                <w:tab w:val="left" w:pos="8080"/>
              </w:tabs>
              <w:jc w:val="right"/>
              <w:rPr>
                <w:rFonts w:ascii="Arial" w:hAnsi="Arial" w:cs="Arial"/>
                <w:sz w:val="18"/>
                <w:szCs w:val="18"/>
                <w:lang w:val="en-US"/>
              </w:rPr>
            </w:pPr>
            <w:r w:rsidRPr="00434284">
              <w:rPr>
                <w:rFonts w:ascii="Arial" w:hAnsi="Arial" w:cs="Arial"/>
                <w:sz w:val="18"/>
                <w:szCs w:val="18"/>
                <w:lang w:val="en-US"/>
              </w:rPr>
              <w:t xml:space="preserve"> -</w:t>
            </w:r>
          </w:p>
        </w:tc>
        <w:tc>
          <w:tcPr>
            <w:tcW w:w="238" w:type="dxa"/>
            <w:vAlign w:val="bottom"/>
          </w:tcPr>
          <w:p w:rsidR="00BE7C89" w:rsidRPr="00434284" w:rsidRDefault="00BE7C89" w:rsidP="002A080F">
            <w:pPr>
              <w:pStyle w:val="a4"/>
              <w:tabs>
                <w:tab w:val="clear" w:pos="4986"/>
                <w:tab w:val="clear" w:pos="9973"/>
                <w:tab w:val="left" w:pos="8080"/>
              </w:tabs>
              <w:rPr>
                <w:rFonts w:ascii="Arial" w:hAnsi="Arial" w:cs="Arial"/>
                <w:sz w:val="18"/>
                <w:szCs w:val="18"/>
                <w:lang w:val="en-US"/>
              </w:rPr>
            </w:pPr>
          </w:p>
        </w:tc>
        <w:tc>
          <w:tcPr>
            <w:tcW w:w="1095" w:type="dxa"/>
            <w:vAlign w:val="bottom"/>
          </w:tcPr>
          <w:p w:rsidR="00BE7C89" w:rsidRPr="00434284" w:rsidRDefault="00BE7C89" w:rsidP="002A080F">
            <w:pPr>
              <w:pStyle w:val="a4"/>
              <w:tabs>
                <w:tab w:val="left" w:pos="8080"/>
              </w:tabs>
              <w:jc w:val="right"/>
              <w:rPr>
                <w:rFonts w:ascii="Arial" w:hAnsi="Arial" w:cs="Arial"/>
                <w:sz w:val="18"/>
                <w:szCs w:val="18"/>
                <w:lang w:val="en-US"/>
              </w:rPr>
            </w:pPr>
            <w:r w:rsidRPr="00434284">
              <w:rPr>
                <w:rFonts w:ascii="Arial" w:hAnsi="Arial" w:cs="Arial"/>
                <w:sz w:val="18"/>
                <w:szCs w:val="18"/>
                <w:lang w:val="en-US"/>
              </w:rPr>
              <w:t xml:space="preserve"> -</w:t>
            </w:r>
          </w:p>
        </w:tc>
        <w:tc>
          <w:tcPr>
            <w:tcW w:w="238" w:type="dxa"/>
            <w:vAlign w:val="bottom"/>
          </w:tcPr>
          <w:p w:rsidR="00BE7C89" w:rsidRPr="00434284" w:rsidRDefault="00BE7C89" w:rsidP="002A080F">
            <w:pPr>
              <w:pStyle w:val="a4"/>
              <w:tabs>
                <w:tab w:val="clear" w:pos="4986"/>
                <w:tab w:val="clear" w:pos="9973"/>
                <w:tab w:val="left" w:pos="8080"/>
              </w:tabs>
              <w:rPr>
                <w:rFonts w:ascii="Arial" w:hAnsi="Arial" w:cs="Arial"/>
                <w:sz w:val="18"/>
                <w:szCs w:val="18"/>
                <w:lang w:val="en-US"/>
              </w:rPr>
            </w:pPr>
          </w:p>
        </w:tc>
        <w:tc>
          <w:tcPr>
            <w:tcW w:w="1095" w:type="dxa"/>
            <w:vAlign w:val="bottom"/>
          </w:tcPr>
          <w:p w:rsidR="00BE7C89" w:rsidRPr="00434284" w:rsidRDefault="00BE7C89" w:rsidP="002A080F">
            <w:pPr>
              <w:pStyle w:val="a4"/>
              <w:tabs>
                <w:tab w:val="left" w:pos="8080"/>
              </w:tabs>
              <w:jc w:val="right"/>
              <w:rPr>
                <w:rFonts w:ascii="Arial" w:hAnsi="Arial" w:cs="Arial"/>
                <w:sz w:val="18"/>
                <w:szCs w:val="18"/>
                <w:lang w:val="en-US"/>
              </w:rPr>
            </w:pPr>
            <w:r w:rsidRPr="00434284">
              <w:rPr>
                <w:rFonts w:ascii="Arial" w:hAnsi="Arial" w:cs="Arial"/>
                <w:sz w:val="18"/>
                <w:szCs w:val="18"/>
                <w:lang w:val="en-US"/>
              </w:rPr>
              <w:t xml:space="preserve"> -</w:t>
            </w:r>
          </w:p>
        </w:tc>
        <w:tc>
          <w:tcPr>
            <w:tcW w:w="236" w:type="dxa"/>
            <w:vAlign w:val="bottom"/>
          </w:tcPr>
          <w:p w:rsidR="00BE7C89" w:rsidRPr="00434284" w:rsidRDefault="00BE7C89" w:rsidP="002A080F">
            <w:pPr>
              <w:pStyle w:val="a4"/>
              <w:tabs>
                <w:tab w:val="left" w:pos="8080"/>
              </w:tabs>
              <w:jc w:val="right"/>
              <w:rPr>
                <w:rFonts w:ascii="Arial" w:hAnsi="Arial" w:cs="Arial"/>
                <w:sz w:val="18"/>
                <w:szCs w:val="18"/>
                <w:lang w:val="en-US"/>
              </w:rPr>
            </w:pPr>
          </w:p>
        </w:tc>
        <w:tc>
          <w:tcPr>
            <w:tcW w:w="1095" w:type="dxa"/>
            <w:vAlign w:val="bottom"/>
          </w:tcPr>
          <w:p w:rsidR="00BE7C89" w:rsidRPr="00434284" w:rsidRDefault="00BE7C89" w:rsidP="002A080F">
            <w:pPr>
              <w:pStyle w:val="a4"/>
              <w:tabs>
                <w:tab w:val="left" w:pos="8080"/>
              </w:tabs>
              <w:jc w:val="right"/>
              <w:rPr>
                <w:rFonts w:ascii="Arial" w:hAnsi="Arial" w:cs="Arial"/>
                <w:sz w:val="18"/>
                <w:szCs w:val="18"/>
                <w:lang w:val="en-US"/>
              </w:rPr>
            </w:pPr>
            <w:r w:rsidRPr="00434284">
              <w:rPr>
                <w:rFonts w:ascii="Arial" w:hAnsi="Arial" w:cs="Arial"/>
                <w:sz w:val="18"/>
                <w:szCs w:val="18"/>
                <w:lang w:val="en-US"/>
              </w:rPr>
              <w:t xml:space="preserve"> -</w:t>
            </w:r>
          </w:p>
        </w:tc>
        <w:tc>
          <w:tcPr>
            <w:tcW w:w="236" w:type="dxa"/>
            <w:vAlign w:val="bottom"/>
          </w:tcPr>
          <w:p w:rsidR="00BE7C89" w:rsidRPr="00434284" w:rsidRDefault="00BE7C89" w:rsidP="002A080F">
            <w:pPr>
              <w:pStyle w:val="a4"/>
              <w:tabs>
                <w:tab w:val="left" w:pos="8080"/>
              </w:tabs>
              <w:jc w:val="right"/>
              <w:rPr>
                <w:rFonts w:ascii="Arial" w:hAnsi="Arial" w:cs="Arial"/>
                <w:sz w:val="18"/>
                <w:szCs w:val="18"/>
                <w:lang w:val="en-US"/>
              </w:rPr>
            </w:pPr>
          </w:p>
        </w:tc>
        <w:tc>
          <w:tcPr>
            <w:tcW w:w="1095" w:type="dxa"/>
            <w:vAlign w:val="bottom"/>
          </w:tcPr>
          <w:p w:rsidR="00BE7C89" w:rsidRPr="00434284" w:rsidRDefault="00BE7C89" w:rsidP="002A080F">
            <w:pPr>
              <w:pStyle w:val="a4"/>
              <w:tabs>
                <w:tab w:val="left" w:pos="8080"/>
              </w:tabs>
              <w:jc w:val="right"/>
              <w:rPr>
                <w:rFonts w:ascii="Arial" w:hAnsi="Arial" w:cs="Arial"/>
                <w:sz w:val="18"/>
                <w:szCs w:val="18"/>
                <w:lang w:val="en-US"/>
              </w:rPr>
            </w:pPr>
            <w:r w:rsidRPr="00434284">
              <w:rPr>
                <w:rFonts w:ascii="Arial" w:hAnsi="Arial" w:cs="Arial"/>
                <w:sz w:val="18"/>
                <w:szCs w:val="18"/>
                <w:lang w:val="en-US"/>
              </w:rPr>
              <w:t>(77)</w:t>
            </w:r>
          </w:p>
        </w:tc>
        <w:tc>
          <w:tcPr>
            <w:tcW w:w="238" w:type="dxa"/>
            <w:vAlign w:val="bottom"/>
          </w:tcPr>
          <w:p w:rsidR="00BE7C89" w:rsidRPr="00434284" w:rsidRDefault="00BE7C89" w:rsidP="002A080F">
            <w:pPr>
              <w:pStyle w:val="a4"/>
              <w:tabs>
                <w:tab w:val="left" w:pos="8080"/>
              </w:tabs>
              <w:jc w:val="right"/>
              <w:rPr>
                <w:rFonts w:ascii="Arial" w:hAnsi="Arial" w:cs="Arial"/>
                <w:sz w:val="18"/>
                <w:szCs w:val="18"/>
                <w:lang w:val="en-US"/>
              </w:rPr>
            </w:pPr>
          </w:p>
        </w:tc>
        <w:tc>
          <w:tcPr>
            <w:tcW w:w="1095" w:type="dxa"/>
            <w:vAlign w:val="bottom"/>
          </w:tcPr>
          <w:p w:rsidR="00BE7C89" w:rsidRPr="00434284" w:rsidRDefault="00BE7C89" w:rsidP="002A080F">
            <w:pPr>
              <w:pStyle w:val="a4"/>
              <w:tabs>
                <w:tab w:val="left" w:pos="8080"/>
              </w:tabs>
              <w:jc w:val="right"/>
              <w:rPr>
                <w:rFonts w:ascii="Arial" w:hAnsi="Arial" w:cs="Arial"/>
                <w:sz w:val="18"/>
                <w:szCs w:val="18"/>
                <w:lang w:val="en-US"/>
              </w:rPr>
            </w:pPr>
            <w:r w:rsidRPr="00434284">
              <w:rPr>
                <w:rFonts w:ascii="Arial" w:hAnsi="Arial" w:cs="Arial"/>
                <w:sz w:val="18"/>
                <w:szCs w:val="18"/>
                <w:lang w:val="en-US"/>
              </w:rPr>
              <w:t>(77)</w:t>
            </w:r>
          </w:p>
        </w:tc>
      </w:tr>
      <w:tr w:rsidR="00BE7C89" w:rsidRPr="00185ADF" w:rsidTr="002A080F">
        <w:tc>
          <w:tcPr>
            <w:tcW w:w="2960" w:type="dxa"/>
            <w:vAlign w:val="bottom"/>
          </w:tcPr>
          <w:p w:rsidR="00BE7C89" w:rsidRPr="00434284" w:rsidRDefault="00BE7C89" w:rsidP="002A080F">
            <w:pPr>
              <w:pStyle w:val="a4"/>
              <w:tabs>
                <w:tab w:val="clear" w:pos="4986"/>
                <w:tab w:val="clear" w:pos="9973"/>
                <w:tab w:val="left" w:pos="8080"/>
              </w:tabs>
              <w:spacing w:before="100" w:beforeAutospacing="1" w:after="100" w:afterAutospacing="1"/>
              <w:rPr>
                <w:rFonts w:ascii="Arial" w:hAnsi="Arial" w:cs="Arial"/>
                <w:sz w:val="18"/>
                <w:szCs w:val="18"/>
                <w:lang w:val="en-US"/>
              </w:rPr>
            </w:pPr>
            <w:r w:rsidRPr="00434284">
              <w:rPr>
                <w:rFonts w:ascii="Arial" w:hAnsi="Arial" w:cs="Arial"/>
                <w:sz w:val="18"/>
                <w:szCs w:val="18"/>
                <w:lang w:val="en-US"/>
              </w:rPr>
              <w:t xml:space="preserve">Non-controlling interests acquired </w:t>
            </w:r>
          </w:p>
        </w:tc>
        <w:tc>
          <w:tcPr>
            <w:tcW w:w="1094" w:type="dxa"/>
            <w:vAlign w:val="bottom"/>
          </w:tcPr>
          <w:p w:rsidR="00BE7C89" w:rsidRPr="00434284" w:rsidDel="00AF2BBE" w:rsidRDefault="00BE7C89" w:rsidP="002A080F">
            <w:pPr>
              <w:pStyle w:val="a4"/>
              <w:tabs>
                <w:tab w:val="left" w:pos="8080"/>
              </w:tabs>
              <w:jc w:val="right"/>
              <w:rPr>
                <w:rFonts w:ascii="Arial" w:hAnsi="Arial" w:cs="Arial"/>
                <w:sz w:val="18"/>
                <w:szCs w:val="18"/>
                <w:lang w:val="en-US"/>
              </w:rPr>
            </w:pPr>
            <w:r w:rsidRPr="00434284">
              <w:rPr>
                <w:rFonts w:ascii="Arial" w:hAnsi="Arial" w:cs="Arial"/>
                <w:sz w:val="18"/>
                <w:szCs w:val="18"/>
                <w:lang w:val="en-US"/>
              </w:rPr>
              <w:t xml:space="preserve"> -</w:t>
            </w:r>
          </w:p>
        </w:tc>
        <w:tc>
          <w:tcPr>
            <w:tcW w:w="236" w:type="dxa"/>
            <w:vAlign w:val="bottom"/>
          </w:tcPr>
          <w:p w:rsidR="00BE7C89" w:rsidRPr="00434284" w:rsidRDefault="00BE7C89" w:rsidP="002A080F">
            <w:pPr>
              <w:pStyle w:val="a4"/>
              <w:tabs>
                <w:tab w:val="clear" w:pos="4986"/>
                <w:tab w:val="clear" w:pos="9973"/>
                <w:tab w:val="left" w:pos="8080"/>
              </w:tabs>
              <w:rPr>
                <w:rFonts w:ascii="Arial" w:hAnsi="Arial" w:cs="Arial"/>
                <w:sz w:val="18"/>
                <w:szCs w:val="18"/>
                <w:lang w:val="en-US"/>
              </w:rPr>
            </w:pPr>
          </w:p>
        </w:tc>
        <w:tc>
          <w:tcPr>
            <w:tcW w:w="1094" w:type="dxa"/>
            <w:vAlign w:val="bottom"/>
          </w:tcPr>
          <w:p w:rsidR="00BE7C89" w:rsidRPr="00434284" w:rsidDel="00AF2BBE" w:rsidRDefault="00BE7C89" w:rsidP="002A080F">
            <w:pPr>
              <w:pStyle w:val="a4"/>
              <w:tabs>
                <w:tab w:val="left" w:pos="8080"/>
              </w:tabs>
              <w:jc w:val="right"/>
              <w:rPr>
                <w:rFonts w:ascii="Arial" w:hAnsi="Arial" w:cs="Arial"/>
                <w:sz w:val="18"/>
                <w:szCs w:val="18"/>
                <w:lang w:val="en-US"/>
              </w:rPr>
            </w:pPr>
            <w:r w:rsidRPr="00434284">
              <w:rPr>
                <w:rFonts w:ascii="Arial" w:hAnsi="Arial" w:cs="Arial"/>
                <w:sz w:val="18"/>
                <w:szCs w:val="18"/>
                <w:lang w:val="en-US"/>
              </w:rPr>
              <w:t xml:space="preserve"> -</w:t>
            </w:r>
          </w:p>
        </w:tc>
        <w:tc>
          <w:tcPr>
            <w:tcW w:w="236" w:type="dxa"/>
            <w:vAlign w:val="bottom"/>
          </w:tcPr>
          <w:p w:rsidR="00BE7C89" w:rsidRPr="00434284" w:rsidRDefault="00BE7C89" w:rsidP="002A080F">
            <w:pPr>
              <w:pStyle w:val="a4"/>
              <w:tabs>
                <w:tab w:val="clear" w:pos="4986"/>
                <w:tab w:val="clear" w:pos="9973"/>
                <w:tab w:val="left" w:pos="8080"/>
              </w:tabs>
              <w:rPr>
                <w:rFonts w:ascii="Arial" w:hAnsi="Arial" w:cs="Arial"/>
                <w:sz w:val="18"/>
                <w:szCs w:val="18"/>
                <w:lang w:val="en-US"/>
              </w:rPr>
            </w:pPr>
          </w:p>
        </w:tc>
        <w:tc>
          <w:tcPr>
            <w:tcW w:w="1095" w:type="dxa"/>
            <w:vAlign w:val="bottom"/>
          </w:tcPr>
          <w:p w:rsidR="00BE7C89" w:rsidRPr="00434284" w:rsidDel="00AF2BBE" w:rsidRDefault="00BE7C89" w:rsidP="002A080F">
            <w:pPr>
              <w:pStyle w:val="a4"/>
              <w:tabs>
                <w:tab w:val="left" w:pos="8080"/>
              </w:tabs>
              <w:jc w:val="right"/>
              <w:rPr>
                <w:rFonts w:ascii="Arial" w:hAnsi="Arial" w:cs="Arial"/>
                <w:sz w:val="18"/>
                <w:szCs w:val="18"/>
                <w:lang w:val="en-US"/>
              </w:rPr>
            </w:pPr>
            <w:r w:rsidRPr="00434284">
              <w:rPr>
                <w:rFonts w:ascii="Arial" w:hAnsi="Arial" w:cs="Arial"/>
                <w:sz w:val="18"/>
                <w:szCs w:val="18"/>
                <w:lang w:val="en-US"/>
              </w:rPr>
              <w:t xml:space="preserve"> -</w:t>
            </w:r>
          </w:p>
        </w:tc>
        <w:tc>
          <w:tcPr>
            <w:tcW w:w="238" w:type="dxa"/>
            <w:vAlign w:val="bottom"/>
          </w:tcPr>
          <w:p w:rsidR="00BE7C89" w:rsidRPr="00434284" w:rsidRDefault="00BE7C89" w:rsidP="002A080F">
            <w:pPr>
              <w:pStyle w:val="a4"/>
              <w:tabs>
                <w:tab w:val="clear" w:pos="4986"/>
                <w:tab w:val="clear" w:pos="9973"/>
                <w:tab w:val="left" w:pos="8080"/>
              </w:tabs>
              <w:rPr>
                <w:rFonts w:ascii="Arial" w:hAnsi="Arial" w:cs="Arial"/>
                <w:sz w:val="18"/>
                <w:szCs w:val="18"/>
                <w:lang w:val="en-US"/>
              </w:rPr>
            </w:pPr>
          </w:p>
        </w:tc>
        <w:tc>
          <w:tcPr>
            <w:tcW w:w="1095" w:type="dxa"/>
            <w:vAlign w:val="bottom"/>
          </w:tcPr>
          <w:p w:rsidR="00BE7C89" w:rsidRPr="00434284" w:rsidDel="00AF2BBE" w:rsidRDefault="00BE7C89" w:rsidP="002A080F">
            <w:pPr>
              <w:pStyle w:val="a4"/>
              <w:tabs>
                <w:tab w:val="left" w:pos="8080"/>
              </w:tabs>
              <w:jc w:val="right"/>
              <w:rPr>
                <w:rFonts w:ascii="Arial" w:hAnsi="Arial" w:cs="Arial"/>
                <w:sz w:val="18"/>
                <w:szCs w:val="18"/>
                <w:lang w:val="en-US"/>
              </w:rPr>
            </w:pPr>
            <w:r w:rsidRPr="00434284">
              <w:rPr>
                <w:rFonts w:ascii="Arial" w:hAnsi="Arial" w:cs="Arial"/>
                <w:sz w:val="18"/>
                <w:szCs w:val="18"/>
                <w:lang w:val="en-US"/>
              </w:rPr>
              <w:t xml:space="preserve"> -</w:t>
            </w:r>
          </w:p>
        </w:tc>
        <w:tc>
          <w:tcPr>
            <w:tcW w:w="238" w:type="dxa"/>
            <w:vAlign w:val="bottom"/>
          </w:tcPr>
          <w:p w:rsidR="00BE7C89" w:rsidRPr="00434284" w:rsidRDefault="00BE7C89" w:rsidP="002A080F">
            <w:pPr>
              <w:pStyle w:val="a4"/>
              <w:tabs>
                <w:tab w:val="clear" w:pos="4986"/>
                <w:tab w:val="clear" w:pos="9973"/>
                <w:tab w:val="left" w:pos="8080"/>
              </w:tabs>
              <w:rPr>
                <w:rFonts w:ascii="Arial" w:hAnsi="Arial" w:cs="Arial"/>
                <w:sz w:val="18"/>
                <w:szCs w:val="18"/>
                <w:lang w:val="en-US"/>
              </w:rPr>
            </w:pPr>
          </w:p>
        </w:tc>
        <w:tc>
          <w:tcPr>
            <w:tcW w:w="1095" w:type="dxa"/>
            <w:vAlign w:val="bottom"/>
          </w:tcPr>
          <w:p w:rsidR="00BE7C89" w:rsidRPr="00434284" w:rsidDel="00AF2BBE" w:rsidRDefault="00BE7C89" w:rsidP="002A080F">
            <w:pPr>
              <w:pStyle w:val="a4"/>
              <w:tabs>
                <w:tab w:val="left" w:pos="8080"/>
              </w:tabs>
              <w:jc w:val="right"/>
              <w:rPr>
                <w:rFonts w:ascii="Arial" w:hAnsi="Arial" w:cs="Arial"/>
                <w:sz w:val="18"/>
                <w:szCs w:val="18"/>
                <w:lang w:val="en-US"/>
              </w:rPr>
            </w:pPr>
            <w:r w:rsidRPr="00434284">
              <w:rPr>
                <w:rFonts w:ascii="Arial" w:hAnsi="Arial" w:cs="Arial"/>
                <w:sz w:val="18"/>
                <w:szCs w:val="18"/>
                <w:lang w:val="en-US"/>
              </w:rPr>
              <w:t xml:space="preserve"> -</w:t>
            </w:r>
          </w:p>
        </w:tc>
        <w:tc>
          <w:tcPr>
            <w:tcW w:w="238" w:type="dxa"/>
            <w:vAlign w:val="bottom"/>
          </w:tcPr>
          <w:p w:rsidR="00BE7C89" w:rsidRPr="00434284" w:rsidRDefault="00BE7C89" w:rsidP="002A080F">
            <w:pPr>
              <w:pStyle w:val="a4"/>
              <w:tabs>
                <w:tab w:val="clear" w:pos="4986"/>
                <w:tab w:val="clear" w:pos="9973"/>
                <w:tab w:val="left" w:pos="8080"/>
              </w:tabs>
              <w:rPr>
                <w:rFonts w:ascii="Arial" w:hAnsi="Arial" w:cs="Arial"/>
                <w:sz w:val="18"/>
                <w:szCs w:val="18"/>
                <w:lang w:val="en-US"/>
              </w:rPr>
            </w:pPr>
          </w:p>
        </w:tc>
        <w:tc>
          <w:tcPr>
            <w:tcW w:w="1095" w:type="dxa"/>
            <w:vAlign w:val="bottom"/>
          </w:tcPr>
          <w:p w:rsidR="00BE7C89" w:rsidRPr="00434284" w:rsidDel="00AF2BBE" w:rsidRDefault="00BE7C89" w:rsidP="002A080F">
            <w:pPr>
              <w:pStyle w:val="a4"/>
              <w:tabs>
                <w:tab w:val="left" w:pos="8080"/>
              </w:tabs>
              <w:jc w:val="right"/>
              <w:rPr>
                <w:rFonts w:ascii="Arial" w:hAnsi="Arial" w:cs="Arial"/>
                <w:sz w:val="18"/>
                <w:szCs w:val="18"/>
                <w:lang w:val="en-US"/>
              </w:rPr>
            </w:pPr>
            <w:r w:rsidRPr="00434284">
              <w:rPr>
                <w:rFonts w:ascii="Arial" w:hAnsi="Arial" w:cs="Arial"/>
                <w:sz w:val="18"/>
                <w:szCs w:val="18"/>
                <w:lang w:val="en-US"/>
              </w:rPr>
              <w:t xml:space="preserve"> -</w:t>
            </w:r>
          </w:p>
        </w:tc>
        <w:tc>
          <w:tcPr>
            <w:tcW w:w="236" w:type="dxa"/>
            <w:vAlign w:val="bottom"/>
          </w:tcPr>
          <w:p w:rsidR="00BE7C89" w:rsidRPr="00434284" w:rsidRDefault="00BE7C89" w:rsidP="002A080F">
            <w:pPr>
              <w:pStyle w:val="a4"/>
              <w:tabs>
                <w:tab w:val="left" w:pos="8080"/>
              </w:tabs>
              <w:jc w:val="right"/>
              <w:rPr>
                <w:rFonts w:ascii="Arial" w:hAnsi="Arial" w:cs="Arial"/>
                <w:sz w:val="18"/>
                <w:szCs w:val="18"/>
                <w:lang w:val="en-US"/>
              </w:rPr>
            </w:pPr>
          </w:p>
        </w:tc>
        <w:tc>
          <w:tcPr>
            <w:tcW w:w="1095" w:type="dxa"/>
            <w:vAlign w:val="bottom"/>
          </w:tcPr>
          <w:p w:rsidR="00BE7C89" w:rsidRPr="00434284" w:rsidDel="00AF2BBE" w:rsidRDefault="00BE7C89" w:rsidP="002A080F">
            <w:pPr>
              <w:pStyle w:val="a4"/>
              <w:tabs>
                <w:tab w:val="left" w:pos="8080"/>
              </w:tabs>
              <w:jc w:val="right"/>
              <w:rPr>
                <w:rFonts w:ascii="Arial" w:hAnsi="Arial" w:cs="Arial"/>
                <w:sz w:val="18"/>
                <w:szCs w:val="18"/>
                <w:lang w:val="en-US"/>
              </w:rPr>
            </w:pPr>
            <w:r w:rsidRPr="00434284">
              <w:rPr>
                <w:rFonts w:ascii="Arial" w:hAnsi="Arial" w:cs="Arial"/>
                <w:sz w:val="18"/>
                <w:szCs w:val="18"/>
                <w:lang w:val="en-US"/>
              </w:rPr>
              <w:t xml:space="preserve"> -</w:t>
            </w:r>
          </w:p>
        </w:tc>
        <w:tc>
          <w:tcPr>
            <w:tcW w:w="236" w:type="dxa"/>
            <w:vAlign w:val="bottom"/>
          </w:tcPr>
          <w:p w:rsidR="00BE7C89" w:rsidRPr="00434284" w:rsidRDefault="00BE7C89" w:rsidP="002A080F">
            <w:pPr>
              <w:pStyle w:val="a4"/>
              <w:tabs>
                <w:tab w:val="left" w:pos="8080"/>
              </w:tabs>
              <w:jc w:val="right"/>
              <w:rPr>
                <w:rFonts w:ascii="Arial" w:hAnsi="Arial" w:cs="Arial"/>
                <w:sz w:val="18"/>
                <w:szCs w:val="18"/>
                <w:lang w:val="en-US"/>
              </w:rPr>
            </w:pPr>
          </w:p>
        </w:tc>
        <w:tc>
          <w:tcPr>
            <w:tcW w:w="1095" w:type="dxa"/>
            <w:vAlign w:val="bottom"/>
          </w:tcPr>
          <w:p w:rsidR="00BE7C89" w:rsidRPr="00434284" w:rsidDel="00AF2BBE" w:rsidRDefault="00BE7C89" w:rsidP="002A080F">
            <w:pPr>
              <w:pStyle w:val="a4"/>
              <w:tabs>
                <w:tab w:val="left" w:pos="8080"/>
              </w:tabs>
              <w:jc w:val="right"/>
              <w:rPr>
                <w:rFonts w:ascii="Arial" w:hAnsi="Arial" w:cs="Arial"/>
                <w:sz w:val="18"/>
                <w:szCs w:val="18"/>
                <w:lang w:val="en-US"/>
              </w:rPr>
            </w:pPr>
            <w:r w:rsidRPr="00434284">
              <w:rPr>
                <w:rFonts w:ascii="Arial" w:hAnsi="Arial" w:cs="Arial"/>
                <w:sz w:val="18"/>
                <w:szCs w:val="18"/>
                <w:lang w:val="en-US"/>
              </w:rPr>
              <w:t xml:space="preserve"> 148</w:t>
            </w:r>
          </w:p>
        </w:tc>
        <w:tc>
          <w:tcPr>
            <w:tcW w:w="238" w:type="dxa"/>
            <w:vAlign w:val="bottom"/>
          </w:tcPr>
          <w:p w:rsidR="00BE7C89" w:rsidRPr="00434284" w:rsidRDefault="00BE7C89" w:rsidP="002A080F">
            <w:pPr>
              <w:pStyle w:val="a4"/>
              <w:tabs>
                <w:tab w:val="left" w:pos="8080"/>
              </w:tabs>
              <w:jc w:val="right"/>
              <w:rPr>
                <w:rFonts w:ascii="Arial" w:hAnsi="Arial" w:cs="Arial"/>
                <w:sz w:val="18"/>
                <w:szCs w:val="18"/>
                <w:lang w:val="en-US"/>
              </w:rPr>
            </w:pPr>
          </w:p>
        </w:tc>
        <w:tc>
          <w:tcPr>
            <w:tcW w:w="1095" w:type="dxa"/>
            <w:vAlign w:val="bottom"/>
          </w:tcPr>
          <w:p w:rsidR="00BE7C89" w:rsidRPr="00434284" w:rsidDel="00AF2BBE" w:rsidRDefault="00BE7C89" w:rsidP="002A080F">
            <w:pPr>
              <w:pStyle w:val="a4"/>
              <w:tabs>
                <w:tab w:val="left" w:pos="8080"/>
              </w:tabs>
              <w:jc w:val="right"/>
              <w:rPr>
                <w:rFonts w:ascii="Arial" w:hAnsi="Arial" w:cs="Arial"/>
                <w:sz w:val="18"/>
                <w:szCs w:val="18"/>
                <w:lang w:val="en-US"/>
              </w:rPr>
            </w:pPr>
            <w:r w:rsidRPr="00434284">
              <w:rPr>
                <w:rFonts w:ascii="Arial" w:hAnsi="Arial" w:cs="Arial"/>
                <w:sz w:val="18"/>
                <w:szCs w:val="18"/>
                <w:lang w:val="en-US"/>
              </w:rPr>
              <w:t xml:space="preserve"> 148</w:t>
            </w:r>
          </w:p>
        </w:tc>
      </w:tr>
      <w:tr w:rsidR="00BE7C89" w:rsidRPr="00185ADF" w:rsidTr="002A080F">
        <w:tc>
          <w:tcPr>
            <w:tcW w:w="2960" w:type="dxa"/>
            <w:vAlign w:val="bottom"/>
          </w:tcPr>
          <w:p w:rsidR="00BE7C89" w:rsidRPr="00434284" w:rsidRDefault="00BE7C89" w:rsidP="002A080F">
            <w:pPr>
              <w:pStyle w:val="a4"/>
              <w:tabs>
                <w:tab w:val="clear" w:pos="4986"/>
                <w:tab w:val="clear" w:pos="9973"/>
                <w:tab w:val="left" w:pos="8080"/>
              </w:tabs>
              <w:rPr>
                <w:rFonts w:ascii="Arial" w:hAnsi="Arial" w:cs="Arial"/>
                <w:b/>
                <w:sz w:val="6"/>
                <w:szCs w:val="18"/>
                <w:lang w:val="en-US"/>
              </w:rPr>
            </w:pPr>
          </w:p>
        </w:tc>
        <w:tc>
          <w:tcPr>
            <w:tcW w:w="1094" w:type="dxa"/>
            <w:tcBorders>
              <w:bottom w:val="single" w:sz="4" w:space="0" w:color="auto"/>
            </w:tcBorders>
            <w:vAlign w:val="bottom"/>
          </w:tcPr>
          <w:p w:rsidR="00BE7C89" w:rsidRPr="00434284" w:rsidRDefault="00BE7C89" w:rsidP="002A080F">
            <w:pPr>
              <w:pStyle w:val="a4"/>
              <w:tabs>
                <w:tab w:val="left" w:pos="8080"/>
              </w:tabs>
              <w:jc w:val="right"/>
              <w:rPr>
                <w:rFonts w:ascii="Arial" w:hAnsi="Arial" w:cs="Arial"/>
                <w:sz w:val="18"/>
                <w:szCs w:val="18"/>
                <w:lang w:val="en-US"/>
              </w:rPr>
            </w:pPr>
          </w:p>
        </w:tc>
        <w:tc>
          <w:tcPr>
            <w:tcW w:w="236" w:type="dxa"/>
            <w:vAlign w:val="bottom"/>
          </w:tcPr>
          <w:p w:rsidR="00BE7C89" w:rsidRPr="00434284" w:rsidRDefault="00BE7C89" w:rsidP="002A080F">
            <w:pPr>
              <w:pStyle w:val="a4"/>
              <w:tabs>
                <w:tab w:val="clear" w:pos="4986"/>
                <w:tab w:val="clear" w:pos="9973"/>
                <w:tab w:val="left" w:pos="8080"/>
              </w:tabs>
              <w:rPr>
                <w:rFonts w:ascii="Arial" w:hAnsi="Arial" w:cs="Arial"/>
                <w:sz w:val="18"/>
                <w:szCs w:val="18"/>
                <w:lang w:val="en-US"/>
              </w:rPr>
            </w:pPr>
          </w:p>
        </w:tc>
        <w:tc>
          <w:tcPr>
            <w:tcW w:w="1094" w:type="dxa"/>
            <w:tcBorders>
              <w:bottom w:val="single" w:sz="4" w:space="0" w:color="auto"/>
            </w:tcBorders>
            <w:vAlign w:val="bottom"/>
          </w:tcPr>
          <w:p w:rsidR="00BE7C89" w:rsidRPr="00434284" w:rsidRDefault="00BE7C89" w:rsidP="002A080F">
            <w:pPr>
              <w:pStyle w:val="a4"/>
              <w:tabs>
                <w:tab w:val="left" w:pos="8080"/>
              </w:tabs>
              <w:jc w:val="right"/>
              <w:rPr>
                <w:rFonts w:ascii="Arial" w:hAnsi="Arial" w:cs="Arial"/>
                <w:sz w:val="18"/>
                <w:szCs w:val="18"/>
                <w:lang w:val="en-US"/>
              </w:rPr>
            </w:pPr>
          </w:p>
        </w:tc>
        <w:tc>
          <w:tcPr>
            <w:tcW w:w="236" w:type="dxa"/>
            <w:vAlign w:val="bottom"/>
          </w:tcPr>
          <w:p w:rsidR="00BE7C89" w:rsidRPr="00434284" w:rsidRDefault="00BE7C89" w:rsidP="002A080F">
            <w:pPr>
              <w:pStyle w:val="a4"/>
              <w:tabs>
                <w:tab w:val="clear" w:pos="4986"/>
                <w:tab w:val="clear" w:pos="9973"/>
                <w:tab w:val="left" w:pos="8080"/>
              </w:tabs>
              <w:rPr>
                <w:rFonts w:ascii="Arial" w:hAnsi="Arial" w:cs="Arial"/>
                <w:sz w:val="18"/>
                <w:szCs w:val="18"/>
                <w:lang w:val="en-US"/>
              </w:rPr>
            </w:pPr>
          </w:p>
        </w:tc>
        <w:tc>
          <w:tcPr>
            <w:tcW w:w="1095" w:type="dxa"/>
            <w:tcBorders>
              <w:bottom w:val="single" w:sz="4" w:space="0" w:color="auto"/>
            </w:tcBorders>
            <w:vAlign w:val="bottom"/>
          </w:tcPr>
          <w:p w:rsidR="00BE7C89" w:rsidRPr="00434284" w:rsidRDefault="00BE7C89" w:rsidP="002A080F">
            <w:pPr>
              <w:pStyle w:val="a4"/>
              <w:tabs>
                <w:tab w:val="left" w:pos="8080"/>
              </w:tabs>
              <w:jc w:val="right"/>
              <w:rPr>
                <w:rFonts w:ascii="Arial" w:hAnsi="Arial" w:cs="Arial"/>
                <w:sz w:val="18"/>
                <w:szCs w:val="18"/>
                <w:lang w:val="en-US"/>
              </w:rPr>
            </w:pPr>
          </w:p>
        </w:tc>
        <w:tc>
          <w:tcPr>
            <w:tcW w:w="238" w:type="dxa"/>
            <w:vAlign w:val="bottom"/>
          </w:tcPr>
          <w:p w:rsidR="00BE7C89" w:rsidRPr="00434284" w:rsidRDefault="00BE7C89" w:rsidP="002A080F">
            <w:pPr>
              <w:pStyle w:val="a4"/>
              <w:tabs>
                <w:tab w:val="clear" w:pos="4986"/>
                <w:tab w:val="clear" w:pos="9973"/>
                <w:tab w:val="left" w:pos="8080"/>
              </w:tabs>
              <w:rPr>
                <w:rFonts w:ascii="Arial" w:hAnsi="Arial" w:cs="Arial"/>
                <w:sz w:val="18"/>
                <w:szCs w:val="18"/>
                <w:lang w:val="en-US"/>
              </w:rPr>
            </w:pPr>
          </w:p>
        </w:tc>
        <w:tc>
          <w:tcPr>
            <w:tcW w:w="1095" w:type="dxa"/>
            <w:tcBorders>
              <w:bottom w:val="single" w:sz="4" w:space="0" w:color="auto"/>
            </w:tcBorders>
            <w:vAlign w:val="bottom"/>
          </w:tcPr>
          <w:p w:rsidR="00BE7C89" w:rsidRPr="00434284" w:rsidRDefault="00BE7C89" w:rsidP="002A080F">
            <w:pPr>
              <w:pStyle w:val="a4"/>
              <w:tabs>
                <w:tab w:val="left" w:pos="8080"/>
              </w:tabs>
              <w:jc w:val="right"/>
              <w:rPr>
                <w:rFonts w:ascii="Arial" w:hAnsi="Arial" w:cs="Arial"/>
                <w:sz w:val="18"/>
                <w:szCs w:val="18"/>
                <w:lang w:val="en-US"/>
              </w:rPr>
            </w:pPr>
          </w:p>
        </w:tc>
        <w:tc>
          <w:tcPr>
            <w:tcW w:w="238" w:type="dxa"/>
            <w:vAlign w:val="bottom"/>
          </w:tcPr>
          <w:p w:rsidR="00BE7C89" w:rsidRPr="00434284" w:rsidRDefault="00BE7C89" w:rsidP="002A080F">
            <w:pPr>
              <w:pStyle w:val="a4"/>
              <w:tabs>
                <w:tab w:val="clear" w:pos="4986"/>
                <w:tab w:val="clear" w:pos="9973"/>
                <w:tab w:val="left" w:pos="8080"/>
              </w:tabs>
              <w:rPr>
                <w:rFonts w:ascii="Arial" w:hAnsi="Arial" w:cs="Arial"/>
                <w:sz w:val="18"/>
                <w:szCs w:val="18"/>
                <w:lang w:val="en-US"/>
              </w:rPr>
            </w:pPr>
          </w:p>
        </w:tc>
        <w:tc>
          <w:tcPr>
            <w:tcW w:w="1095" w:type="dxa"/>
            <w:tcBorders>
              <w:bottom w:val="single" w:sz="4" w:space="0" w:color="auto"/>
            </w:tcBorders>
            <w:vAlign w:val="bottom"/>
          </w:tcPr>
          <w:p w:rsidR="00BE7C89" w:rsidRPr="00434284" w:rsidRDefault="00BE7C89" w:rsidP="002A080F">
            <w:pPr>
              <w:pStyle w:val="a4"/>
              <w:tabs>
                <w:tab w:val="left" w:pos="8080"/>
              </w:tabs>
              <w:jc w:val="right"/>
              <w:rPr>
                <w:rFonts w:ascii="Arial" w:hAnsi="Arial" w:cs="Arial"/>
                <w:sz w:val="18"/>
                <w:szCs w:val="18"/>
                <w:lang w:val="en-US"/>
              </w:rPr>
            </w:pPr>
          </w:p>
        </w:tc>
        <w:tc>
          <w:tcPr>
            <w:tcW w:w="238" w:type="dxa"/>
            <w:vAlign w:val="bottom"/>
          </w:tcPr>
          <w:p w:rsidR="00BE7C89" w:rsidRPr="00434284" w:rsidRDefault="00BE7C89" w:rsidP="002A080F">
            <w:pPr>
              <w:pStyle w:val="a4"/>
              <w:tabs>
                <w:tab w:val="clear" w:pos="4986"/>
                <w:tab w:val="clear" w:pos="9973"/>
                <w:tab w:val="left" w:pos="8080"/>
              </w:tabs>
              <w:rPr>
                <w:rFonts w:ascii="Arial" w:hAnsi="Arial" w:cs="Arial"/>
                <w:sz w:val="18"/>
                <w:szCs w:val="18"/>
                <w:lang w:val="en-US"/>
              </w:rPr>
            </w:pPr>
          </w:p>
        </w:tc>
        <w:tc>
          <w:tcPr>
            <w:tcW w:w="1095" w:type="dxa"/>
            <w:tcBorders>
              <w:bottom w:val="single" w:sz="4" w:space="0" w:color="auto"/>
            </w:tcBorders>
            <w:vAlign w:val="bottom"/>
          </w:tcPr>
          <w:p w:rsidR="00BE7C89" w:rsidRPr="00434284" w:rsidRDefault="00BE7C89" w:rsidP="002A080F">
            <w:pPr>
              <w:pStyle w:val="a4"/>
              <w:tabs>
                <w:tab w:val="left" w:pos="8080"/>
              </w:tabs>
              <w:jc w:val="right"/>
              <w:rPr>
                <w:rFonts w:ascii="Arial" w:hAnsi="Arial" w:cs="Arial"/>
                <w:sz w:val="18"/>
                <w:szCs w:val="18"/>
                <w:lang w:val="en-US"/>
              </w:rPr>
            </w:pPr>
          </w:p>
        </w:tc>
        <w:tc>
          <w:tcPr>
            <w:tcW w:w="236" w:type="dxa"/>
            <w:vAlign w:val="bottom"/>
          </w:tcPr>
          <w:p w:rsidR="00BE7C89" w:rsidRPr="00434284" w:rsidRDefault="00BE7C89" w:rsidP="002A080F">
            <w:pPr>
              <w:pStyle w:val="a4"/>
              <w:tabs>
                <w:tab w:val="left" w:pos="8080"/>
              </w:tabs>
              <w:jc w:val="right"/>
              <w:rPr>
                <w:rFonts w:ascii="Arial" w:hAnsi="Arial" w:cs="Arial"/>
                <w:sz w:val="18"/>
                <w:szCs w:val="18"/>
                <w:lang w:val="en-US"/>
              </w:rPr>
            </w:pPr>
          </w:p>
        </w:tc>
        <w:tc>
          <w:tcPr>
            <w:tcW w:w="1095" w:type="dxa"/>
            <w:tcBorders>
              <w:bottom w:val="single" w:sz="4" w:space="0" w:color="auto"/>
            </w:tcBorders>
            <w:vAlign w:val="bottom"/>
          </w:tcPr>
          <w:p w:rsidR="00BE7C89" w:rsidRPr="00434284" w:rsidRDefault="00BE7C89" w:rsidP="002A080F">
            <w:pPr>
              <w:pStyle w:val="a4"/>
              <w:tabs>
                <w:tab w:val="left" w:pos="8080"/>
              </w:tabs>
              <w:jc w:val="right"/>
              <w:rPr>
                <w:rFonts w:ascii="Arial" w:hAnsi="Arial" w:cs="Arial"/>
                <w:sz w:val="18"/>
                <w:szCs w:val="18"/>
                <w:lang w:val="en-US"/>
              </w:rPr>
            </w:pPr>
          </w:p>
        </w:tc>
        <w:tc>
          <w:tcPr>
            <w:tcW w:w="236" w:type="dxa"/>
            <w:vAlign w:val="bottom"/>
          </w:tcPr>
          <w:p w:rsidR="00BE7C89" w:rsidRPr="00434284" w:rsidRDefault="00BE7C89" w:rsidP="002A080F">
            <w:pPr>
              <w:pStyle w:val="a4"/>
              <w:tabs>
                <w:tab w:val="left" w:pos="8080"/>
              </w:tabs>
              <w:jc w:val="right"/>
              <w:rPr>
                <w:rFonts w:ascii="Arial" w:hAnsi="Arial" w:cs="Arial"/>
                <w:sz w:val="18"/>
                <w:szCs w:val="18"/>
                <w:lang w:val="en-US"/>
              </w:rPr>
            </w:pPr>
          </w:p>
        </w:tc>
        <w:tc>
          <w:tcPr>
            <w:tcW w:w="1095" w:type="dxa"/>
            <w:tcBorders>
              <w:bottom w:val="single" w:sz="4" w:space="0" w:color="auto"/>
            </w:tcBorders>
            <w:vAlign w:val="bottom"/>
          </w:tcPr>
          <w:p w:rsidR="00BE7C89" w:rsidRPr="00434284" w:rsidRDefault="00BE7C89" w:rsidP="002A080F">
            <w:pPr>
              <w:pStyle w:val="a4"/>
              <w:tabs>
                <w:tab w:val="left" w:pos="8080"/>
              </w:tabs>
              <w:jc w:val="right"/>
              <w:rPr>
                <w:rFonts w:ascii="Arial" w:hAnsi="Arial" w:cs="Arial"/>
                <w:sz w:val="18"/>
                <w:szCs w:val="18"/>
                <w:lang w:val="en-US"/>
              </w:rPr>
            </w:pPr>
          </w:p>
        </w:tc>
        <w:tc>
          <w:tcPr>
            <w:tcW w:w="238" w:type="dxa"/>
            <w:vAlign w:val="bottom"/>
          </w:tcPr>
          <w:p w:rsidR="00BE7C89" w:rsidRPr="00434284" w:rsidRDefault="00BE7C89" w:rsidP="002A080F">
            <w:pPr>
              <w:pStyle w:val="a4"/>
              <w:tabs>
                <w:tab w:val="left" w:pos="8080"/>
              </w:tabs>
              <w:jc w:val="right"/>
              <w:rPr>
                <w:rFonts w:ascii="Arial" w:hAnsi="Arial" w:cs="Arial"/>
                <w:sz w:val="18"/>
                <w:szCs w:val="18"/>
                <w:lang w:val="en-US"/>
              </w:rPr>
            </w:pPr>
          </w:p>
        </w:tc>
        <w:tc>
          <w:tcPr>
            <w:tcW w:w="1095" w:type="dxa"/>
            <w:tcBorders>
              <w:bottom w:val="single" w:sz="4" w:space="0" w:color="auto"/>
            </w:tcBorders>
            <w:vAlign w:val="bottom"/>
          </w:tcPr>
          <w:p w:rsidR="00BE7C89" w:rsidRPr="00434284" w:rsidRDefault="00BE7C89" w:rsidP="002A080F">
            <w:pPr>
              <w:pStyle w:val="a4"/>
              <w:tabs>
                <w:tab w:val="left" w:pos="8080"/>
              </w:tabs>
              <w:jc w:val="right"/>
              <w:rPr>
                <w:rFonts w:ascii="Arial" w:hAnsi="Arial" w:cs="Arial"/>
                <w:sz w:val="18"/>
                <w:szCs w:val="18"/>
                <w:lang w:val="en-US"/>
              </w:rPr>
            </w:pPr>
          </w:p>
        </w:tc>
      </w:tr>
      <w:tr w:rsidR="00BE7C89" w:rsidRPr="00185ADF" w:rsidTr="002A080F">
        <w:tc>
          <w:tcPr>
            <w:tcW w:w="2960" w:type="dxa"/>
            <w:vAlign w:val="bottom"/>
          </w:tcPr>
          <w:p w:rsidR="00BE7C89" w:rsidRPr="00434284" w:rsidRDefault="00BE7C89" w:rsidP="002A080F">
            <w:pPr>
              <w:pStyle w:val="a4"/>
              <w:tabs>
                <w:tab w:val="clear" w:pos="4986"/>
                <w:tab w:val="clear" w:pos="9973"/>
                <w:tab w:val="left" w:pos="8080"/>
              </w:tabs>
              <w:rPr>
                <w:rFonts w:ascii="Arial" w:hAnsi="Arial" w:cs="Arial"/>
                <w:b/>
                <w:sz w:val="18"/>
                <w:szCs w:val="18"/>
                <w:lang w:val="en-US"/>
              </w:rPr>
            </w:pPr>
            <w:r w:rsidRPr="00434284">
              <w:rPr>
                <w:rFonts w:ascii="Arial" w:hAnsi="Arial" w:cs="Arial"/>
                <w:b/>
                <w:sz w:val="18"/>
                <w:szCs w:val="18"/>
                <w:lang w:val="en-US"/>
              </w:rPr>
              <w:t>Balance as of 30 June 2014</w:t>
            </w:r>
          </w:p>
        </w:tc>
        <w:tc>
          <w:tcPr>
            <w:tcW w:w="1094" w:type="dxa"/>
            <w:tcBorders>
              <w:top w:val="single" w:sz="4" w:space="0" w:color="auto"/>
              <w:bottom w:val="double" w:sz="4" w:space="0" w:color="auto"/>
            </w:tcBorders>
            <w:vAlign w:val="bottom"/>
          </w:tcPr>
          <w:p w:rsidR="00BE7C89" w:rsidRPr="00434284" w:rsidRDefault="00BE7C89" w:rsidP="002A080F">
            <w:pPr>
              <w:pStyle w:val="a4"/>
              <w:tabs>
                <w:tab w:val="left" w:pos="8080"/>
              </w:tabs>
              <w:jc w:val="right"/>
              <w:rPr>
                <w:rFonts w:ascii="Arial" w:hAnsi="Arial" w:cs="Arial"/>
                <w:sz w:val="18"/>
                <w:szCs w:val="18"/>
                <w:lang w:val="en-US"/>
              </w:rPr>
            </w:pPr>
            <w:r w:rsidRPr="00434284">
              <w:rPr>
                <w:rFonts w:ascii="Arial" w:hAnsi="Arial" w:cs="Arial"/>
                <w:sz w:val="18"/>
                <w:szCs w:val="18"/>
                <w:lang w:val="en-US"/>
              </w:rPr>
              <w:t xml:space="preserve"> 284,505</w:t>
            </w:r>
          </w:p>
        </w:tc>
        <w:tc>
          <w:tcPr>
            <w:tcW w:w="236" w:type="dxa"/>
            <w:vAlign w:val="bottom"/>
          </w:tcPr>
          <w:p w:rsidR="00BE7C89" w:rsidRPr="00434284" w:rsidRDefault="00BE7C89" w:rsidP="002A080F">
            <w:pPr>
              <w:pStyle w:val="a4"/>
              <w:tabs>
                <w:tab w:val="clear" w:pos="4986"/>
                <w:tab w:val="clear" w:pos="9973"/>
                <w:tab w:val="left" w:pos="8080"/>
              </w:tabs>
              <w:rPr>
                <w:rFonts w:ascii="Arial" w:hAnsi="Arial" w:cs="Arial"/>
                <w:sz w:val="18"/>
                <w:szCs w:val="18"/>
                <w:lang w:val="en-US"/>
              </w:rPr>
            </w:pPr>
          </w:p>
        </w:tc>
        <w:tc>
          <w:tcPr>
            <w:tcW w:w="1094" w:type="dxa"/>
            <w:tcBorders>
              <w:top w:val="single" w:sz="4" w:space="0" w:color="auto"/>
              <w:bottom w:val="double" w:sz="4" w:space="0" w:color="auto"/>
            </w:tcBorders>
            <w:vAlign w:val="bottom"/>
          </w:tcPr>
          <w:p w:rsidR="00BE7C89" w:rsidRPr="00434284" w:rsidRDefault="00BE7C89" w:rsidP="002A080F">
            <w:pPr>
              <w:pStyle w:val="a4"/>
              <w:tabs>
                <w:tab w:val="left" w:pos="8080"/>
              </w:tabs>
              <w:jc w:val="right"/>
              <w:rPr>
                <w:rFonts w:ascii="Arial" w:hAnsi="Arial" w:cs="Arial"/>
                <w:sz w:val="18"/>
                <w:szCs w:val="18"/>
                <w:lang w:val="en-US"/>
              </w:rPr>
            </w:pPr>
            <w:r w:rsidRPr="00434284">
              <w:rPr>
                <w:rFonts w:ascii="Arial" w:hAnsi="Arial" w:cs="Arial"/>
                <w:sz w:val="18"/>
                <w:szCs w:val="18"/>
                <w:lang w:val="en-US"/>
              </w:rPr>
              <w:t>(65,393)</w:t>
            </w:r>
          </w:p>
        </w:tc>
        <w:tc>
          <w:tcPr>
            <w:tcW w:w="236" w:type="dxa"/>
            <w:vAlign w:val="bottom"/>
          </w:tcPr>
          <w:p w:rsidR="00BE7C89" w:rsidRPr="00434284" w:rsidRDefault="00BE7C89" w:rsidP="002A080F">
            <w:pPr>
              <w:pStyle w:val="a4"/>
              <w:tabs>
                <w:tab w:val="clear" w:pos="4986"/>
                <w:tab w:val="clear" w:pos="9973"/>
                <w:tab w:val="left" w:pos="8080"/>
              </w:tabs>
              <w:rPr>
                <w:rFonts w:ascii="Arial" w:hAnsi="Arial" w:cs="Arial"/>
                <w:sz w:val="18"/>
                <w:szCs w:val="18"/>
                <w:lang w:val="en-US"/>
              </w:rPr>
            </w:pPr>
          </w:p>
        </w:tc>
        <w:tc>
          <w:tcPr>
            <w:tcW w:w="1095" w:type="dxa"/>
            <w:tcBorders>
              <w:top w:val="single" w:sz="4" w:space="0" w:color="auto"/>
              <w:bottom w:val="double" w:sz="4" w:space="0" w:color="auto"/>
            </w:tcBorders>
            <w:vAlign w:val="bottom"/>
          </w:tcPr>
          <w:p w:rsidR="00BE7C89" w:rsidRPr="00434284" w:rsidRDefault="00BE7C89" w:rsidP="002A080F">
            <w:pPr>
              <w:pStyle w:val="a4"/>
              <w:tabs>
                <w:tab w:val="left" w:pos="8080"/>
              </w:tabs>
              <w:jc w:val="right"/>
              <w:rPr>
                <w:rFonts w:ascii="Arial" w:hAnsi="Arial" w:cs="Arial"/>
                <w:sz w:val="18"/>
                <w:szCs w:val="18"/>
                <w:lang w:val="en-US"/>
              </w:rPr>
            </w:pPr>
            <w:r w:rsidRPr="00434284">
              <w:rPr>
                <w:rFonts w:ascii="Arial" w:hAnsi="Arial" w:cs="Arial"/>
                <w:sz w:val="18"/>
                <w:szCs w:val="18"/>
                <w:lang w:val="en-US"/>
              </w:rPr>
              <w:t xml:space="preserve"> 181,982</w:t>
            </w:r>
          </w:p>
        </w:tc>
        <w:tc>
          <w:tcPr>
            <w:tcW w:w="238" w:type="dxa"/>
            <w:vAlign w:val="bottom"/>
          </w:tcPr>
          <w:p w:rsidR="00BE7C89" w:rsidRPr="00434284" w:rsidRDefault="00BE7C89" w:rsidP="002A080F">
            <w:pPr>
              <w:pStyle w:val="a4"/>
              <w:tabs>
                <w:tab w:val="clear" w:pos="4986"/>
                <w:tab w:val="clear" w:pos="9973"/>
                <w:tab w:val="left" w:pos="8080"/>
              </w:tabs>
              <w:rPr>
                <w:rFonts w:ascii="Arial" w:hAnsi="Arial" w:cs="Arial"/>
                <w:sz w:val="18"/>
                <w:szCs w:val="18"/>
                <w:lang w:val="en-US"/>
              </w:rPr>
            </w:pPr>
          </w:p>
        </w:tc>
        <w:tc>
          <w:tcPr>
            <w:tcW w:w="1095" w:type="dxa"/>
            <w:tcBorders>
              <w:top w:val="single" w:sz="4" w:space="0" w:color="auto"/>
              <w:bottom w:val="double" w:sz="4" w:space="0" w:color="auto"/>
            </w:tcBorders>
            <w:vAlign w:val="bottom"/>
          </w:tcPr>
          <w:p w:rsidR="00BE7C89" w:rsidRPr="00434284" w:rsidRDefault="00BE7C89" w:rsidP="002A080F">
            <w:pPr>
              <w:pStyle w:val="a4"/>
              <w:tabs>
                <w:tab w:val="left" w:pos="8080"/>
              </w:tabs>
              <w:jc w:val="right"/>
              <w:rPr>
                <w:rFonts w:ascii="Arial" w:hAnsi="Arial" w:cs="Arial"/>
                <w:sz w:val="18"/>
                <w:szCs w:val="18"/>
                <w:lang w:val="en-US"/>
              </w:rPr>
            </w:pPr>
            <w:r w:rsidRPr="00434284">
              <w:rPr>
                <w:rFonts w:ascii="Arial" w:hAnsi="Arial" w:cs="Arial"/>
                <w:sz w:val="18"/>
                <w:szCs w:val="18"/>
                <w:lang w:val="en-US"/>
              </w:rPr>
              <w:t xml:space="preserve"> 113,297</w:t>
            </w:r>
          </w:p>
        </w:tc>
        <w:tc>
          <w:tcPr>
            <w:tcW w:w="238" w:type="dxa"/>
            <w:vAlign w:val="bottom"/>
          </w:tcPr>
          <w:p w:rsidR="00BE7C89" w:rsidRPr="00434284" w:rsidRDefault="00BE7C89" w:rsidP="002A080F">
            <w:pPr>
              <w:pStyle w:val="a4"/>
              <w:tabs>
                <w:tab w:val="clear" w:pos="4986"/>
                <w:tab w:val="clear" w:pos="9973"/>
                <w:tab w:val="left" w:pos="8080"/>
              </w:tabs>
              <w:rPr>
                <w:rFonts w:ascii="Arial" w:hAnsi="Arial" w:cs="Arial"/>
                <w:sz w:val="18"/>
                <w:szCs w:val="18"/>
                <w:lang w:val="en-US"/>
              </w:rPr>
            </w:pPr>
          </w:p>
        </w:tc>
        <w:tc>
          <w:tcPr>
            <w:tcW w:w="1095" w:type="dxa"/>
            <w:tcBorders>
              <w:top w:val="single" w:sz="4" w:space="0" w:color="auto"/>
              <w:bottom w:val="double" w:sz="4" w:space="0" w:color="auto"/>
            </w:tcBorders>
            <w:vAlign w:val="bottom"/>
          </w:tcPr>
          <w:p w:rsidR="00BE7C89" w:rsidRPr="00434284" w:rsidRDefault="00BE7C89" w:rsidP="002A080F">
            <w:pPr>
              <w:pStyle w:val="a4"/>
              <w:tabs>
                <w:tab w:val="left" w:pos="8080"/>
              </w:tabs>
              <w:jc w:val="right"/>
              <w:rPr>
                <w:rFonts w:ascii="Arial" w:hAnsi="Arial" w:cs="Arial"/>
                <w:sz w:val="18"/>
                <w:szCs w:val="18"/>
                <w:lang w:val="en-US"/>
              </w:rPr>
            </w:pPr>
            <w:r w:rsidRPr="00434284">
              <w:rPr>
                <w:rFonts w:ascii="Arial" w:hAnsi="Arial" w:cs="Arial"/>
                <w:sz w:val="18"/>
                <w:szCs w:val="18"/>
                <w:lang w:val="en-US"/>
              </w:rPr>
              <w:t xml:space="preserve"> 661,096</w:t>
            </w:r>
          </w:p>
        </w:tc>
        <w:tc>
          <w:tcPr>
            <w:tcW w:w="238" w:type="dxa"/>
            <w:vAlign w:val="bottom"/>
          </w:tcPr>
          <w:p w:rsidR="00BE7C89" w:rsidRPr="00434284" w:rsidRDefault="00BE7C89" w:rsidP="002A080F">
            <w:pPr>
              <w:pStyle w:val="a4"/>
              <w:tabs>
                <w:tab w:val="clear" w:pos="4986"/>
                <w:tab w:val="clear" w:pos="9973"/>
                <w:tab w:val="left" w:pos="8080"/>
              </w:tabs>
              <w:rPr>
                <w:rFonts w:ascii="Arial" w:hAnsi="Arial" w:cs="Arial"/>
                <w:sz w:val="18"/>
                <w:szCs w:val="18"/>
                <w:lang w:val="en-US"/>
              </w:rPr>
            </w:pPr>
          </w:p>
        </w:tc>
        <w:tc>
          <w:tcPr>
            <w:tcW w:w="1095" w:type="dxa"/>
            <w:tcBorders>
              <w:top w:val="single" w:sz="4" w:space="0" w:color="auto"/>
              <w:bottom w:val="double" w:sz="4" w:space="0" w:color="auto"/>
            </w:tcBorders>
            <w:vAlign w:val="bottom"/>
          </w:tcPr>
          <w:p w:rsidR="00BE7C89" w:rsidRPr="00434284" w:rsidRDefault="00BE7C89" w:rsidP="002A080F">
            <w:pPr>
              <w:pStyle w:val="a4"/>
              <w:tabs>
                <w:tab w:val="left" w:pos="8080"/>
              </w:tabs>
              <w:jc w:val="right"/>
              <w:rPr>
                <w:rFonts w:ascii="Arial" w:hAnsi="Arial" w:cs="Arial"/>
                <w:sz w:val="18"/>
                <w:szCs w:val="18"/>
                <w:lang w:val="en-US"/>
              </w:rPr>
            </w:pPr>
            <w:r w:rsidRPr="00434284">
              <w:rPr>
                <w:rFonts w:ascii="Arial" w:hAnsi="Arial" w:cs="Arial"/>
                <w:sz w:val="18"/>
                <w:szCs w:val="18"/>
                <w:lang w:val="en-US"/>
              </w:rPr>
              <w:t>(593,021)</w:t>
            </w:r>
          </w:p>
        </w:tc>
        <w:tc>
          <w:tcPr>
            <w:tcW w:w="236" w:type="dxa"/>
            <w:vAlign w:val="bottom"/>
          </w:tcPr>
          <w:p w:rsidR="00BE7C89" w:rsidRPr="00434284" w:rsidRDefault="00BE7C89" w:rsidP="002A080F">
            <w:pPr>
              <w:pStyle w:val="a4"/>
              <w:tabs>
                <w:tab w:val="left" w:pos="8080"/>
              </w:tabs>
              <w:jc w:val="right"/>
              <w:rPr>
                <w:rFonts w:ascii="Arial" w:hAnsi="Arial" w:cs="Arial"/>
                <w:sz w:val="18"/>
                <w:szCs w:val="18"/>
                <w:lang w:val="en-US"/>
              </w:rPr>
            </w:pPr>
          </w:p>
        </w:tc>
        <w:tc>
          <w:tcPr>
            <w:tcW w:w="1095" w:type="dxa"/>
            <w:tcBorders>
              <w:top w:val="single" w:sz="4" w:space="0" w:color="auto"/>
              <w:bottom w:val="double" w:sz="4" w:space="0" w:color="auto"/>
            </w:tcBorders>
            <w:vAlign w:val="bottom"/>
          </w:tcPr>
          <w:p w:rsidR="00BE7C89" w:rsidRPr="00434284" w:rsidRDefault="00BE7C89" w:rsidP="002A080F">
            <w:pPr>
              <w:pStyle w:val="a4"/>
              <w:tabs>
                <w:tab w:val="left" w:pos="8080"/>
              </w:tabs>
              <w:jc w:val="right"/>
              <w:rPr>
                <w:rFonts w:ascii="Arial" w:hAnsi="Arial" w:cs="Arial"/>
                <w:sz w:val="18"/>
                <w:szCs w:val="18"/>
                <w:lang w:val="en-US"/>
              </w:rPr>
            </w:pPr>
            <w:r w:rsidRPr="00434284">
              <w:rPr>
                <w:rFonts w:ascii="Arial" w:hAnsi="Arial" w:cs="Arial"/>
                <w:sz w:val="18"/>
                <w:szCs w:val="18"/>
                <w:lang w:val="en-US"/>
              </w:rPr>
              <w:t xml:space="preserve"> 582,466</w:t>
            </w:r>
          </w:p>
        </w:tc>
        <w:tc>
          <w:tcPr>
            <w:tcW w:w="236" w:type="dxa"/>
            <w:vAlign w:val="bottom"/>
          </w:tcPr>
          <w:p w:rsidR="00BE7C89" w:rsidRPr="00434284" w:rsidRDefault="00BE7C89" w:rsidP="002A080F">
            <w:pPr>
              <w:pStyle w:val="a4"/>
              <w:tabs>
                <w:tab w:val="left" w:pos="8080"/>
              </w:tabs>
              <w:jc w:val="right"/>
              <w:rPr>
                <w:rFonts w:ascii="Arial" w:hAnsi="Arial" w:cs="Arial"/>
                <w:sz w:val="18"/>
                <w:szCs w:val="18"/>
                <w:lang w:val="en-US"/>
              </w:rPr>
            </w:pPr>
          </w:p>
        </w:tc>
        <w:tc>
          <w:tcPr>
            <w:tcW w:w="1095" w:type="dxa"/>
            <w:tcBorders>
              <w:top w:val="single" w:sz="4" w:space="0" w:color="auto"/>
              <w:bottom w:val="double" w:sz="4" w:space="0" w:color="auto"/>
            </w:tcBorders>
            <w:vAlign w:val="bottom"/>
          </w:tcPr>
          <w:p w:rsidR="00BE7C89" w:rsidRPr="00434284" w:rsidRDefault="00BE7C89" w:rsidP="002A080F">
            <w:pPr>
              <w:pStyle w:val="a4"/>
              <w:tabs>
                <w:tab w:val="left" w:pos="8080"/>
              </w:tabs>
              <w:jc w:val="right"/>
              <w:rPr>
                <w:rFonts w:ascii="Arial" w:hAnsi="Arial" w:cs="Arial"/>
                <w:sz w:val="18"/>
                <w:szCs w:val="18"/>
                <w:lang w:val="en-US"/>
              </w:rPr>
            </w:pPr>
            <w:r w:rsidRPr="00434284">
              <w:rPr>
                <w:rFonts w:ascii="Arial" w:hAnsi="Arial" w:cs="Arial"/>
                <w:sz w:val="18"/>
                <w:szCs w:val="18"/>
                <w:lang w:val="en-US"/>
              </w:rPr>
              <w:t xml:space="preserve"> 60,648</w:t>
            </w:r>
          </w:p>
        </w:tc>
        <w:tc>
          <w:tcPr>
            <w:tcW w:w="238" w:type="dxa"/>
            <w:vAlign w:val="bottom"/>
          </w:tcPr>
          <w:p w:rsidR="00BE7C89" w:rsidRPr="00434284" w:rsidRDefault="00BE7C89" w:rsidP="002A080F">
            <w:pPr>
              <w:pStyle w:val="a4"/>
              <w:tabs>
                <w:tab w:val="left" w:pos="8080"/>
              </w:tabs>
              <w:jc w:val="right"/>
              <w:rPr>
                <w:rFonts w:ascii="Arial" w:hAnsi="Arial" w:cs="Arial"/>
                <w:sz w:val="18"/>
                <w:szCs w:val="18"/>
                <w:lang w:val="en-US"/>
              </w:rPr>
            </w:pPr>
          </w:p>
        </w:tc>
        <w:tc>
          <w:tcPr>
            <w:tcW w:w="1095" w:type="dxa"/>
            <w:tcBorders>
              <w:top w:val="single" w:sz="4" w:space="0" w:color="auto"/>
              <w:bottom w:val="double" w:sz="4" w:space="0" w:color="auto"/>
            </w:tcBorders>
            <w:vAlign w:val="bottom"/>
          </w:tcPr>
          <w:p w:rsidR="00BE7C89" w:rsidRPr="00434284" w:rsidRDefault="00BE7C89" w:rsidP="002A080F">
            <w:pPr>
              <w:pStyle w:val="a4"/>
              <w:tabs>
                <w:tab w:val="left" w:pos="8080"/>
              </w:tabs>
              <w:jc w:val="right"/>
              <w:rPr>
                <w:rFonts w:ascii="Arial" w:hAnsi="Arial" w:cs="Arial"/>
                <w:sz w:val="18"/>
                <w:szCs w:val="18"/>
                <w:lang w:val="en-US"/>
              </w:rPr>
            </w:pPr>
            <w:r w:rsidRPr="00434284">
              <w:rPr>
                <w:rFonts w:ascii="Arial" w:hAnsi="Arial" w:cs="Arial"/>
                <w:sz w:val="18"/>
                <w:szCs w:val="18"/>
                <w:lang w:val="en-US"/>
              </w:rPr>
              <w:t xml:space="preserve"> 643,114</w:t>
            </w:r>
          </w:p>
        </w:tc>
      </w:tr>
    </w:tbl>
    <w:p w:rsidR="00090D21" w:rsidRPr="00434284" w:rsidRDefault="00090D21" w:rsidP="00B07689">
      <w:pPr>
        <w:pStyle w:val="a4"/>
        <w:tabs>
          <w:tab w:val="clear" w:pos="4986"/>
          <w:tab w:val="clear" w:pos="9973"/>
          <w:tab w:val="left" w:pos="8080"/>
        </w:tabs>
        <w:rPr>
          <w:rFonts w:ascii="Arial" w:hAnsi="Arial" w:cs="Arial"/>
          <w:sz w:val="8"/>
          <w:szCs w:val="8"/>
          <w:lang w:val="en-US"/>
        </w:rPr>
      </w:pPr>
    </w:p>
    <w:p w:rsidR="00C0568F" w:rsidRPr="00434284" w:rsidRDefault="00C0568F" w:rsidP="00B07689">
      <w:pPr>
        <w:pStyle w:val="a4"/>
        <w:tabs>
          <w:tab w:val="clear" w:pos="4986"/>
          <w:tab w:val="clear" w:pos="9973"/>
          <w:tab w:val="left" w:pos="8080"/>
        </w:tabs>
        <w:rPr>
          <w:rFonts w:ascii="Arial" w:hAnsi="Arial" w:cs="Arial"/>
          <w:sz w:val="8"/>
          <w:szCs w:val="8"/>
          <w:lang w:val="en-US"/>
        </w:rPr>
      </w:pPr>
    </w:p>
    <w:p w:rsidR="00C0568F" w:rsidRPr="00434284" w:rsidRDefault="00C0568F" w:rsidP="00B07689">
      <w:pPr>
        <w:pStyle w:val="a4"/>
        <w:tabs>
          <w:tab w:val="clear" w:pos="4986"/>
          <w:tab w:val="clear" w:pos="9973"/>
          <w:tab w:val="left" w:pos="8080"/>
        </w:tabs>
        <w:rPr>
          <w:rFonts w:ascii="Arial" w:hAnsi="Arial" w:cs="Arial"/>
          <w:sz w:val="8"/>
          <w:szCs w:val="8"/>
          <w:lang w:val="en-US"/>
        </w:rPr>
      </w:pPr>
    </w:p>
    <w:p w:rsidR="00C0568F" w:rsidRPr="00434284" w:rsidRDefault="00C0568F" w:rsidP="00B07689">
      <w:pPr>
        <w:pStyle w:val="a4"/>
        <w:tabs>
          <w:tab w:val="clear" w:pos="4986"/>
          <w:tab w:val="clear" w:pos="9973"/>
          <w:tab w:val="left" w:pos="8080"/>
        </w:tabs>
        <w:rPr>
          <w:rFonts w:ascii="Arial" w:hAnsi="Arial" w:cs="Arial"/>
          <w:sz w:val="8"/>
          <w:szCs w:val="8"/>
          <w:lang w:val="en-US"/>
        </w:rPr>
      </w:pPr>
    </w:p>
    <w:p w:rsidR="00F21C03" w:rsidRPr="00434284" w:rsidRDefault="00F21C03" w:rsidP="00B07689">
      <w:pPr>
        <w:pStyle w:val="a4"/>
        <w:tabs>
          <w:tab w:val="clear" w:pos="4986"/>
          <w:tab w:val="clear" w:pos="9973"/>
          <w:tab w:val="left" w:pos="8080"/>
        </w:tabs>
        <w:rPr>
          <w:rFonts w:ascii="Arial" w:hAnsi="Arial" w:cs="Arial"/>
          <w:sz w:val="8"/>
          <w:szCs w:val="8"/>
          <w:lang w:val="en-US"/>
        </w:rPr>
      </w:pPr>
    </w:p>
    <w:p w:rsidR="00F21C03" w:rsidRPr="00434284" w:rsidRDefault="00F21C03" w:rsidP="00B07689">
      <w:pPr>
        <w:pStyle w:val="a4"/>
        <w:tabs>
          <w:tab w:val="clear" w:pos="4986"/>
          <w:tab w:val="clear" w:pos="9973"/>
          <w:tab w:val="left" w:pos="8080"/>
        </w:tabs>
        <w:rPr>
          <w:rFonts w:ascii="Arial" w:hAnsi="Arial" w:cs="Arial"/>
          <w:sz w:val="8"/>
          <w:szCs w:val="8"/>
          <w:lang w:val="en-US"/>
        </w:rPr>
      </w:pPr>
    </w:p>
    <w:p w:rsidR="00F21C03" w:rsidRPr="00434284" w:rsidRDefault="00F21C03" w:rsidP="00B07689">
      <w:pPr>
        <w:pStyle w:val="a4"/>
        <w:tabs>
          <w:tab w:val="clear" w:pos="4986"/>
          <w:tab w:val="clear" w:pos="9973"/>
          <w:tab w:val="left" w:pos="8080"/>
        </w:tabs>
        <w:rPr>
          <w:rFonts w:ascii="Arial" w:hAnsi="Arial" w:cs="Arial"/>
          <w:sz w:val="8"/>
          <w:szCs w:val="8"/>
          <w:lang w:val="en-US"/>
        </w:rPr>
      </w:pPr>
    </w:p>
    <w:p w:rsidR="00F21C03" w:rsidRPr="00434284" w:rsidRDefault="00F21C03" w:rsidP="00B07689">
      <w:pPr>
        <w:pStyle w:val="a4"/>
        <w:tabs>
          <w:tab w:val="clear" w:pos="4986"/>
          <w:tab w:val="clear" w:pos="9973"/>
          <w:tab w:val="left" w:pos="8080"/>
        </w:tabs>
        <w:rPr>
          <w:rFonts w:ascii="Arial" w:hAnsi="Arial" w:cs="Arial"/>
          <w:sz w:val="8"/>
          <w:szCs w:val="8"/>
          <w:lang w:val="en-US"/>
        </w:rPr>
      </w:pPr>
    </w:p>
    <w:p w:rsidR="00F21C03" w:rsidRPr="00434284" w:rsidRDefault="00F21C03" w:rsidP="00B07689">
      <w:pPr>
        <w:pStyle w:val="a4"/>
        <w:tabs>
          <w:tab w:val="clear" w:pos="4986"/>
          <w:tab w:val="clear" w:pos="9973"/>
          <w:tab w:val="left" w:pos="8080"/>
        </w:tabs>
        <w:rPr>
          <w:rFonts w:ascii="Arial" w:hAnsi="Arial" w:cs="Arial"/>
          <w:sz w:val="8"/>
          <w:szCs w:val="8"/>
          <w:lang w:val="en-US"/>
        </w:rPr>
      </w:pPr>
    </w:p>
    <w:p w:rsidR="00F21C03" w:rsidRPr="00434284" w:rsidRDefault="00F21C03" w:rsidP="00B07689">
      <w:pPr>
        <w:pStyle w:val="a4"/>
        <w:tabs>
          <w:tab w:val="clear" w:pos="4986"/>
          <w:tab w:val="clear" w:pos="9973"/>
          <w:tab w:val="left" w:pos="8080"/>
        </w:tabs>
        <w:rPr>
          <w:rFonts w:ascii="Arial" w:hAnsi="Arial" w:cs="Arial"/>
          <w:sz w:val="8"/>
          <w:szCs w:val="8"/>
          <w:lang w:val="en-US"/>
        </w:rPr>
      </w:pPr>
    </w:p>
    <w:p w:rsidR="00F21C03" w:rsidRPr="00434284" w:rsidRDefault="00F21C03" w:rsidP="00B07689">
      <w:pPr>
        <w:pStyle w:val="a4"/>
        <w:tabs>
          <w:tab w:val="clear" w:pos="4986"/>
          <w:tab w:val="clear" w:pos="9973"/>
          <w:tab w:val="left" w:pos="8080"/>
        </w:tabs>
        <w:rPr>
          <w:rFonts w:ascii="Arial" w:hAnsi="Arial" w:cs="Arial"/>
          <w:sz w:val="8"/>
          <w:szCs w:val="8"/>
          <w:lang w:val="en-US"/>
        </w:rPr>
      </w:pPr>
    </w:p>
    <w:p w:rsidR="00F21C03" w:rsidRPr="00434284" w:rsidRDefault="00F21C03" w:rsidP="00B07689">
      <w:pPr>
        <w:pStyle w:val="a4"/>
        <w:tabs>
          <w:tab w:val="clear" w:pos="4986"/>
          <w:tab w:val="clear" w:pos="9973"/>
          <w:tab w:val="left" w:pos="8080"/>
        </w:tabs>
        <w:rPr>
          <w:rFonts w:ascii="Arial" w:hAnsi="Arial" w:cs="Arial"/>
          <w:sz w:val="8"/>
          <w:szCs w:val="8"/>
          <w:lang w:val="en-US"/>
        </w:rPr>
      </w:pPr>
    </w:p>
    <w:p w:rsidR="00F21C03" w:rsidRPr="00434284" w:rsidRDefault="00F21C03" w:rsidP="00B07689">
      <w:pPr>
        <w:pStyle w:val="a4"/>
        <w:tabs>
          <w:tab w:val="clear" w:pos="4986"/>
          <w:tab w:val="clear" w:pos="9973"/>
          <w:tab w:val="left" w:pos="8080"/>
        </w:tabs>
        <w:rPr>
          <w:rFonts w:ascii="Arial" w:hAnsi="Arial" w:cs="Arial"/>
          <w:sz w:val="8"/>
          <w:szCs w:val="8"/>
          <w:lang w:val="en-US"/>
        </w:rPr>
      </w:pPr>
    </w:p>
    <w:p w:rsidR="00F21C03" w:rsidRPr="00434284" w:rsidRDefault="00F21C03" w:rsidP="00B07689">
      <w:pPr>
        <w:pStyle w:val="a4"/>
        <w:tabs>
          <w:tab w:val="clear" w:pos="4986"/>
          <w:tab w:val="clear" w:pos="9973"/>
          <w:tab w:val="left" w:pos="8080"/>
        </w:tabs>
        <w:rPr>
          <w:rFonts w:ascii="Arial" w:hAnsi="Arial" w:cs="Arial"/>
          <w:sz w:val="8"/>
          <w:szCs w:val="8"/>
          <w:lang w:val="en-US"/>
        </w:rPr>
      </w:pPr>
    </w:p>
    <w:p w:rsidR="00F21C03" w:rsidRPr="00434284" w:rsidRDefault="00F21C03" w:rsidP="00B07689">
      <w:pPr>
        <w:pStyle w:val="a4"/>
        <w:tabs>
          <w:tab w:val="clear" w:pos="4986"/>
          <w:tab w:val="clear" w:pos="9973"/>
          <w:tab w:val="left" w:pos="8080"/>
        </w:tabs>
        <w:rPr>
          <w:rFonts w:ascii="Arial" w:hAnsi="Arial" w:cs="Arial"/>
          <w:sz w:val="8"/>
          <w:szCs w:val="8"/>
          <w:lang w:val="en-US"/>
        </w:rPr>
      </w:pPr>
    </w:p>
    <w:p w:rsidR="00F21C03" w:rsidRPr="00434284" w:rsidRDefault="00F21C03" w:rsidP="00B07689">
      <w:pPr>
        <w:pStyle w:val="a4"/>
        <w:tabs>
          <w:tab w:val="clear" w:pos="4986"/>
          <w:tab w:val="clear" w:pos="9973"/>
          <w:tab w:val="left" w:pos="8080"/>
        </w:tabs>
        <w:rPr>
          <w:rFonts w:ascii="Arial" w:hAnsi="Arial" w:cs="Arial"/>
          <w:sz w:val="8"/>
          <w:szCs w:val="8"/>
          <w:lang w:val="en-US"/>
        </w:rPr>
      </w:pPr>
    </w:p>
    <w:p w:rsidR="00F21C03" w:rsidRPr="00434284" w:rsidRDefault="00F21C03" w:rsidP="00B07689">
      <w:pPr>
        <w:pStyle w:val="a4"/>
        <w:tabs>
          <w:tab w:val="clear" w:pos="4986"/>
          <w:tab w:val="clear" w:pos="9973"/>
          <w:tab w:val="left" w:pos="8080"/>
        </w:tabs>
        <w:rPr>
          <w:rFonts w:ascii="Arial" w:hAnsi="Arial" w:cs="Arial"/>
          <w:sz w:val="8"/>
          <w:szCs w:val="8"/>
          <w:lang w:val="en-US"/>
        </w:rPr>
      </w:pPr>
    </w:p>
    <w:p w:rsidR="00F21C03" w:rsidRPr="00434284" w:rsidRDefault="00F21C03" w:rsidP="00B07689">
      <w:pPr>
        <w:pStyle w:val="a4"/>
        <w:tabs>
          <w:tab w:val="clear" w:pos="4986"/>
          <w:tab w:val="clear" w:pos="9973"/>
          <w:tab w:val="left" w:pos="8080"/>
        </w:tabs>
        <w:rPr>
          <w:rFonts w:ascii="Arial" w:hAnsi="Arial" w:cs="Arial"/>
          <w:sz w:val="8"/>
          <w:szCs w:val="8"/>
          <w:lang w:val="en-US"/>
        </w:rPr>
      </w:pPr>
    </w:p>
    <w:p w:rsidR="00F21C03" w:rsidRPr="00434284" w:rsidRDefault="00F21C03" w:rsidP="00B07689">
      <w:pPr>
        <w:pStyle w:val="a4"/>
        <w:tabs>
          <w:tab w:val="clear" w:pos="4986"/>
          <w:tab w:val="clear" w:pos="9973"/>
          <w:tab w:val="left" w:pos="8080"/>
        </w:tabs>
        <w:rPr>
          <w:rFonts w:ascii="Arial" w:hAnsi="Arial" w:cs="Arial"/>
          <w:sz w:val="8"/>
          <w:szCs w:val="8"/>
          <w:lang w:val="en-US"/>
        </w:rPr>
      </w:pPr>
    </w:p>
    <w:p w:rsidR="00F21C03" w:rsidRPr="00434284" w:rsidRDefault="00F21C03" w:rsidP="00B07689">
      <w:pPr>
        <w:pStyle w:val="a4"/>
        <w:tabs>
          <w:tab w:val="clear" w:pos="4986"/>
          <w:tab w:val="clear" w:pos="9973"/>
          <w:tab w:val="left" w:pos="8080"/>
        </w:tabs>
        <w:rPr>
          <w:rFonts w:ascii="Arial" w:hAnsi="Arial" w:cs="Arial"/>
          <w:sz w:val="8"/>
          <w:szCs w:val="8"/>
          <w:lang w:val="en-US"/>
        </w:rPr>
      </w:pPr>
    </w:p>
    <w:p w:rsidR="00F21C03" w:rsidRPr="00434284" w:rsidRDefault="00F21C03" w:rsidP="00B07689">
      <w:pPr>
        <w:pStyle w:val="a4"/>
        <w:tabs>
          <w:tab w:val="clear" w:pos="4986"/>
          <w:tab w:val="clear" w:pos="9973"/>
          <w:tab w:val="left" w:pos="8080"/>
        </w:tabs>
        <w:rPr>
          <w:rFonts w:ascii="Arial" w:hAnsi="Arial" w:cs="Arial"/>
          <w:sz w:val="8"/>
          <w:szCs w:val="8"/>
          <w:lang w:val="en-US"/>
        </w:rPr>
      </w:pPr>
    </w:p>
    <w:p w:rsidR="00F21C03" w:rsidRPr="00434284" w:rsidRDefault="00F21C03" w:rsidP="00B07689">
      <w:pPr>
        <w:pStyle w:val="a4"/>
        <w:tabs>
          <w:tab w:val="clear" w:pos="4986"/>
          <w:tab w:val="clear" w:pos="9973"/>
          <w:tab w:val="left" w:pos="8080"/>
        </w:tabs>
        <w:rPr>
          <w:rFonts w:ascii="Arial" w:hAnsi="Arial" w:cs="Arial"/>
          <w:sz w:val="8"/>
          <w:szCs w:val="8"/>
          <w:lang w:val="en-US"/>
        </w:rPr>
      </w:pPr>
    </w:p>
    <w:p w:rsidR="00F21C03" w:rsidRPr="00434284" w:rsidRDefault="00F21C03" w:rsidP="00B07689">
      <w:pPr>
        <w:pStyle w:val="a4"/>
        <w:tabs>
          <w:tab w:val="clear" w:pos="4986"/>
          <w:tab w:val="clear" w:pos="9973"/>
          <w:tab w:val="left" w:pos="8080"/>
        </w:tabs>
        <w:rPr>
          <w:rFonts w:ascii="Arial" w:hAnsi="Arial" w:cs="Arial"/>
          <w:sz w:val="8"/>
          <w:szCs w:val="8"/>
          <w:lang w:val="en-US"/>
        </w:rPr>
      </w:pPr>
    </w:p>
    <w:p w:rsidR="00C0568F" w:rsidRPr="00434284" w:rsidRDefault="00C0568F" w:rsidP="00B07689">
      <w:pPr>
        <w:pStyle w:val="a4"/>
        <w:tabs>
          <w:tab w:val="clear" w:pos="4986"/>
          <w:tab w:val="clear" w:pos="9973"/>
          <w:tab w:val="left" w:pos="8080"/>
        </w:tabs>
        <w:rPr>
          <w:rFonts w:ascii="Arial" w:hAnsi="Arial" w:cs="Arial"/>
          <w:sz w:val="8"/>
          <w:szCs w:val="8"/>
          <w:lang w:val="en-US"/>
        </w:rPr>
      </w:pPr>
    </w:p>
    <w:p w:rsidR="00C0568F" w:rsidRPr="00434284" w:rsidRDefault="00C0568F" w:rsidP="00B07689">
      <w:pPr>
        <w:pStyle w:val="a4"/>
        <w:tabs>
          <w:tab w:val="clear" w:pos="4986"/>
          <w:tab w:val="clear" w:pos="9973"/>
          <w:tab w:val="left" w:pos="8080"/>
        </w:tabs>
        <w:rPr>
          <w:rFonts w:ascii="Arial" w:hAnsi="Arial" w:cs="Arial"/>
          <w:sz w:val="8"/>
          <w:szCs w:val="8"/>
          <w:lang w:val="en-US"/>
        </w:rPr>
      </w:pPr>
    </w:p>
    <w:p w:rsidR="00C0568F" w:rsidRPr="00434284" w:rsidRDefault="00C0568F" w:rsidP="00B07689">
      <w:pPr>
        <w:pStyle w:val="a4"/>
        <w:tabs>
          <w:tab w:val="clear" w:pos="4986"/>
          <w:tab w:val="clear" w:pos="9973"/>
          <w:tab w:val="left" w:pos="8080"/>
        </w:tabs>
        <w:rPr>
          <w:rFonts w:ascii="Arial" w:hAnsi="Arial" w:cs="Arial"/>
          <w:sz w:val="8"/>
          <w:szCs w:val="8"/>
          <w:lang w:val="en-US"/>
        </w:rPr>
      </w:pPr>
    </w:p>
    <w:p w:rsidR="00F36465" w:rsidRPr="00434284" w:rsidRDefault="00F36465" w:rsidP="00434284">
      <w:pPr>
        <w:pStyle w:val="TMMPlaintext1"/>
        <w:tabs>
          <w:tab w:val="left" w:pos="7797"/>
        </w:tabs>
        <w:spacing w:before="120" w:after="360"/>
        <w:rPr>
          <w:rFonts w:ascii="Arial" w:hAnsi="Arial" w:cs="Arial"/>
          <w:sz w:val="18"/>
        </w:rPr>
      </w:pPr>
      <w:r w:rsidRPr="00434284">
        <w:rPr>
          <w:rFonts w:ascii="Arial" w:hAnsi="Arial" w:cs="Arial"/>
          <w:sz w:val="18"/>
        </w:rPr>
        <w:t>On behalf of the Board:</w:t>
      </w:r>
    </w:p>
    <w:p w:rsidR="00F36465" w:rsidRPr="00434284" w:rsidRDefault="00F36465">
      <w:pPr>
        <w:pStyle w:val="a4"/>
        <w:tabs>
          <w:tab w:val="clear" w:pos="4986"/>
          <w:tab w:val="clear" w:pos="9973"/>
          <w:tab w:val="left" w:pos="13467"/>
        </w:tabs>
        <w:spacing w:after="360"/>
        <w:rPr>
          <w:rFonts w:ascii="Arial" w:hAnsi="Arial" w:cs="Arial"/>
          <w:sz w:val="18"/>
          <w:szCs w:val="18"/>
          <w:lang w:val="en-US"/>
        </w:rPr>
      </w:pPr>
      <w:r w:rsidRPr="00434284">
        <w:rPr>
          <w:rFonts w:ascii="Arial" w:hAnsi="Arial" w:cs="Arial"/>
          <w:sz w:val="18"/>
          <w:szCs w:val="18"/>
          <w:lang w:val="en-US"/>
        </w:rPr>
        <w:t>Chief Executive Officer</w:t>
      </w:r>
      <w:r w:rsidRPr="00434284">
        <w:rPr>
          <w:rFonts w:ascii="Arial" w:hAnsi="Arial" w:cs="Arial"/>
          <w:sz w:val="18"/>
          <w:szCs w:val="18"/>
          <w:lang w:val="en-US"/>
        </w:rPr>
        <w:tab/>
        <w:t xml:space="preserve"> Yuriy </w:t>
      </w:r>
      <w:r w:rsidR="000E3339" w:rsidRPr="00434284">
        <w:rPr>
          <w:rFonts w:ascii="Arial" w:hAnsi="Arial" w:cs="Arial"/>
          <w:sz w:val="18"/>
          <w:szCs w:val="18"/>
          <w:lang w:val="en-US"/>
        </w:rPr>
        <w:t>Kosyuk</w:t>
      </w:r>
    </w:p>
    <w:p w:rsidR="00F36465" w:rsidRPr="00434284" w:rsidRDefault="00F36465" w:rsidP="00434284">
      <w:pPr>
        <w:pStyle w:val="a4"/>
        <w:tabs>
          <w:tab w:val="clear" w:pos="4986"/>
          <w:tab w:val="clear" w:pos="9973"/>
          <w:tab w:val="left" w:pos="6589"/>
          <w:tab w:val="left" w:pos="12616"/>
        </w:tabs>
        <w:spacing w:after="360"/>
        <w:rPr>
          <w:rFonts w:ascii="Arial" w:hAnsi="Arial" w:cs="Arial"/>
          <w:sz w:val="18"/>
          <w:szCs w:val="18"/>
          <w:lang w:val="en-US"/>
        </w:rPr>
      </w:pPr>
      <w:r w:rsidRPr="00434284">
        <w:rPr>
          <w:rFonts w:ascii="Arial" w:hAnsi="Arial" w:cs="Arial"/>
          <w:sz w:val="18"/>
          <w:szCs w:val="18"/>
          <w:lang w:val="en-US"/>
        </w:rPr>
        <w:t>Chief Financial Officer</w:t>
      </w:r>
      <w:r w:rsidRPr="00434284">
        <w:rPr>
          <w:rFonts w:ascii="Arial" w:hAnsi="Arial" w:cs="Arial"/>
          <w:sz w:val="18"/>
          <w:szCs w:val="18"/>
          <w:lang w:val="en-US"/>
        </w:rPr>
        <w:tab/>
      </w:r>
      <w:r w:rsidR="00F21C03" w:rsidRPr="00434284">
        <w:rPr>
          <w:rFonts w:ascii="Arial" w:hAnsi="Arial" w:cs="Arial"/>
          <w:sz w:val="18"/>
          <w:szCs w:val="18"/>
          <w:lang w:val="en-US"/>
        </w:rPr>
        <w:tab/>
      </w:r>
      <w:r w:rsidRPr="00434284">
        <w:rPr>
          <w:rFonts w:ascii="Arial" w:hAnsi="Arial" w:cs="Arial"/>
          <w:sz w:val="18"/>
          <w:szCs w:val="18"/>
          <w:lang w:val="en-US"/>
        </w:rPr>
        <w:t xml:space="preserve">  </w:t>
      </w:r>
      <w:proofErr w:type="spellStart"/>
      <w:r w:rsidRPr="00434284">
        <w:rPr>
          <w:rFonts w:ascii="Arial" w:hAnsi="Arial" w:cs="Arial"/>
          <w:sz w:val="18"/>
          <w:szCs w:val="18"/>
          <w:lang w:val="en-US"/>
        </w:rPr>
        <w:t>Viktoria</w:t>
      </w:r>
      <w:proofErr w:type="spellEnd"/>
      <w:r w:rsidRPr="00434284">
        <w:rPr>
          <w:rFonts w:ascii="Arial" w:hAnsi="Arial" w:cs="Arial"/>
          <w:sz w:val="18"/>
          <w:szCs w:val="18"/>
          <w:lang w:val="en-US"/>
        </w:rPr>
        <w:t xml:space="preserve"> Kapelyushnaya</w:t>
      </w:r>
    </w:p>
    <w:p w:rsidR="00C14B5A" w:rsidRPr="00434284" w:rsidRDefault="00C14B5A" w:rsidP="002520C4">
      <w:pPr>
        <w:pStyle w:val="a4"/>
        <w:tabs>
          <w:tab w:val="clear" w:pos="4986"/>
          <w:tab w:val="clear" w:pos="9973"/>
          <w:tab w:val="left" w:pos="8080"/>
        </w:tabs>
        <w:jc w:val="center"/>
        <w:rPr>
          <w:rFonts w:ascii="Arial" w:hAnsi="Arial" w:cs="Arial"/>
          <w:i/>
          <w:iCs/>
          <w:sz w:val="16"/>
          <w:szCs w:val="16"/>
          <w:lang w:val="en-US"/>
        </w:rPr>
      </w:pPr>
    </w:p>
    <w:p w:rsidR="009069CC" w:rsidRPr="00434284" w:rsidRDefault="0036569F" w:rsidP="002520C4">
      <w:pPr>
        <w:pStyle w:val="a4"/>
        <w:tabs>
          <w:tab w:val="clear" w:pos="4986"/>
          <w:tab w:val="clear" w:pos="9973"/>
          <w:tab w:val="left" w:pos="8080"/>
        </w:tabs>
        <w:jc w:val="center"/>
        <w:rPr>
          <w:rFonts w:ascii="Arial" w:hAnsi="Arial" w:cs="Arial"/>
          <w:i/>
          <w:iCs/>
          <w:sz w:val="16"/>
          <w:szCs w:val="16"/>
          <w:lang w:val="en-US"/>
        </w:rPr>
      </w:pPr>
      <w:r w:rsidRPr="00434284">
        <w:rPr>
          <w:rFonts w:ascii="Arial" w:hAnsi="Arial" w:cs="Arial"/>
          <w:i/>
          <w:iCs/>
          <w:sz w:val="16"/>
          <w:szCs w:val="16"/>
          <w:lang w:val="en-US"/>
        </w:rPr>
        <w:t xml:space="preserve">The accompanying notes on the </w:t>
      </w:r>
      <w:r w:rsidR="00EF218C" w:rsidRPr="00434284">
        <w:rPr>
          <w:rFonts w:ascii="Arial" w:hAnsi="Arial" w:cs="Arial"/>
          <w:i/>
          <w:iCs/>
          <w:sz w:val="16"/>
          <w:szCs w:val="16"/>
          <w:lang w:val="en-US"/>
        </w:rPr>
        <w:t xml:space="preserve">pages </w:t>
      </w:r>
      <w:r w:rsidR="00E77990" w:rsidRPr="00434284">
        <w:rPr>
          <w:rFonts w:ascii="Arial" w:hAnsi="Arial" w:cs="Arial"/>
          <w:i/>
          <w:iCs/>
          <w:sz w:val="16"/>
          <w:szCs w:val="16"/>
          <w:lang w:val="en-US"/>
        </w:rPr>
        <w:t>10 to 21</w:t>
      </w:r>
      <w:r w:rsidR="00DF0DE4" w:rsidRPr="00434284">
        <w:rPr>
          <w:rFonts w:ascii="Arial" w:hAnsi="Arial" w:cs="Arial"/>
          <w:i/>
          <w:iCs/>
          <w:sz w:val="16"/>
          <w:szCs w:val="16"/>
          <w:lang w:val="en-US"/>
        </w:rPr>
        <w:t xml:space="preserve"> </w:t>
      </w:r>
      <w:r w:rsidRPr="00434284">
        <w:rPr>
          <w:rFonts w:ascii="Arial" w:hAnsi="Arial" w:cs="Arial"/>
          <w:i/>
          <w:iCs/>
          <w:sz w:val="16"/>
          <w:szCs w:val="16"/>
          <w:lang w:val="en-US"/>
        </w:rPr>
        <w:t>form an integral part of these interim condensed consolidated financial statements</w:t>
      </w:r>
    </w:p>
    <w:p w:rsidR="009069CC" w:rsidRPr="00434284" w:rsidRDefault="009069CC" w:rsidP="002520C4">
      <w:pPr>
        <w:pStyle w:val="a4"/>
        <w:tabs>
          <w:tab w:val="clear" w:pos="4986"/>
          <w:tab w:val="clear" w:pos="9973"/>
          <w:tab w:val="left" w:pos="8080"/>
        </w:tabs>
        <w:jc w:val="center"/>
        <w:rPr>
          <w:rFonts w:ascii="Arial" w:hAnsi="Arial" w:cs="Arial"/>
          <w:b/>
          <w:sz w:val="18"/>
          <w:szCs w:val="18"/>
          <w:lang w:val="en-US"/>
        </w:rPr>
        <w:sectPr w:rsidR="009069CC" w:rsidRPr="00434284" w:rsidSect="00D7201A">
          <w:pgSz w:w="16838" w:h="11906" w:orient="landscape"/>
          <w:pgMar w:top="986" w:right="962" w:bottom="850" w:left="1276" w:header="284" w:footer="283" w:gutter="0"/>
          <w:cols w:space="720"/>
          <w:docGrid w:linePitch="360"/>
        </w:sectPr>
      </w:pPr>
    </w:p>
    <w:p w:rsidR="001A7257" w:rsidRPr="00434284" w:rsidRDefault="00B01B58">
      <w:pPr>
        <w:pStyle w:val="StyleTMMFSheaderBefore6pt"/>
        <w:rPr>
          <w:rFonts w:ascii="Arial" w:hAnsi="Arial" w:cs="Arial"/>
          <w:lang w:val="en-US"/>
        </w:rPr>
      </w:pPr>
      <w:bookmarkStart w:id="10" w:name="_Toc428263974"/>
      <w:r w:rsidRPr="00434284">
        <w:rPr>
          <w:rFonts w:ascii="Arial" w:hAnsi="Arial" w:cs="Arial"/>
          <w:caps w:val="0"/>
          <w:lang w:val="en-US"/>
        </w:rPr>
        <w:t>INTERIM</w:t>
      </w:r>
      <w:r w:rsidR="00A34D97" w:rsidRPr="00434284">
        <w:rPr>
          <w:rFonts w:ascii="Arial" w:hAnsi="Arial" w:cs="Arial"/>
          <w:caps w:val="0"/>
          <w:lang w:val="en-US"/>
        </w:rPr>
        <w:t xml:space="preserve"> CONDEN</w:t>
      </w:r>
      <w:r w:rsidR="007373CB" w:rsidRPr="00434284">
        <w:rPr>
          <w:rFonts w:ascii="Arial" w:hAnsi="Arial" w:cs="Arial"/>
          <w:caps w:val="0"/>
          <w:lang w:val="en-US"/>
        </w:rPr>
        <w:t>S</w:t>
      </w:r>
      <w:r w:rsidR="00A34D97" w:rsidRPr="00434284">
        <w:rPr>
          <w:rFonts w:ascii="Arial" w:hAnsi="Arial" w:cs="Arial"/>
          <w:caps w:val="0"/>
          <w:lang w:val="en-US"/>
        </w:rPr>
        <w:t>ED</w:t>
      </w:r>
      <w:r w:rsidRPr="00434284">
        <w:rPr>
          <w:rFonts w:ascii="Arial" w:hAnsi="Arial" w:cs="Arial"/>
          <w:caps w:val="0"/>
          <w:lang w:val="en-US"/>
        </w:rPr>
        <w:t xml:space="preserve"> CONSOLIDATED CASH FLOW STATEMENT</w:t>
      </w:r>
      <w:bookmarkEnd w:id="10"/>
    </w:p>
    <w:p w:rsidR="00385906" w:rsidRPr="00434284" w:rsidRDefault="00385906" w:rsidP="00385906">
      <w:pPr>
        <w:pStyle w:val="a4"/>
        <w:rPr>
          <w:rFonts w:ascii="Arial" w:hAnsi="Arial" w:cs="Arial"/>
          <w:b/>
          <w:sz w:val="24"/>
          <w:lang w:val="en-US"/>
        </w:rPr>
      </w:pPr>
      <w:proofErr w:type="gramStart"/>
      <w:r w:rsidRPr="00434284">
        <w:rPr>
          <w:rFonts w:ascii="Arial" w:hAnsi="Arial" w:cs="Arial"/>
          <w:b/>
          <w:sz w:val="24"/>
          <w:lang w:val="en-US"/>
        </w:rPr>
        <w:t>for</w:t>
      </w:r>
      <w:proofErr w:type="gramEnd"/>
      <w:r w:rsidRPr="00434284">
        <w:rPr>
          <w:rFonts w:ascii="Arial" w:hAnsi="Arial" w:cs="Arial"/>
          <w:b/>
          <w:sz w:val="24"/>
          <w:lang w:val="en-US"/>
        </w:rPr>
        <w:t xml:space="preserve"> the </w:t>
      </w:r>
      <w:r w:rsidR="00C202B9" w:rsidRPr="00434284">
        <w:rPr>
          <w:rFonts w:ascii="Arial" w:hAnsi="Arial" w:cs="Arial"/>
          <w:b/>
          <w:sz w:val="24"/>
          <w:lang w:val="en-US"/>
        </w:rPr>
        <w:t>six</w:t>
      </w:r>
      <w:r w:rsidR="00B97B3B" w:rsidRPr="00434284">
        <w:rPr>
          <w:rFonts w:ascii="Arial" w:hAnsi="Arial" w:cs="Arial"/>
          <w:b/>
          <w:sz w:val="24"/>
          <w:lang w:val="en-US"/>
        </w:rPr>
        <w:t>-month</w:t>
      </w:r>
      <w:r w:rsidRPr="00434284">
        <w:rPr>
          <w:rFonts w:ascii="Arial" w:hAnsi="Arial" w:cs="Arial"/>
          <w:b/>
          <w:sz w:val="24"/>
          <w:lang w:val="en-US"/>
        </w:rPr>
        <w:t xml:space="preserve"> period ended </w:t>
      </w:r>
      <w:r w:rsidR="00E77990" w:rsidRPr="00E77990">
        <w:rPr>
          <w:rFonts w:ascii="Arial" w:hAnsi="Arial" w:cs="Arial"/>
          <w:b/>
          <w:sz w:val="24"/>
          <w:lang w:val="en-US"/>
        </w:rPr>
        <w:t>30 June 2015</w:t>
      </w:r>
    </w:p>
    <w:p w:rsidR="001A7257" w:rsidRPr="00434284" w:rsidRDefault="00F9417D" w:rsidP="00B81DAB">
      <w:pPr>
        <w:pStyle w:val="a4"/>
        <w:tabs>
          <w:tab w:val="clear" w:pos="4986"/>
          <w:tab w:val="clear" w:pos="9973"/>
          <w:tab w:val="left" w:pos="7350"/>
        </w:tabs>
        <w:spacing w:after="240"/>
        <w:rPr>
          <w:rFonts w:ascii="Arial" w:hAnsi="Arial" w:cs="Arial"/>
          <w:i/>
          <w:sz w:val="24"/>
          <w:lang w:val="en-US"/>
        </w:rPr>
      </w:pPr>
      <w:r w:rsidRPr="00434284">
        <w:rPr>
          <w:rFonts w:ascii="Arial" w:hAnsi="Arial" w:cs="Arial"/>
          <w:i/>
          <w:sz w:val="24"/>
          <w:lang w:val="en-US"/>
        </w:rPr>
        <w:t>(</w:t>
      </w:r>
      <w:proofErr w:type="gramStart"/>
      <w:r w:rsidRPr="00434284">
        <w:rPr>
          <w:rFonts w:ascii="Arial" w:hAnsi="Arial" w:cs="Arial"/>
          <w:i/>
          <w:sz w:val="24"/>
          <w:lang w:val="en-US"/>
        </w:rPr>
        <w:t>in</w:t>
      </w:r>
      <w:proofErr w:type="gramEnd"/>
      <w:r w:rsidRPr="00434284">
        <w:rPr>
          <w:rFonts w:ascii="Arial" w:hAnsi="Arial" w:cs="Arial"/>
          <w:i/>
          <w:sz w:val="24"/>
          <w:lang w:val="en-US"/>
        </w:rPr>
        <w:t xml:space="preserve"> thousands of US dollars</w:t>
      </w:r>
      <w:r w:rsidRPr="00434284">
        <w:rPr>
          <w:rFonts w:ascii="Arial" w:hAnsi="Arial" w:cs="Arial"/>
          <w:i/>
          <w:sz w:val="22"/>
          <w:szCs w:val="22"/>
          <w:lang w:val="en-US"/>
        </w:rPr>
        <w:t xml:space="preserve">, </w:t>
      </w:r>
      <w:r w:rsidRPr="00434284">
        <w:rPr>
          <w:rFonts w:ascii="Arial" w:hAnsi="Arial" w:cs="Arial"/>
          <w:i/>
          <w:sz w:val="24"/>
          <w:lang w:val="en-US"/>
        </w:rPr>
        <w:t>unless otherwise indicated)</w:t>
      </w:r>
      <w:r w:rsidR="00C87575" w:rsidRPr="00434284">
        <w:rPr>
          <w:rFonts w:ascii="Arial" w:hAnsi="Arial" w:cs="Arial"/>
          <w:i/>
          <w:sz w:val="24"/>
          <w:lang w:val="en-US"/>
        </w:rPr>
        <w:tab/>
      </w:r>
    </w:p>
    <w:tbl>
      <w:tblPr>
        <w:tblStyle w:val="ab"/>
        <w:tblW w:w="9719"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12"/>
        <w:gridCol w:w="709"/>
        <w:gridCol w:w="1418"/>
        <w:gridCol w:w="297"/>
        <w:gridCol w:w="1483"/>
      </w:tblGrid>
      <w:tr w:rsidR="009217CD" w:rsidRPr="00185ADF" w:rsidTr="00C53B9C">
        <w:trPr>
          <w:trHeight w:val="188"/>
        </w:trPr>
        <w:tc>
          <w:tcPr>
            <w:tcW w:w="5812" w:type="dxa"/>
            <w:vAlign w:val="bottom"/>
          </w:tcPr>
          <w:p w:rsidR="009217CD" w:rsidRPr="00434284" w:rsidRDefault="009217CD" w:rsidP="00DA564E">
            <w:pPr>
              <w:pStyle w:val="TMMPlaintext1"/>
              <w:spacing w:before="0" w:after="0"/>
              <w:jc w:val="left"/>
              <w:rPr>
                <w:rFonts w:ascii="Arial" w:hAnsi="Arial" w:cs="Arial"/>
                <w:sz w:val="18"/>
                <w:szCs w:val="18"/>
              </w:rPr>
            </w:pPr>
          </w:p>
        </w:tc>
        <w:tc>
          <w:tcPr>
            <w:tcW w:w="709" w:type="dxa"/>
            <w:vAlign w:val="bottom"/>
          </w:tcPr>
          <w:p w:rsidR="009217CD" w:rsidRPr="00434284" w:rsidRDefault="009217CD" w:rsidP="00B81DAB">
            <w:pPr>
              <w:pStyle w:val="a4"/>
              <w:tabs>
                <w:tab w:val="clear" w:pos="4986"/>
                <w:tab w:val="clear" w:pos="9973"/>
              </w:tabs>
              <w:jc w:val="center"/>
              <w:rPr>
                <w:rFonts w:ascii="Arial" w:hAnsi="Arial" w:cs="Arial"/>
                <w:i/>
                <w:sz w:val="18"/>
                <w:szCs w:val="18"/>
                <w:lang w:val="en-US"/>
              </w:rPr>
            </w:pPr>
            <w:r w:rsidRPr="00434284">
              <w:rPr>
                <w:rFonts w:ascii="Arial" w:hAnsi="Arial" w:cs="Arial"/>
                <w:i/>
                <w:sz w:val="18"/>
                <w:szCs w:val="18"/>
                <w:lang w:val="en-US"/>
              </w:rPr>
              <w:t>Notes</w:t>
            </w:r>
          </w:p>
        </w:tc>
        <w:tc>
          <w:tcPr>
            <w:tcW w:w="1418" w:type="dxa"/>
            <w:tcBorders>
              <w:bottom w:val="single" w:sz="4" w:space="0" w:color="auto"/>
            </w:tcBorders>
            <w:vAlign w:val="bottom"/>
          </w:tcPr>
          <w:p w:rsidR="009217CD" w:rsidRPr="00434284" w:rsidRDefault="00C202B9" w:rsidP="00F35568">
            <w:pPr>
              <w:pStyle w:val="a4"/>
              <w:jc w:val="right"/>
              <w:rPr>
                <w:rFonts w:ascii="Arial" w:hAnsi="Arial" w:cs="Arial"/>
                <w:i/>
                <w:sz w:val="18"/>
                <w:szCs w:val="18"/>
                <w:lang w:val="en-US"/>
              </w:rPr>
            </w:pPr>
            <w:r w:rsidRPr="00434284">
              <w:rPr>
                <w:rFonts w:ascii="Arial" w:hAnsi="Arial" w:cs="Arial"/>
                <w:i/>
                <w:sz w:val="18"/>
                <w:szCs w:val="18"/>
                <w:lang w:val="en-US"/>
              </w:rPr>
              <w:t>Six</w:t>
            </w:r>
            <w:r w:rsidR="002347EC" w:rsidRPr="00434284">
              <w:rPr>
                <w:rFonts w:ascii="Arial" w:hAnsi="Arial" w:cs="Arial"/>
                <w:i/>
                <w:sz w:val="18"/>
                <w:szCs w:val="18"/>
                <w:lang w:val="en-US"/>
              </w:rPr>
              <w:t xml:space="preserve">-month period ended </w:t>
            </w:r>
            <w:r w:rsidR="00E77990" w:rsidRPr="00434284">
              <w:rPr>
                <w:rFonts w:ascii="Arial" w:hAnsi="Arial" w:cs="Arial"/>
                <w:i/>
                <w:sz w:val="18"/>
                <w:szCs w:val="18"/>
                <w:lang w:val="en-US"/>
              </w:rPr>
              <w:t>30 June 2015</w:t>
            </w:r>
          </w:p>
        </w:tc>
        <w:tc>
          <w:tcPr>
            <w:tcW w:w="297" w:type="dxa"/>
            <w:vAlign w:val="bottom"/>
          </w:tcPr>
          <w:p w:rsidR="009217CD" w:rsidRPr="00434284" w:rsidRDefault="009217CD" w:rsidP="00F35568">
            <w:pPr>
              <w:pStyle w:val="a4"/>
              <w:jc w:val="right"/>
              <w:rPr>
                <w:rFonts w:ascii="Arial" w:hAnsi="Arial" w:cs="Arial"/>
                <w:i/>
                <w:sz w:val="18"/>
                <w:szCs w:val="18"/>
                <w:lang w:val="en-US"/>
              </w:rPr>
            </w:pPr>
          </w:p>
        </w:tc>
        <w:tc>
          <w:tcPr>
            <w:tcW w:w="1483" w:type="dxa"/>
            <w:tcBorders>
              <w:bottom w:val="single" w:sz="4" w:space="0" w:color="000000" w:themeColor="text1"/>
            </w:tcBorders>
          </w:tcPr>
          <w:p w:rsidR="009217CD" w:rsidRPr="00434284" w:rsidRDefault="00C202B9" w:rsidP="00F35568">
            <w:pPr>
              <w:pStyle w:val="a4"/>
              <w:jc w:val="right"/>
              <w:rPr>
                <w:rFonts w:ascii="Arial" w:hAnsi="Arial" w:cs="Arial"/>
                <w:i/>
                <w:sz w:val="18"/>
                <w:szCs w:val="18"/>
                <w:lang w:val="en-US"/>
              </w:rPr>
            </w:pPr>
            <w:r w:rsidRPr="00434284">
              <w:rPr>
                <w:rFonts w:ascii="Arial" w:hAnsi="Arial" w:cs="Arial"/>
                <w:i/>
                <w:sz w:val="18"/>
                <w:szCs w:val="18"/>
                <w:lang w:val="en-US"/>
              </w:rPr>
              <w:t>Six</w:t>
            </w:r>
            <w:r w:rsidR="002347EC" w:rsidRPr="00434284">
              <w:rPr>
                <w:rFonts w:ascii="Arial" w:hAnsi="Arial" w:cs="Arial"/>
                <w:i/>
                <w:sz w:val="18"/>
                <w:szCs w:val="18"/>
                <w:lang w:val="en-US"/>
              </w:rPr>
              <w:t xml:space="preserve">-month period ended </w:t>
            </w:r>
            <w:r w:rsidR="00E77990" w:rsidRPr="00434284">
              <w:rPr>
                <w:rFonts w:ascii="Arial" w:hAnsi="Arial" w:cs="Arial"/>
                <w:i/>
                <w:sz w:val="18"/>
                <w:szCs w:val="18"/>
                <w:lang w:val="en-US"/>
              </w:rPr>
              <w:t>30 June 2014</w:t>
            </w:r>
          </w:p>
        </w:tc>
      </w:tr>
      <w:tr w:rsidR="006F3073" w:rsidRPr="00185ADF" w:rsidTr="00C53B9C">
        <w:trPr>
          <w:trHeight w:val="188"/>
        </w:trPr>
        <w:tc>
          <w:tcPr>
            <w:tcW w:w="5812" w:type="dxa"/>
            <w:vAlign w:val="bottom"/>
          </w:tcPr>
          <w:p w:rsidR="006F3073" w:rsidRPr="00434284" w:rsidRDefault="006F3073" w:rsidP="003C01F7">
            <w:pPr>
              <w:pStyle w:val="TMMPlaintext1"/>
              <w:spacing w:before="0" w:after="0"/>
              <w:ind w:left="34"/>
              <w:jc w:val="left"/>
              <w:rPr>
                <w:rFonts w:ascii="Arial" w:hAnsi="Arial" w:cs="Arial"/>
                <w:b/>
                <w:sz w:val="18"/>
                <w:szCs w:val="18"/>
              </w:rPr>
            </w:pPr>
            <w:r w:rsidRPr="00434284">
              <w:rPr>
                <w:rFonts w:ascii="Arial" w:hAnsi="Arial" w:cs="Arial"/>
                <w:b/>
                <w:sz w:val="18"/>
                <w:szCs w:val="18"/>
              </w:rPr>
              <w:t>Operating activities</w:t>
            </w:r>
          </w:p>
        </w:tc>
        <w:tc>
          <w:tcPr>
            <w:tcW w:w="709" w:type="dxa"/>
            <w:vAlign w:val="bottom"/>
          </w:tcPr>
          <w:p w:rsidR="006F3073" w:rsidRPr="00434284" w:rsidRDefault="006F3073" w:rsidP="00B81DAB">
            <w:pPr>
              <w:pStyle w:val="a4"/>
              <w:tabs>
                <w:tab w:val="clear" w:pos="4986"/>
                <w:tab w:val="clear" w:pos="9973"/>
              </w:tabs>
              <w:jc w:val="center"/>
              <w:rPr>
                <w:rFonts w:ascii="Arial" w:hAnsi="Arial" w:cs="Arial"/>
                <w:i/>
                <w:sz w:val="18"/>
                <w:szCs w:val="18"/>
                <w:lang w:val="en-US"/>
              </w:rPr>
            </w:pPr>
          </w:p>
        </w:tc>
        <w:tc>
          <w:tcPr>
            <w:tcW w:w="1418" w:type="dxa"/>
            <w:vAlign w:val="bottom"/>
          </w:tcPr>
          <w:p w:rsidR="006F3073" w:rsidRPr="00434284" w:rsidRDefault="006F3073" w:rsidP="001D0D1B">
            <w:pPr>
              <w:pStyle w:val="a4"/>
              <w:jc w:val="right"/>
              <w:rPr>
                <w:rFonts w:ascii="Arial" w:hAnsi="Arial" w:cs="Arial"/>
                <w:sz w:val="18"/>
                <w:szCs w:val="18"/>
                <w:lang w:val="en-US"/>
              </w:rPr>
            </w:pPr>
          </w:p>
        </w:tc>
        <w:tc>
          <w:tcPr>
            <w:tcW w:w="297" w:type="dxa"/>
            <w:vAlign w:val="bottom"/>
          </w:tcPr>
          <w:p w:rsidR="006F3073" w:rsidRPr="00434284" w:rsidRDefault="006F3073" w:rsidP="00981A94">
            <w:pPr>
              <w:pStyle w:val="a4"/>
              <w:rPr>
                <w:rFonts w:ascii="Arial" w:hAnsi="Arial" w:cs="Arial"/>
                <w:b/>
                <w:sz w:val="18"/>
                <w:szCs w:val="18"/>
                <w:lang w:val="en-US"/>
              </w:rPr>
            </w:pPr>
          </w:p>
        </w:tc>
        <w:tc>
          <w:tcPr>
            <w:tcW w:w="1483" w:type="dxa"/>
            <w:vAlign w:val="bottom"/>
          </w:tcPr>
          <w:p w:rsidR="006F3073" w:rsidRPr="00434284" w:rsidRDefault="006F3073" w:rsidP="00A45232">
            <w:pPr>
              <w:pStyle w:val="a4"/>
              <w:rPr>
                <w:rFonts w:ascii="Arial" w:hAnsi="Arial" w:cs="Arial"/>
                <w:b/>
                <w:sz w:val="18"/>
                <w:szCs w:val="18"/>
                <w:lang w:val="en-US"/>
              </w:rPr>
            </w:pPr>
          </w:p>
        </w:tc>
      </w:tr>
      <w:tr w:rsidR="009D770C" w:rsidRPr="00185ADF" w:rsidTr="00B72EE7">
        <w:trPr>
          <w:trHeight w:val="170"/>
        </w:trPr>
        <w:tc>
          <w:tcPr>
            <w:tcW w:w="5812" w:type="dxa"/>
            <w:vAlign w:val="bottom"/>
          </w:tcPr>
          <w:p w:rsidR="009D770C" w:rsidRPr="00434284" w:rsidRDefault="009D770C" w:rsidP="003C01F7">
            <w:pPr>
              <w:pStyle w:val="TMMPlaintext1"/>
              <w:spacing w:before="0" w:after="0"/>
              <w:ind w:left="34"/>
              <w:jc w:val="left"/>
              <w:rPr>
                <w:rFonts w:ascii="Arial" w:hAnsi="Arial" w:cs="Arial"/>
                <w:sz w:val="18"/>
                <w:szCs w:val="18"/>
              </w:rPr>
            </w:pPr>
          </w:p>
        </w:tc>
        <w:tc>
          <w:tcPr>
            <w:tcW w:w="709" w:type="dxa"/>
            <w:vAlign w:val="bottom"/>
          </w:tcPr>
          <w:p w:rsidR="009D770C" w:rsidRPr="00434284" w:rsidRDefault="009D770C" w:rsidP="006F3073">
            <w:pPr>
              <w:ind w:right="-72"/>
              <w:jc w:val="center"/>
              <w:rPr>
                <w:rFonts w:ascii="Arial" w:hAnsi="Arial" w:cs="Arial"/>
                <w:i/>
                <w:sz w:val="18"/>
                <w:szCs w:val="18"/>
                <w:lang w:val="en-US"/>
              </w:rPr>
            </w:pPr>
          </w:p>
        </w:tc>
        <w:tc>
          <w:tcPr>
            <w:tcW w:w="1418" w:type="dxa"/>
            <w:vAlign w:val="bottom"/>
          </w:tcPr>
          <w:p w:rsidR="009D770C" w:rsidRPr="00434284" w:rsidRDefault="009D770C" w:rsidP="003C01F7">
            <w:pPr>
              <w:tabs>
                <w:tab w:val="decimal" w:pos="1134"/>
              </w:tabs>
              <w:ind w:right="-72"/>
              <w:rPr>
                <w:rFonts w:ascii="Arial" w:hAnsi="Arial" w:cs="Arial"/>
                <w:sz w:val="18"/>
                <w:szCs w:val="18"/>
                <w:lang w:val="en-US"/>
              </w:rPr>
            </w:pPr>
          </w:p>
        </w:tc>
        <w:tc>
          <w:tcPr>
            <w:tcW w:w="297" w:type="dxa"/>
            <w:vAlign w:val="bottom"/>
          </w:tcPr>
          <w:p w:rsidR="009D770C" w:rsidRPr="00434284" w:rsidRDefault="009D770C">
            <w:pPr>
              <w:pStyle w:val="a4"/>
              <w:tabs>
                <w:tab w:val="clear" w:pos="4986"/>
                <w:tab w:val="clear" w:pos="9973"/>
                <w:tab w:val="decimal" w:pos="911"/>
              </w:tabs>
              <w:ind w:right="-45"/>
              <w:rPr>
                <w:rFonts w:ascii="Arial" w:hAnsi="Arial" w:cs="Arial"/>
                <w:sz w:val="18"/>
                <w:szCs w:val="18"/>
                <w:lang w:val="en-US"/>
              </w:rPr>
            </w:pPr>
          </w:p>
        </w:tc>
        <w:tc>
          <w:tcPr>
            <w:tcW w:w="1483" w:type="dxa"/>
            <w:vAlign w:val="bottom"/>
          </w:tcPr>
          <w:p w:rsidR="009D770C" w:rsidRPr="00434284" w:rsidRDefault="009D770C">
            <w:pPr>
              <w:tabs>
                <w:tab w:val="decimal" w:pos="1134"/>
              </w:tabs>
              <w:ind w:right="-72"/>
              <w:rPr>
                <w:rFonts w:ascii="Arial" w:hAnsi="Arial" w:cs="Arial"/>
                <w:sz w:val="18"/>
                <w:szCs w:val="18"/>
                <w:lang w:val="en-US"/>
              </w:rPr>
            </w:pPr>
          </w:p>
        </w:tc>
      </w:tr>
      <w:tr w:rsidR="000C3847" w:rsidRPr="00185ADF" w:rsidTr="002A080F">
        <w:trPr>
          <w:trHeight w:val="165"/>
        </w:trPr>
        <w:tc>
          <w:tcPr>
            <w:tcW w:w="5812" w:type="dxa"/>
            <w:vAlign w:val="bottom"/>
          </w:tcPr>
          <w:p w:rsidR="000C3847" w:rsidRPr="00434284" w:rsidRDefault="000C3847" w:rsidP="00C6108E">
            <w:pPr>
              <w:pStyle w:val="TMMPlaintext1"/>
              <w:spacing w:before="0" w:after="0"/>
              <w:ind w:left="34"/>
              <w:jc w:val="left"/>
              <w:rPr>
                <w:rFonts w:ascii="Arial" w:hAnsi="Arial" w:cs="Arial"/>
                <w:sz w:val="18"/>
                <w:szCs w:val="18"/>
              </w:rPr>
            </w:pPr>
            <w:r w:rsidRPr="00434284">
              <w:rPr>
                <w:rFonts w:ascii="Arial" w:hAnsi="Arial" w:cs="Arial"/>
                <w:sz w:val="18"/>
                <w:szCs w:val="18"/>
              </w:rPr>
              <w:t>Loss before tax</w:t>
            </w:r>
          </w:p>
        </w:tc>
        <w:tc>
          <w:tcPr>
            <w:tcW w:w="709" w:type="dxa"/>
            <w:vAlign w:val="bottom"/>
          </w:tcPr>
          <w:p w:rsidR="000C3847" w:rsidRPr="00434284" w:rsidRDefault="000C3847" w:rsidP="00B81DAB">
            <w:pPr>
              <w:ind w:right="-72"/>
              <w:jc w:val="center"/>
              <w:rPr>
                <w:rFonts w:ascii="Arial" w:hAnsi="Arial" w:cs="Arial"/>
                <w:i/>
                <w:sz w:val="18"/>
                <w:szCs w:val="18"/>
                <w:highlight w:val="yellow"/>
                <w:lang w:val="en-US"/>
              </w:rPr>
            </w:pPr>
          </w:p>
        </w:tc>
        <w:tc>
          <w:tcPr>
            <w:tcW w:w="1418" w:type="dxa"/>
            <w:vAlign w:val="bottom"/>
          </w:tcPr>
          <w:p w:rsidR="000C3847" w:rsidRPr="00434284" w:rsidRDefault="00E77990" w:rsidP="00246BD4">
            <w:pPr>
              <w:autoSpaceDE w:val="0"/>
              <w:autoSpaceDN w:val="0"/>
              <w:adjustRightInd w:val="0"/>
              <w:jc w:val="right"/>
              <w:rPr>
                <w:rFonts w:ascii="Arial" w:hAnsi="Arial" w:cs="Arial"/>
                <w:sz w:val="18"/>
                <w:szCs w:val="18"/>
                <w:lang w:val="en-US" w:eastAsia="en-US"/>
              </w:rPr>
            </w:pPr>
            <w:r w:rsidRPr="00434284">
              <w:rPr>
                <w:rFonts w:ascii="Arial" w:hAnsi="Arial" w:cs="Arial"/>
                <w:sz w:val="18"/>
                <w:szCs w:val="18"/>
                <w:lang w:val="en-US"/>
              </w:rPr>
              <w:t xml:space="preserve"> (80,594)</w:t>
            </w:r>
          </w:p>
        </w:tc>
        <w:tc>
          <w:tcPr>
            <w:tcW w:w="297" w:type="dxa"/>
            <w:vAlign w:val="bottom"/>
          </w:tcPr>
          <w:p w:rsidR="000C3847" w:rsidRPr="00434284" w:rsidRDefault="000C3847">
            <w:pPr>
              <w:pStyle w:val="a4"/>
              <w:tabs>
                <w:tab w:val="clear" w:pos="4986"/>
                <w:tab w:val="clear" w:pos="9973"/>
                <w:tab w:val="decimal" w:pos="911"/>
              </w:tabs>
              <w:ind w:right="-45"/>
              <w:rPr>
                <w:rFonts w:ascii="Arial" w:hAnsi="Arial" w:cs="Arial"/>
                <w:sz w:val="18"/>
                <w:szCs w:val="18"/>
                <w:lang w:val="en-US"/>
              </w:rPr>
            </w:pPr>
          </w:p>
        </w:tc>
        <w:tc>
          <w:tcPr>
            <w:tcW w:w="1483" w:type="dxa"/>
            <w:vAlign w:val="bottom"/>
          </w:tcPr>
          <w:p w:rsidR="000C3847" w:rsidRPr="00434284" w:rsidRDefault="000C3847" w:rsidP="008B2A8F">
            <w:pPr>
              <w:autoSpaceDE w:val="0"/>
              <w:autoSpaceDN w:val="0"/>
              <w:adjustRightInd w:val="0"/>
              <w:jc w:val="right"/>
              <w:rPr>
                <w:rFonts w:ascii="Arial" w:hAnsi="Arial" w:cs="Arial"/>
                <w:sz w:val="18"/>
                <w:szCs w:val="18"/>
                <w:lang w:val="en-US" w:eastAsia="en-US"/>
              </w:rPr>
            </w:pPr>
            <w:r w:rsidRPr="00434284">
              <w:rPr>
                <w:rFonts w:ascii="Arial" w:hAnsi="Arial" w:cs="Arial"/>
                <w:sz w:val="18"/>
                <w:szCs w:val="18"/>
                <w:lang w:val="en-US" w:eastAsia="en-US"/>
              </w:rPr>
              <w:t>(283,235)</w:t>
            </w:r>
          </w:p>
        </w:tc>
      </w:tr>
      <w:tr w:rsidR="000C3847" w:rsidRPr="00185ADF" w:rsidTr="002A080F">
        <w:tc>
          <w:tcPr>
            <w:tcW w:w="5812" w:type="dxa"/>
            <w:vAlign w:val="bottom"/>
          </w:tcPr>
          <w:p w:rsidR="000C3847" w:rsidRPr="00434284" w:rsidRDefault="000C3847" w:rsidP="003C01F7">
            <w:pPr>
              <w:pStyle w:val="TMMPlaintext1"/>
              <w:spacing w:before="0" w:after="0"/>
              <w:ind w:left="34"/>
              <w:jc w:val="left"/>
              <w:rPr>
                <w:rFonts w:ascii="Arial" w:hAnsi="Arial" w:cs="Arial"/>
                <w:sz w:val="18"/>
                <w:szCs w:val="18"/>
              </w:rPr>
            </w:pPr>
            <w:r w:rsidRPr="00434284">
              <w:rPr>
                <w:rFonts w:ascii="Arial" w:hAnsi="Arial" w:cs="Arial"/>
                <w:sz w:val="18"/>
                <w:szCs w:val="18"/>
              </w:rPr>
              <w:t>Non-cash adjustments to reconcile profit before tax to net cash flows</w:t>
            </w:r>
          </w:p>
        </w:tc>
        <w:tc>
          <w:tcPr>
            <w:tcW w:w="709" w:type="dxa"/>
            <w:vAlign w:val="bottom"/>
          </w:tcPr>
          <w:p w:rsidR="000C3847" w:rsidRPr="00434284" w:rsidRDefault="000C3847" w:rsidP="00B81DAB">
            <w:pPr>
              <w:ind w:right="-72"/>
              <w:jc w:val="center"/>
              <w:rPr>
                <w:rFonts w:ascii="Arial" w:hAnsi="Arial" w:cs="Arial"/>
                <w:i/>
                <w:sz w:val="18"/>
                <w:szCs w:val="18"/>
                <w:highlight w:val="yellow"/>
                <w:lang w:val="en-US"/>
              </w:rPr>
            </w:pPr>
          </w:p>
        </w:tc>
        <w:tc>
          <w:tcPr>
            <w:tcW w:w="1418" w:type="dxa"/>
            <w:vAlign w:val="bottom"/>
          </w:tcPr>
          <w:p w:rsidR="000C3847" w:rsidRPr="00434284" w:rsidRDefault="000C3847" w:rsidP="00022BD7">
            <w:pPr>
              <w:autoSpaceDE w:val="0"/>
              <w:autoSpaceDN w:val="0"/>
              <w:adjustRightInd w:val="0"/>
              <w:jc w:val="right"/>
              <w:rPr>
                <w:rFonts w:ascii="Arial" w:hAnsi="Arial" w:cs="Arial"/>
                <w:sz w:val="18"/>
                <w:szCs w:val="18"/>
                <w:lang w:val="en-US" w:eastAsia="en-US"/>
              </w:rPr>
            </w:pPr>
          </w:p>
        </w:tc>
        <w:tc>
          <w:tcPr>
            <w:tcW w:w="297" w:type="dxa"/>
            <w:vAlign w:val="bottom"/>
          </w:tcPr>
          <w:p w:rsidR="000C3847" w:rsidRPr="00434284" w:rsidRDefault="000C3847">
            <w:pPr>
              <w:pStyle w:val="a4"/>
              <w:tabs>
                <w:tab w:val="clear" w:pos="4986"/>
                <w:tab w:val="clear" w:pos="9973"/>
                <w:tab w:val="decimal" w:pos="911"/>
              </w:tabs>
              <w:ind w:right="-45"/>
              <w:rPr>
                <w:rFonts w:ascii="Arial" w:hAnsi="Arial" w:cs="Arial"/>
                <w:sz w:val="18"/>
                <w:szCs w:val="18"/>
                <w:lang w:val="en-US"/>
              </w:rPr>
            </w:pPr>
          </w:p>
        </w:tc>
        <w:tc>
          <w:tcPr>
            <w:tcW w:w="1483" w:type="dxa"/>
            <w:vAlign w:val="bottom"/>
          </w:tcPr>
          <w:p w:rsidR="000C3847" w:rsidRPr="00434284" w:rsidRDefault="000C3847" w:rsidP="008B2A8F">
            <w:pPr>
              <w:autoSpaceDE w:val="0"/>
              <w:autoSpaceDN w:val="0"/>
              <w:adjustRightInd w:val="0"/>
              <w:jc w:val="right"/>
              <w:rPr>
                <w:rFonts w:ascii="Arial" w:hAnsi="Arial" w:cs="Arial"/>
                <w:sz w:val="18"/>
                <w:szCs w:val="18"/>
                <w:lang w:val="en-US" w:eastAsia="en-US"/>
              </w:rPr>
            </w:pPr>
          </w:p>
        </w:tc>
      </w:tr>
      <w:tr w:rsidR="003A4FDA" w:rsidRPr="00185ADF" w:rsidTr="002A080F">
        <w:tc>
          <w:tcPr>
            <w:tcW w:w="5812" w:type="dxa"/>
            <w:vAlign w:val="bottom"/>
          </w:tcPr>
          <w:p w:rsidR="003A4FDA" w:rsidRPr="00434284" w:rsidRDefault="003A4FDA" w:rsidP="003C01F7">
            <w:pPr>
              <w:pStyle w:val="TMMPlaintext1"/>
              <w:spacing w:before="0" w:after="0"/>
              <w:ind w:firstLine="284"/>
              <w:jc w:val="left"/>
              <w:rPr>
                <w:rFonts w:ascii="Arial" w:hAnsi="Arial" w:cs="Arial"/>
                <w:sz w:val="18"/>
                <w:szCs w:val="18"/>
              </w:rPr>
            </w:pPr>
            <w:r w:rsidRPr="00434284">
              <w:rPr>
                <w:rFonts w:ascii="Arial" w:hAnsi="Arial" w:cs="Arial"/>
                <w:sz w:val="18"/>
                <w:szCs w:val="18"/>
              </w:rPr>
              <w:t>Depreciation and amortization expense</w:t>
            </w:r>
          </w:p>
        </w:tc>
        <w:tc>
          <w:tcPr>
            <w:tcW w:w="709" w:type="dxa"/>
            <w:vAlign w:val="bottom"/>
          </w:tcPr>
          <w:p w:rsidR="003A4FDA" w:rsidRPr="00434284" w:rsidRDefault="00E77990" w:rsidP="002A080F">
            <w:pPr>
              <w:ind w:right="-72"/>
              <w:jc w:val="center"/>
              <w:rPr>
                <w:rFonts w:ascii="Arial" w:hAnsi="Arial" w:cs="Arial"/>
                <w:i/>
                <w:sz w:val="18"/>
                <w:szCs w:val="18"/>
                <w:highlight w:val="yellow"/>
                <w:lang w:val="en-US"/>
              </w:rPr>
            </w:pPr>
            <w:r w:rsidRPr="00434284">
              <w:rPr>
                <w:rFonts w:ascii="Arial" w:hAnsi="Arial" w:cs="Arial"/>
                <w:i/>
                <w:sz w:val="18"/>
                <w:szCs w:val="18"/>
                <w:lang w:val="en-US"/>
              </w:rPr>
              <w:t>4</w:t>
            </w:r>
          </w:p>
        </w:tc>
        <w:tc>
          <w:tcPr>
            <w:tcW w:w="1418" w:type="dxa"/>
            <w:vAlign w:val="bottom"/>
          </w:tcPr>
          <w:p w:rsidR="003A4FDA" w:rsidRPr="00434284" w:rsidRDefault="00E77990" w:rsidP="003A4FDA">
            <w:pPr>
              <w:autoSpaceDE w:val="0"/>
              <w:autoSpaceDN w:val="0"/>
              <w:adjustRightInd w:val="0"/>
              <w:jc w:val="right"/>
              <w:rPr>
                <w:rFonts w:ascii="Arial" w:hAnsi="Arial" w:cs="Arial"/>
                <w:sz w:val="18"/>
                <w:szCs w:val="18"/>
                <w:lang w:val="en-US" w:eastAsia="en-US"/>
              </w:rPr>
            </w:pPr>
            <w:r w:rsidRPr="00434284">
              <w:rPr>
                <w:rFonts w:ascii="Arial" w:hAnsi="Arial" w:cs="Arial"/>
                <w:sz w:val="18"/>
                <w:szCs w:val="18"/>
                <w:lang w:val="en-US"/>
              </w:rPr>
              <w:t xml:space="preserve"> 35,441 </w:t>
            </w:r>
          </w:p>
        </w:tc>
        <w:tc>
          <w:tcPr>
            <w:tcW w:w="297" w:type="dxa"/>
            <w:vAlign w:val="bottom"/>
          </w:tcPr>
          <w:p w:rsidR="003A4FDA" w:rsidRPr="00434284" w:rsidRDefault="003A4FDA">
            <w:pPr>
              <w:pStyle w:val="a4"/>
              <w:tabs>
                <w:tab w:val="clear" w:pos="4986"/>
                <w:tab w:val="clear" w:pos="9973"/>
                <w:tab w:val="decimal" w:pos="911"/>
              </w:tabs>
              <w:ind w:right="-45"/>
              <w:rPr>
                <w:rFonts w:ascii="Arial" w:hAnsi="Arial" w:cs="Arial"/>
                <w:sz w:val="18"/>
                <w:szCs w:val="18"/>
                <w:lang w:val="en-US"/>
              </w:rPr>
            </w:pPr>
          </w:p>
        </w:tc>
        <w:tc>
          <w:tcPr>
            <w:tcW w:w="1483" w:type="dxa"/>
            <w:vAlign w:val="bottom"/>
          </w:tcPr>
          <w:p w:rsidR="003A4FDA" w:rsidRPr="00434284" w:rsidRDefault="003A4FDA" w:rsidP="008B2A8F">
            <w:pPr>
              <w:autoSpaceDE w:val="0"/>
              <w:autoSpaceDN w:val="0"/>
              <w:adjustRightInd w:val="0"/>
              <w:jc w:val="right"/>
              <w:rPr>
                <w:rFonts w:ascii="Arial" w:hAnsi="Arial" w:cs="Arial"/>
                <w:sz w:val="18"/>
                <w:szCs w:val="18"/>
                <w:lang w:val="en-US" w:eastAsia="en-US"/>
              </w:rPr>
            </w:pPr>
            <w:r w:rsidRPr="00434284">
              <w:rPr>
                <w:rFonts w:ascii="Arial" w:hAnsi="Arial" w:cs="Arial"/>
                <w:sz w:val="18"/>
                <w:szCs w:val="18"/>
                <w:lang w:val="en-US" w:eastAsia="en-US"/>
              </w:rPr>
              <w:t xml:space="preserve"> 44,140</w:t>
            </w:r>
          </w:p>
        </w:tc>
      </w:tr>
      <w:tr w:rsidR="000C3847" w:rsidRPr="00185ADF" w:rsidTr="002A080F">
        <w:tc>
          <w:tcPr>
            <w:tcW w:w="5812" w:type="dxa"/>
            <w:vAlign w:val="bottom"/>
          </w:tcPr>
          <w:p w:rsidR="000C3847" w:rsidRPr="00434284" w:rsidRDefault="000C3847" w:rsidP="003C01F7">
            <w:pPr>
              <w:pStyle w:val="TMMPlaintext1"/>
              <w:spacing w:before="0" w:after="0"/>
              <w:ind w:left="284"/>
              <w:jc w:val="left"/>
              <w:rPr>
                <w:rFonts w:ascii="Arial" w:hAnsi="Arial" w:cs="Arial"/>
                <w:sz w:val="18"/>
                <w:szCs w:val="18"/>
              </w:rPr>
            </w:pPr>
            <w:r w:rsidRPr="00434284">
              <w:rPr>
                <w:rFonts w:ascii="Arial" w:hAnsi="Arial" w:cs="Arial"/>
                <w:sz w:val="18"/>
                <w:szCs w:val="18"/>
              </w:rPr>
              <w:t>Net change in fair value of biological assets and agricultural produce</w:t>
            </w:r>
          </w:p>
        </w:tc>
        <w:tc>
          <w:tcPr>
            <w:tcW w:w="709" w:type="dxa"/>
            <w:vAlign w:val="bottom"/>
          </w:tcPr>
          <w:p w:rsidR="000C3847" w:rsidRPr="00434284" w:rsidRDefault="00E77990">
            <w:pPr>
              <w:ind w:right="-72"/>
              <w:jc w:val="center"/>
              <w:rPr>
                <w:rFonts w:ascii="Arial" w:hAnsi="Arial" w:cs="Arial"/>
                <w:i/>
                <w:sz w:val="18"/>
                <w:szCs w:val="18"/>
                <w:lang w:val="en-US"/>
              </w:rPr>
            </w:pPr>
            <w:r w:rsidRPr="00434284">
              <w:rPr>
                <w:rFonts w:ascii="Arial" w:hAnsi="Arial" w:cs="Arial"/>
                <w:i/>
                <w:sz w:val="18"/>
                <w:szCs w:val="18"/>
                <w:lang w:val="en-US"/>
              </w:rPr>
              <w:t>4</w:t>
            </w:r>
            <w:r w:rsidR="000C3847" w:rsidRPr="00434284">
              <w:rPr>
                <w:rFonts w:ascii="Arial" w:hAnsi="Arial" w:cs="Arial"/>
                <w:i/>
                <w:sz w:val="18"/>
                <w:szCs w:val="18"/>
                <w:lang w:val="en-US"/>
              </w:rPr>
              <w:t xml:space="preserve">, </w:t>
            </w:r>
            <w:r w:rsidRPr="00434284">
              <w:rPr>
                <w:rFonts w:ascii="Arial" w:hAnsi="Arial" w:cs="Arial"/>
                <w:i/>
                <w:sz w:val="18"/>
                <w:szCs w:val="18"/>
                <w:lang w:val="en-US"/>
              </w:rPr>
              <w:t>5</w:t>
            </w:r>
          </w:p>
        </w:tc>
        <w:tc>
          <w:tcPr>
            <w:tcW w:w="1418" w:type="dxa"/>
            <w:vAlign w:val="bottom"/>
          </w:tcPr>
          <w:p w:rsidR="000C3847" w:rsidRPr="00434284" w:rsidRDefault="00E77990" w:rsidP="00022BD7">
            <w:pPr>
              <w:autoSpaceDE w:val="0"/>
              <w:autoSpaceDN w:val="0"/>
              <w:adjustRightInd w:val="0"/>
              <w:jc w:val="right"/>
              <w:rPr>
                <w:rFonts w:ascii="Arial" w:hAnsi="Arial" w:cs="Arial"/>
                <w:sz w:val="18"/>
                <w:szCs w:val="18"/>
                <w:lang w:val="en-US" w:eastAsia="en-US"/>
              </w:rPr>
            </w:pPr>
            <w:r w:rsidRPr="00434284">
              <w:rPr>
                <w:rFonts w:ascii="Arial" w:hAnsi="Arial" w:cs="Arial"/>
                <w:sz w:val="18"/>
                <w:szCs w:val="18"/>
                <w:lang w:val="en-US"/>
              </w:rPr>
              <w:t xml:space="preserve"> (50,025)</w:t>
            </w:r>
          </w:p>
        </w:tc>
        <w:tc>
          <w:tcPr>
            <w:tcW w:w="297" w:type="dxa"/>
            <w:vAlign w:val="bottom"/>
          </w:tcPr>
          <w:p w:rsidR="000C3847" w:rsidRPr="00434284" w:rsidRDefault="000C3847">
            <w:pPr>
              <w:pStyle w:val="a4"/>
              <w:tabs>
                <w:tab w:val="clear" w:pos="4986"/>
                <w:tab w:val="clear" w:pos="9973"/>
                <w:tab w:val="decimal" w:pos="911"/>
              </w:tabs>
              <w:ind w:right="-45"/>
              <w:rPr>
                <w:rFonts w:ascii="Arial" w:hAnsi="Arial" w:cs="Arial"/>
                <w:sz w:val="18"/>
                <w:szCs w:val="18"/>
                <w:lang w:val="en-US"/>
              </w:rPr>
            </w:pPr>
          </w:p>
        </w:tc>
        <w:tc>
          <w:tcPr>
            <w:tcW w:w="1483" w:type="dxa"/>
            <w:vAlign w:val="bottom"/>
          </w:tcPr>
          <w:p w:rsidR="000C3847" w:rsidRPr="00434284" w:rsidRDefault="000C3847" w:rsidP="008B2A8F">
            <w:pPr>
              <w:autoSpaceDE w:val="0"/>
              <w:autoSpaceDN w:val="0"/>
              <w:adjustRightInd w:val="0"/>
              <w:jc w:val="right"/>
              <w:rPr>
                <w:rFonts w:ascii="Arial" w:hAnsi="Arial" w:cs="Arial"/>
                <w:sz w:val="18"/>
                <w:szCs w:val="18"/>
                <w:lang w:val="en-US" w:eastAsia="en-US"/>
              </w:rPr>
            </w:pPr>
            <w:r w:rsidRPr="00434284">
              <w:rPr>
                <w:rFonts w:ascii="Arial" w:hAnsi="Arial" w:cs="Arial"/>
                <w:sz w:val="18"/>
                <w:szCs w:val="18"/>
                <w:lang w:val="en-US" w:eastAsia="en-US"/>
              </w:rPr>
              <w:t>(79,740)</w:t>
            </w:r>
          </w:p>
        </w:tc>
      </w:tr>
      <w:tr w:rsidR="00341B49" w:rsidRPr="00185ADF" w:rsidTr="002A080F">
        <w:tc>
          <w:tcPr>
            <w:tcW w:w="5812" w:type="dxa"/>
            <w:vAlign w:val="bottom"/>
          </w:tcPr>
          <w:p w:rsidR="00341B49" w:rsidRPr="00434284" w:rsidRDefault="00341B49" w:rsidP="006D487E">
            <w:pPr>
              <w:pStyle w:val="TMMPlaintext1"/>
              <w:spacing w:before="0" w:after="0"/>
              <w:ind w:left="284"/>
              <w:jc w:val="left"/>
              <w:rPr>
                <w:rFonts w:ascii="Arial" w:hAnsi="Arial" w:cs="Arial"/>
                <w:sz w:val="18"/>
                <w:szCs w:val="18"/>
              </w:rPr>
            </w:pPr>
            <w:r w:rsidRPr="00434284">
              <w:rPr>
                <w:rFonts w:ascii="Arial" w:hAnsi="Arial" w:cs="Arial"/>
                <w:sz w:val="18"/>
                <w:szCs w:val="18"/>
              </w:rPr>
              <w:t xml:space="preserve">Change in allowance for irrecoverable amounts and direct </w:t>
            </w:r>
          </w:p>
          <w:p w:rsidR="00341B49" w:rsidRPr="00434284" w:rsidRDefault="00341B49">
            <w:pPr>
              <w:pStyle w:val="TMMPlaintext1"/>
              <w:spacing w:before="0" w:after="0"/>
              <w:ind w:left="284"/>
              <w:jc w:val="left"/>
              <w:rPr>
                <w:rFonts w:ascii="Arial" w:hAnsi="Arial" w:cs="Arial"/>
                <w:sz w:val="18"/>
                <w:szCs w:val="18"/>
              </w:rPr>
            </w:pPr>
            <w:r w:rsidRPr="00434284">
              <w:rPr>
                <w:rFonts w:ascii="Arial" w:hAnsi="Arial" w:cs="Arial"/>
                <w:sz w:val="18"/>
                <w:szCs w:val="18"/>
              </w:rPr>
              <w:t>write-offs</w:t>
            </w:r>
          </w:p>
        </w:tc>
        <w:tc>
          <w:tcPr>
            <w:tcW w:w="709" w:type="dxa"/>
            <w:vAlign w:val="bottom"/>
          </w:tcPr>
          <w:p w:rsidR="00341B49" w:rsidRPr="00434284" w:rsidRDefault="00341B49" w:rsidP="00B81DAB">
            <w:pPr>
              <w:ind w:right="-72"/>
              <w:jc w:val="center"/>
              <w:rPr>
                <w:rFonts w:ascii="Arial" w:hAnsi="Arial" w:cs="Arial"/>
                <w:i/>
                <w:sz w:val="18"/>
                <w:szCs w:val="18"/>
                <w:highlight w:val="yellow"/>
                <w:lang w:val="en-US"/>
              </w:rPr>
            </w:pPr>
          </w:p>
        </w:tc>
        <w:tc>
          <w:tcPr>
            <w:tcW w:w="1418" w:type="dxa"/>
            <w:vAlign w:val="bottom"/>
          </w:tcPr>
          <w:p w:rsidR="00341B49" w:rsidRPr="00434284" w:rsidRDefault="00E77990" w:rsidP="00022BD7">
            <w:pPr>
              <w:autoSpaceDE w:val="0"/>
              <w:autoSpaceDN w:val="0"/>
              <w:adjustRightInd w:val="0"/>
              <w:jc w:val="right"/>
              <w:rPr>
                <w:rFonts w:ascii="Arial" w:hAnsi="Arial" w:cs="Arial"/>
                <w:sz w:val="18"/>
                <w:szCs w:val="18"/>
                <w:lang w:val="en-US" w:eastAsia="en-US"/>
              </w:rPr>
            </w:pPr>
            <w:r w:rsidRPr="00434284">
              <w:rPr>
                <w:rFonts w:ascii="Arial" w:hAnsi="Arial" w:cs="Arial"/>
                <w:sz w:val="18"/>
                <w:szCs w:val="18"/>
                <w:lang w:val="en-US"/>
              </w:rPr>
              <w:t xml:space="preserve"> 375 </w:t>
            </w:r>
          </w:p>
        </w:tc>
        <w:tc>
          <w:tcPr>
            <w:tcW w:w="297" w:type="dxa"/>
            <w:vAlign w:val="bottom"/>
          </w:tcPr>
          <w:p w:rsidR="00341B49" w:rsidRPr="00434284" w:rsidRDefault="00341B49">
            <w:pPr>
              <w:pStyle w:val="a4"/>
              <w:tabs>
                <w:tab w:val="clear" w:pos="4986"/>
                <w:tab w:val="clear" w:pos="9973"/>
                <w:tab w:val="decimal" w:pos="911"/>
              </w:tabs>
              <w:ind w:right="-45"/>
              <w:rPr>
                <w:rFonts w:ascii="Arial" w:hAnsi="Arial" w:cs="Arial"/>
                <w:sz w:val="18"/>
                <w:szCs w:val="18"/>
                <w:lang w:val="en-US"/>
              </w:rPr>
            </w:pPr>
          </w:p>
        </w:tc>
        <w:tc>
          <w:tcPr>
            <w:tcW w:w="1483" w:type="dxa"/>
            <w:vAlign w:val="bottom"/>
          </w:tcPr>
          <w:p w:rsidR="00341B49" w:rsidRPr="00434284" w:rsidRDefault="00341B49" w:rsidP="008B2A8F">
            <w:pPr>
              <w:autoSpaceDE w:val="0"/>
              <w:autoSpaceDN w:val="0"/>
              <w:adjustRightInd w:val="0"/>
              <w:jc w:val="right"/>
              <w:rPr>
                <w:rFonts w:ascii="Arial" w:hAnsi="Arial" w:cs="Arial"/>
                <w:sz w:val="18"/>
                <w:szCs w:val="18"/>
                <w:lang w:val="en-US" w:eastAsia="en-US"/>
              </w:rPr>
            </w:pPr>
            <w:r w:rsidRPr="00434284">
              <w:rPr>
                <w:rFonts w:ascii="Arial" w:hAnsi="Arial" w:cs="Arial"/>
                <w:sz w:val="18"/>
                <w:szCs w:val="18"/>
                <w:lang w:val="en-US" w:eastAsia="en-US"/>
              </w:rPr>
              <w:t xml:space="preserve"> 14,306</w:t>
            </w:r>
          </w:p>
        </w:tc>
      </w:tr>
      <w:tr w:rsidR="00341B49" w:rsidRPr="00185ADF" w:rsidTr="002A080F">
        <w:tc>
          <w:tcPr>
            <w:tcW w:w="5812" w:type="dxa"/>
            <w:vAlign w:val="bottom"/>
          </w:tcPr>
          <w:p w:rsidR="00341B49" w:rsidRPr="00434284" w:rsidRDefault="00341B49">
            <w:pPr>
              <w:pStyle w:val="TMMPlaintext1"/>
              <w:spacing w:before="0" w:after="0"/>
              <w:ind w:left="284"/>
              <w:jc w:val="left"/>
              <w:rPr>
                <w:rFonts w:ascii="Arial" w:hAnsi="Arial" w:cs="Arial"/>
                <w:sz w:val="18"/>
                <w:szCs w:val="18"/>
              </w:rPr>
            </w:pPr>
            <w:r w:rsidRPr="00434284">
              <w:rPr>
                <w:rFonts w:ascii="Arial" w:hAnsi="Arial" w:cs="Arial"/>
                <w:sz w:val="18"/>
                <w:szCs w:val="18"/>
              </w:rPr>
              <w:t>Gain on disposal of property, plant and equipment and other non-current assets</w:t>
            </w:r>
          </w:p>
        </w:tc>
        <w:tc>
          <w:tcPr>
            <w:tcW w:w="709" w:type="dxa"/>
            <w:vAlign w:val="bottom"/>
          </w:tcPr>
          <w:p w:rsidR="00341B49" w:rsidRPr="00434284" w:rsidRDefault="00341B49" w:rsidP="00B81DAB">
            <w:pPr>
              <w:ind w:right="-72"/>
              <w:jc w:val="center"/>
              <w:rPr>
                <w:rFonts w:ascii="Arial" w:hAnsi="Arial" w:cs="Arial"/>
                <w:i/>
                <w:sz w:val="18"/>
                <w:szCs w:val="18"/>
                <w:highlight w:val="yellow"/>
                <w:lang w:val="en-US"/>
              </w:rPr>
            </w:pPr>
          </w:p>
        </w:tc>
        <w:tc>
          <w:tcPr>
            <w:tcW w:w="1418" w:type="dxa"/>
            <w:vAlign w:val="bottom"/>
          </w:tcPr>
          <w:p w:rsidR="00341B49" w:rsidRPr="00434284" w:rsidRDefault="00E77990" w:rsidP="00022BD7">
            <w:pPr>
              <w:autoSpaceDE w:val="0"/>
              <w:autoSpaceDN w:val="0"/>
              <w:adjustRightInd w:val="0"/>
              <w:jc w:val="right"/>
              <w:rPr>
                <w:rFonts w:ascii="Arial" w:hAnsi="Arial" w:cs="Arial"/>
                <w:sz w:val="18"/>
                <w:szCs w:val="18"/>
                <w:lang w:val="en-US" w:eastAsia="en-US"/>
              </w:rPr>
            </w:pPr>
            <w:r w:rsidRPr="00434284">
              <w:rPr>
                <w:rFonts w:ascii="Arial" w:hAnsi="Arial" w:cs="Arial"/>
                <w:sz w:val="18"/>
                <w:szCs w:val="18"/>
                <w:lang w:val="en-US"/>
              </w:rPr>
              <w:t xml:space="preserve"> (138)</w:t>
            </w:r>
          </w:p>
        </w:tc>
        <w:tc>
          <w:tcPr>
            <w:tcW w:w="297" w:type="dxa"/>
            <w:vAlign w:val="bottom"/>
          </w:tcPr>
          <w:p w:rsidR="00341B49" w:rsidRPr="00434284" w:rsidRDefault="00341B49">
            <w:pPr>
              <w:pStyle w:val="a4"/>
              <w:tabs>
                <w:tab w:val="clear" w:pos="4986"/>
                <w:tab w:val="clear" w:pos="9973"/>
                <w:tab w:val="decimal" w:pos="911"/>
              </w:tabs>
              <w:ind w:right="-45"/>
              <w:rPr>
                <w:rFonts w:ascii="Arial" w:hAnsi="Arial" w:cs="Arial"/>
                <w:sz w:val="18"/>
                <w:szCs w:val="18"/>
                <w:lang w:val="en-US"/>
              </w:rPr>
            </w:pPr>
          </w:p>
        </w:tc>
        <w:tc>
          <w:tcPr>
            <w:tcW w:w="1483" w:type="dxa"/>
            <w:vAlign w:val="bottom"/>
          </w:tcPr>
          <w:p w:rsidR="00341B49" w:rsidRPr="00434284" w:rsidRDefault="00341B49" w:rsidP="008B2A8F">
            <w:pPr>
              <w:autoSpaceDE w:val="0"/>
              <w:autoSpaceDN w:val="0"/>
              <w:adjustRightInd w:val="0"/>
              <w:jc w:val="right"/>
              <w:rPr>
                <w:rFonts w:ascii="Arial" w:hAnsi="Arial" w:cs="Arial"/>
                <w:sz w:val="18"/>
                <w:szCs w:val="18"/>
                <w:lang w:val="en-US" w:eastAsia="en-US"/>
              </w:rPr>
            </w:pPr>
            <w:r w:rsidRPr="00434284">
              <w:rPr>
                <w:rFonts w:ascii="Arial" w:hAnsi="Arial" w:cs="Arial"/>
                <w:sz w:val="18"/>
                <w:szCs w:val="18"/>
                <w:lang w:val="en-US" w:eastAsia="en-US"/>
              </w:rPr>
              <w:t>(143)</w:t>
            </w:r>
          </w:p>
        </w:tc>
      </w:tr>
      <w:tr w:rsidR="00341B49" w:rsidRPr="00185ADF" w:rsidTr="002A080F">
        <w:tc>
          <w:tcPr>
            <w:tcW w:w="5812" w:type="dxa"/>
            <w:vAlign w:val="bottom"/>
          </w:tcPr>
          <w:p w:rsidR="00341B49" w:rsidRPr="00434284" w:rsidRDefault="00341B49" w:rsidP="003C01F7">
            <w:pPr>
              <w:pStyle w:val="TMMPlaintext1"/>
              <w:spacing w:before="0" w:after="0"/>
              <w:ind w:left="284"/>
              <w:jc w:val="left"/>
              <w:rPr>
                <w:rFonts w:ascii="Arial" w:hAnsi="Arial" w:cs="Arial"/>
                <w:b/>
                <w:sz w:val="18"/>
                <w:szCs w:val="18"/>
              </w:rPr>
            </w:pPr>
            <w:r w:rsidRPr="00434284">
              <w:rPr>
                <w:rFonts w:ascii="Arial" w:hAnsi="Arial" w:cs="Arial"/>
                <w:sz w:val="18"/>
                <w:szCs w:val="18"/>
              </w:rPr>
              <w:t>Finance income</w:t>
            </w:r>
          </w:p>
        </w:tc>
        <w:tc>
          <w:tcPr>
            <w:tcW w:w="709" w:type="dxa"/>
            <w:vAlign w:val="bottom"/>
          </w:tcPr>
          <w:p w:rsidR="00341B49" w:rsidRPr="00434284" w:rsidRDefault="00341B49" w:rsidP="00B81DAB">
            <w:pPr>
              <w:ind w:right="-72"/>
              <w:jc w:val="center"/>
              <w:rPr>
                <w:rFonts w:ascii="Arial" w:hAnsi="Arial" w:cs="Arial"/>
                <w:i/>
                <w:sz w:val="18"/>
                <w:szCs w:val="18"/>
                <w:highlight w:val="yellow"/>
                <w:lang w:val="en-US"/>
              </w:rPr>
            </w:pPr>
          </w:p>
        </w:tc>
        <w:tc>
          <w:tcPr>
            <w:tcW w:w="1418" w:type="dxa"/>
            <w:vAlign w:val="bottom"/>
          </w:tcPr>
          <w:p w:rsidR="00341B49" w:rsidRPr="00434284" w:rsidRDefault="00E77990" w:rsidP="00022BD7">
            <w:pPr>
              <w:autoSpaceDE w:val="0"/>
              <w:autoSpaceDN w:val="0"/>
              <w:adjustRightInd w:val="0"/>
              <w:jc w:val="right"/>
              <w:rPr>
                <w:rFonts w:ascii="Arial" w:hAnsi="Arial" w:cs="Arial"/>
                <w:sz w:val="18"/>
                <w:szCs w:val="18"/>
                <w:lang w:val="en-US" w:eastAsia="en-US"/>
              </w:rPr>
            </w:pPr>
            <w:r w:rsidRPr="00434284">
              <w:rPr>
                <w:rFonts w:ascii="Arial" w:hAnsi="Arial" w:cs="Arial"/>
                <w:sz w:val="18"/>
                <w:szCs w:val="18"/>
                <w:lang w:val="en-US"/>
              </w:rPr>
              <w:t xml:space="preserve"> (656)</w:t>
            </w:r>
          </w:p>
        </w:tc>
        <w:tc>
          <w:tcPr>
            <w:tcW w:w="297" w:type="dxa"/>
            <w:vAlign w:val="bottom"/>
          </w:tcPr>
          <w:p w:rsidR="00341B49" w:rsidRPr="00434284" w:rsidRDefault="00341B49">
            <w:pPr>
              <w:pStyle w:val="a4"/>
              <w:tabs>
                <w:tab w:val="clear" w:pos="4986"/>
                <w:tab w:val="clear" w:pos="9973"/>
                <w:tab w:val="decimal" w:pos="911"/>
              </w:tabs>
              <w:ind w:right="-45"/>
              <w:rPr>
                <w:rFonts w:ascii="Arial" w:hAnsi="Arial" w:cs="Arial"/>
                <w:sz w:val="18"/>
                <w:szCs w:val="18"/>
                <w:lang w:val="en-US"/>
              </w:rPr>
            </w:pPr>
          </w:p>
        </w:tc>
        <w:tc>
          <w:tcPr>
            <w:tcW w:w="1483" w:type="dxa"/>
            <w:vAlign w:val="bottom"/>
          </w:tcPr>
          <w:p w:rsidR="00341B49" w:rsidRPr="00434284" w:rsidRDefault="00341B49" w:rsidP="008B2A8F">
            <w:pPr>
              <w:autoSpaceDE w:val="0"/>
              <w:autoSpaceDN w:val="0"/>
              <w:adjustRightInd w:val="0"/>
              <w:jc w:val="right"/>
              <w:rPr>
                <w:rFonts w:ascii="Arial" w:hAnsi="Arial" w:cs="Arial"/>
                <w:sz w:val="18"/>
                <w:szCs w:val="18"/>
                <w:lang w:val="en-US" w:eastAsia="en-US"/>
              </w:rPr>
            </w:pPr>
            <w:r w:rsidRPr="00434284">
              <w:rPr>
                <w:rFonts w:ascii="Arial" w:hAnsi="Arial" w:cs="Arial"/>
                <w:sz w:val="18"/>
                <w:szCs w:val="18"/>
                <w:lang w:val="en-US" w:eastAsia="en-US"/>
              </w:rPr>
              <w:t>(2,324)</w:t>
            </w:r>
          </w:p>
        </w:tc>
      </w:tr>
      <w:tr w:rsidR="00341B49" w:rsidRPr="00185ADF" w:rsidTr="002A080F">
        <w:tc>
          <w:tcPr>
            <w:tcW w:w="5812" w:type="dxa"/>
            <w:vAlign w:val="bottom"/>
          </w:tcPr>
          <w:p w:rsidR="00341B49" w:rsidRPr="00434284" w:rsidRDefault="00341B49" w:rsidP="003C01F7">
            <w:pPr>
              <w:pStyle w:val="TMMPlaintext1"/>
              <w:spacing w:before="0" w:after="0"/>
              <w:ind w:left="284"/>
              <w:jc w:val="left"/>
              <w:rPr>
                <w:rFonts w:ascii="Arial" w:hAnsi="Arial" w:cs="Arial"/>
                <w:b/>
                <w:sz w:val="18"/>
                <w:szCs w:val="18"/>
              </w:rPr>
            </w:pPr>
            <w:r w:rsidRPr="00434284">
              <w:rPr>
                <w:rFonts w:ascii="Arial" w:hAnsi="Arial" w:cs="Arial"/>
                <w:sz w:val="18"/>
                <w:szCs w:val="18"/>
              </w:rPr>
              <w:t>Finance costs</w:t>
            </w:r>
          </w:p>
        </w:tc>
        <w:tc>
          <w:tcPr>
            <w:tcW w:w="709" w:type="dxa"/>
            <w:vAlign w:val="bottom"/>
          </w:tcPr>
          <w:p w:rsidR="00341B49" w:rsidRPr="00434284" w:rsidRDefault="00341B49" w:rsidP="00B81DAB">
            <w:pPr>
              <w:ind w:right="-72"/>
              <w:jc w:val="center"/>
              <w:rPr>
                <w:rFonts w:ascii="Arial" w:hAnsi="Arial" w:cs="Arial"/>
                <w:i/>
                <w:sz w:val="18"/>
                <w:szCs w:val="18"/>
                <w:highlight w:val="yellow"/>
                <w:lang w:val="en-US"/>
              </w:rPr>
            </w:pPr>
          </w:p>
        </w:tc>
        <w:tc>
          <w:tcPr>
            <w:tcW w:w="1418" w:type="dxa"/>
            <w:vAlign w:val="bottom"/>
          </w:tcPr>
          <w:p w:rsidR="00341B49" w:rsidRPr="00434284" w:rsidRDefault="00E77990" w:rsidP="00022BD7">
            <w:pPr>
              <w:autoSpaceDE w:val="0"/>
              <w:autoSpaceDN w:val="0"/>
              <w:adjustRightInd w:val="0"/>
              <w:jc w:val="right"/>
              <w:rPr>
                <w:rFonts w:ascii="Arial" w:hAnsi="Arial" w:cs="Arial"/>
                <w:sz w:val="18"/>
                <w:szCs w:val="18"/>
                <w:lang w:val="en-US" w:eastAsia="en-US"/>
              </w:rPr>
            </w:pPr>
            <w:r w:rsidRPr="00434284">
              <w:rPr>
                <w:rFonts w:ascii="Arial" w:hAnsi="Arial" w:cs="Arial"/>
                <w:sz w:val="18"/>
                <w:szCs w:val="18"/>
                <w:lang w:val="en-US"/>
              </w:rPr>
              <w:t xml:space="preserve"> 55,161 </w:t>
            </w:r>
          </w:p>
        </w:tc>
        <w:tc>
          <w:tcPr>
            <w:tcW w:w="297" w:type="dxa"/>
            <w:vAlign w:val="bottom"/>
          </w:tcPr>
          <w:p w:rsidR="00341B49" w:rsidRPr="00434284" w:rsidRDefault="00341B49">
            <w:pPr>
              <w:pStyle w:val="a4"/>
              <w:tabs>
                <w:tab w:val="clear" w:pos="4986"/>
                <w:tab w:val="clear" w:pos="9973"/>
                <w:tab w:val="decimal" w:pos="911"/>
              </w:tabs>
              <w:ind w:right="-45"/>
              <w:rPr>
                <w:rFonts w:ascii="Arial" w:hAnsi="Arial" w:cs="Arial"/>
                <w:sz w:val="18"/>
                <w:szCs w:val="18"/>
                <w:lang w:val="en-US"/>
              </w:rPr>
            </w:pPr>
          </w:p>
        </w:tc>
        <w:tc>
          <w:tcPr>
            <w:tcW w:w="1483" w:type="dxa"/>
            <w:vAlign w:val="bottom"/>
          </w:tcPr>
          <w:p w:rsidR="00341B49" w:rsidRPr="00434284" w:rsidRDefault="00341B49" w:rsidP="008B2A8F">
            <w:pPr>
              <w:autoSpaceDE w:val="0"/>
              <w:autoSpaceDN w:val="0"/>
              <w:adjustRightInd w:val="0"/>
              <w:jc w:val="right"/>
              <w:rPr>
                <w:rFonts w:ascii="Arial" w:hAnsi="Arial" w:cs="Arial"/>
                <w:sz w:val="18"/>
                <w:szCs w:val="18"/>
                <w:lang w:val="en-US" w:eastAsia="en-US"/>
              </w:rPr>
            </w:pPr>
            <w:r w:rsidRPr="00434284">
              <w:rPr>
                <w:rFonts w:ascii="Arial" w:hAnsi="Arial" w:cs="Arial"/>
                <w:sz w:val="18"/>
                <w:szCs w:val="18"/>
                <w:lang w:val="en-US" w:eastAsia="en-US"/>
              </w:rPr>
              <w:t xml:space="preserve"> 55,194</w:t>
            </w:r>
          </w:p>
        </w:tc>
      </w:tr>
      <w:tr w:rsidR="00341B49" w:rsidRPr="00185ADF" w:rsidTr="002A080F">
        <w:tc>
          <w:tcPr>
            <w:tcW w:w="5812" w:type="dxa"/>
            <w:vAlign w:val="bottom"/>
          </w:tcPr>
          <w:p w:rsidR="00341B49" w:rsidRPr="00434284" w:rsidRDefault="00341B49" w:rsidP="008E679F">
            <w:pPr>
              <w:pStyle w:val="TMMPlaintext1"/>
              <w:spacing w:before="0" w:after="0"/>
              <w:ind w:left="284"/>
              <w:jc w:val="left"/>
              <w:rPr>
                <w:rFonts w:ascii="Arial" w:hAnsi="Arial" w:cs="Arial"/>
                <w:b/>
                <w:sz w:val="18"/>
                <w:szCs w:val="18"/>
              </w:rPr>
            </w:pPr>
            <w:proofErr w:type="spellStart"/>
            <w:r w:rsidRPr="00434284">
              <w:rPr>
                <w:rFonts w:ascii="Arial" w:hAnsi="Arial" w:cs="Arial"/>
                <w:sz w:val="18"/>
                <w:szCs w:val="18"/>
              </w:rPr>
              <w:t>Unrealised</w:t>
            </w:r>
            <w:proofErr w:type="spellEnd"/>
            <w:r w:rsidRPr="00434284">
              <w:rPr>
                <w:rFonts w:ascii="Arial" w:hAnsi="Arial" w:cs="Arial"/>
                <w:sz w:val="18"/>
                <w:szCs w:val="18"/>
              </w:rPr>
              <w:t xml:space="preserve"> foreign exchange loss, net</w:t>
            </w:r>
          </w:p>
        </w:tc>
        <w:tc>
          <w:tcPr>
            <w:tcW w:w="709" w:type="dxa"/>
            <w:vAlign w:val="bottom"/>
          </w:tcPr>
          <w:p w:rsidR="00341B49" w:rsidRPr="00525252" w:rsidRDefault="005277B6" w:rsidP="006D487E">
            <w:pPr>
              <w:ind w:right="-72"/>
              <w:jc w:val="center"/>
              <w:rPr>
                <w:rFonts w:ascii="Arial" w:hAnsi="Arial" w:cs="Arial"/>
                <w:i/>
                <w:sz w:val="18"/>
                <w:szCs w:val="18"/>
                <w:lang w:val="en-US"/>
              </w:rPr>
            </w:pPr>
            <w:r w:rsidRPr="00525252">
              <w:rPr>
                <w:rFonts w:ascii="Arial" w:hAnsi="Arial" w:cs="Arial"/>
                <w:i/>
                <w:sz w:val="18"/>
                <w:szCs w:val="18"/>
                <w:lang w:val="en-US"/>
              </w:rPr>
              <w:t>15</w:t>
            </w:r>
          </w:p>
        </w:tc>
        <w:tc>
          <w:tcPr>
            <w:tcW w:w="1418" w:type="dxa"/>
            <w:vAlign w:val="bottom"/>
          </w:tcPr>
          <w:p w:rsidR="00341B49" w:rsidRPr="00434284" w:rsidRDefault="00E77990" w:rsidP="00022BD7">
            <w:pPr>
              <w:autoSpaceDE w:val="0"/>
              <w:autoSpaceDN w:val="0"/>
              <w:adjustRightInd w:val="0"/>
              <w:jc w:val="right"/>
              <w:rPr>
                <w:rFonts w:ascii="Arial" w:hAnsi="Arial" w:cs="Arial"/>
                <w:sz w:val="18"/>
                <w:szCs w:val="18"/>
                <w:lang w:val="en-US" w:eastAsia="en-US"/>
              </w:rPr>
            </w:pPr>
            <w:r w:rsidRPr="00434284">
              <w:rPr>
                <w:rFonts w:ascii="Arial" w:hAnsi="Arial" w:cs="Arial"/>
                <w:sz w:val="18"/>
                <w:szCs w:val="18"/>
                <w:lang w:val="en-US"/>
              </w:rPr>
              <w:t xml:space="preserve"> 254,489 </w:t>
            </w:r>
          </w:p>
        </w:tc>
        <w:tc>
          <w:tcPr>
            <w:tcW w:w="297" w:type="dxa"/>
            <w:vAlign w:val="bottom"/>
          </w:tcPr>
          <w:p w:rsidR="00341B49" w:rsidRPr="00434284" w:rsidRDefault="00341B49">
            <w:pPr>
              <w:pStyle w:val="a4"/>
              <w:tabs>
                <w:tab w:val="clear" w:pos="4986"/>
                <w:tab w:val="clear" w:pos="9973"/>
                <w:tab w:val="decimal" w:pos="911"/>
              </w:tabs>
              <w:ind w:right="-45"/>
              <w:rPr>
                <w:rFonts w:ascii="Arial" w:hAnsi="Arial" w:cs="Arial"/>
                <w:sz w:val="18"/>
                <w:szCs w:val="18"/>
                <w:lang w:val="en-US"/>
              </w:rPr>
            </w:pPr>
          </w:p>
        </w:tc>
        <w:tc>
          <w:tcPr>
            <w:tcW w:w="1483" w:type="dxa"/>
            <w:vAlign w:val="bottom"/>
          </w:tcPr>
          <w:p w:rsidR="00341B49" w:rsidRPr="00434284" w:rsidRDefault="00341B49" w:rsidP="008B2A8F">
            <w:pPr>
              <w:autoSpaceDE w:val="0"/>
              <w:autoSpaceDN w:val="0"/>
              <w:adjustRightInd w:val="0"/>
              <w:jc w:val="right"/>
              <w:rPr>
                <w:rFonts w:ascii="Arial" w:hAnsi="Arial" w:cs="Arial"/>
                <w:sz w:val="18"/>
                <w:szCs w:val="18"/>
                <w:lang w:val="en-US" w:eastAsia="en-US"/>
              </w:rPr>
            </w:pPr>
            <w:r w:rsidRPr="00434284">
              <w:rPr>
                <w:rFonts w:ascii="Arial" w:hAnsi="Arial" w:cs="Arial"/>
                <w:sz w:val="18"/>
                <w:szCs w:val="18"/>
                <w:lang w:val="en-US" w:eastAsia="en-US"/>
              </w:rPr>
              <w:t xml:space="preserve"> 454,355</w:t>
            </w:r>
          </w:p>
        </w:tc>
      </w:tr>
      <w:tr w:rsidR="00DD37EC" w:rsidRPr="00185ADF" w:rsidTr="002A080F">
        <w:tc>
          <w:tcPr>
            <w:tcW w:w="5812" w:type="dxa"/>
            <w:vAlign w:val="bottom"/>
          </w:tcPr>
          <w:p w:rsidR="00DD37EC" w:rsidRPr="00434284" w:rsidRDefault="00DD37EC" w:rsidP="003C01F7">
            <w:pPr>
              <w:pStyle w:val="TMMPlaintext1"/>
              <w:spacing w:before="0" w:after="0"/>
              <w:ind w:left="284"/>
              <w:jc w:val="left"/>
              <w:rPr>
                <w:rFonts w:ascii="Arial" w:hAnsi="Arial" w:cs="Arial"/>
                <w:sz w:val="18"/>
                <w:szCs w:val="18"/>
              </w:rPr>
            </w:pPr>
            <w:r w:rsidRPr="00434284">
              <w:rPr>
                <w:rFonts w:ascii="Arial" w:hAnsi="Arial" w:cs="Arial"/>
                <w:color w:val="auto"/>
                <w:sz w:val="18"/>
                <w:szCs w:val="18"/>
              </w:rPr>
              <w:t>Loss on disposal of subsidiaries</w:t>
            </w:r>
          </w:p>
        </w:tc>
        <w:tc>
          <w:tcPr>
            <w:tcW w:w="709" w:type="dxa"/>
            <w:vAlign w:val="bottom"/>
          </w:tcPr>
          <w:p w:rsidR="00DD37EC" w:rsidRPr="00525252" w:rsidRDefault="005277B6" w:rsidP="00B81DAB">
            <w:pPr>
              <w:ind w:right="-72"/>
              <w:jc w:val="center"/>
              <w:rPr>
                <w:rFonts w:ascii="Arial" w:hAnsi="Arial" w:cs="Arial"/>
                <w:i/>
                <w:sz w:val="18"/>
                <w:szCs w:val="18"/>
                <w:lang w:val="en-US"/>
              </w:rPr>
            </w:pPr>
            <w:r w:rsidRPr="00525252">
              <w:rPr>
                <w:rFonts w:ascii="Arial" w:hAnsi="Arial" w:cs="Arial"/>
                <w:i/>
                <w:sz w:val="18"/>
                <w:szCs w:val="18"/>
                <w:lang w:val="en-US"/>
              </w:rPr>
              <w:t>3</w:t>
            </w:r>
          </w:p>
        </w:tc>
        <w:tc>
          <w:tcPr>
            <w:tcW w:w="1418" w:type="dxa"/>
            <w:vAlign w:val="bottom"/>
          </w:tcPr>
          <w:p w:rsidR="00DD37EC" w:rsidRPr="00434284" w:rsidRDefault="00E77990" w:rsidP="007A736F">
            <w:pPr>
              <w:autoSpaceDE w:val="0"/>
              <w:autoSpaceDN w:val="0"/>
              <w:adjustRightInd w:val="0"/>
              <w:jc w:val="right"/>
              <w:rPr>
                <w:rFonts w:ascii="Arial" w:hAnsi="Arial" w:cs="Arial"/>
                <w:sz w:val="18"/>
                <w:szCs w:val="18"/>
                <w:lang w:val="en-US"/>
              </w:rPr>
            </w:pPr>
            <w:r w:rsidRPr="00434284">
              <w:rPr>
                <w:rFonts w:ascii="Arial" w:hAnsi="Arial" w:cs="Arial"/>
                <w:sz w:val="18"/>
                <w:szCs w:val="18"/>
                <w:lang w:val="en-US"/>
              </w:rPr>
              <w:t xml:space="preserve"> 4,725 </w:t>
            </w:r>
          </w:p>
        </w:tc>
        <w:tc>
          <w:tcPr>
            <w:tcW w:w="297" w:type="dxa"/>
            <w:vAlign w:val="bottom"/>
          </w:tcPr>
          <w:p w:rsidR="00DD37EC" w:rsidRPr="00434284" w:rsidRDefault="00DD37EC">
            <w:pPr>
              <w:pStyle w:val="a4"/>
              <w:tabs>
                <w:tab w:val="clear" w:pos="4986"/>
                <w:tab w:val="clear" w:pos="9973"/>
                <w:tab w:val="decimal" w:pos="911"/>
              </w:tabs>
              <w:ind w:right="-45"/>
              <w:rPr>
                <w:rFonts w:ascii="Arial" w:hAnsi="Arial" w:cs="Arial"/>
                <w:sz w:val="18"/>
                <w:szCs w:val="18"/>
                <w:lang w:val="en-US"/>
              </w:rPr>
            </w:pPr>
          </w:p>
        </w:tc>
        <w:tc>
          <w:tcPr>
            <w:tcW w:w="1483" w:type="dxa"/>
            <w:vAlign w:val="bottom"/>
          </w:tcPr>
          <w:p w:rsidR="00DD37EC" w:rsidRPr="00434284" w:rsidRDefault="00A6364A" w:rsidP="008B2A8F">
            <w:pPr>
              <w:autoSpaceDE w:val="0"/>
              <w:autoSpaceDN w:val="0"/>
              <w:adjustRightInd w:val="0"/>
              <w:jc w:val="right"/>
              <w:rPr>
                <w:rFonts w:ascii="Arial" w:hAnsi="Arial" w:cs="Arial"/>
                <w:sz w:val="18"/>
                <w:szCs w:val="18"/>
                <w:lang w:val="en-US" w:eastAsia="en-US"/>
              </w:rPr>
            </w:pPr>
            <w:r w:rsidRPr="00434284">
              <w:rPr>
                <w:rFonts w:ascii="Arial" w:hAnsi="Arial" w:cs="Arial"/>
                <w:sz w:val="18"/>
                <w:szCs w:val="18"/>
                <w:lang w:val="en-US" w:eastAsia="en-US"/>
              </w:rPr>
              <w:t>-</w:t>
            </w:r>
          </w:p>
        </w:tc>
      </w:tr>
      <w:tr w:rsidR="00341B49" w:rsidRPr="00185ADF" w:rsidTr="002A080F">
        <w:tc>
          <w:tcPr>
            <w:tcW w:w="5812" w:type="dxa"/>
            <w:vAlign w:val="bottom"/>
          </w:tcPr>
          <w:p w:rsidR="00341B49" w:rsidRPr="00434284" w:rsidRDefault="00341B49" w:rsidP="003C01F7">
            <w:pPr>
              <w:pStyle w:val="TMMPlaintext1"/>
              <w:spacing w:before="0" w:after="0"/>
              <w:ind w:left="284"/>
              <w:jc w:val="left"/>
              <w:rPr>
                <w:rFonts w:ascii="Arial" w:hAnsi="Arial" w:cs="Arial"/>
                <w:sz w:val="18"/>
                <w:szCs w:val="18"/>
              </w:rPr>
            </w:pPr>
            <w:r w:rsidRPr="00434284">
              <w:rPr>
                <w:rFonts w:ascii="Arial" w:hAnsi="Arial" w:cs="Arial"/>
                <w:sz w:val="18"/>
                <w:szCs w:val="18"/>
              </w:rPr>
              <w:t>Other non-cash adjustments to reconcile profit before tax to net cash flows</w:t>
            </w:r>
          </w:p>
        </w:tc>
        <w:tc>
          <w:tcPr>
            <w:tcW w:w="709" w:type="dxa"/>
            <w:vAlign w:val="bottom"/>
          </w:tcPr>
          <w:p w:rsidR="00341B49" w:rsidRPr="00434284" w:rsidRDefault="00341B49" w:rsidP="00B81DAB">
            <w:pPr>
              <w:ind w:right="-72"/>
              <w:jc w:val="center"/>
              <w:rPr>
                <w:rFonts w:ascii="Arial" w:hAnsi="Arial" w:cs="Arial"/>
                <w:i/>
                <w:sz w:val="18"/>
                <w:szCs w:val="18"/>
                <w:highlight w:val="yellow"/>
                <w:lang w:val="en-US"/>
              </w:rPr>
            </w:pPr>
          </w:p>
        </w:tc>
        <w:tc>
          <w:tcPr>
            <w:tcW w:w="1418" w:type="dxa"/>
            <w:vAlign w:val="bottom"/>
          </w:tcPr>
          <w:p w:rsidR="00341B49" w:rsidRPr="00434284" w:rsidRDefault="00E77990" w:rsidP="007A736F">
            <w:pPr>
              <w:autoSpaceDE w:val="0"/>
              <w:autoSpaceDN w:val="0"/>
              <w:adjustRightInd w:val="0"/>
              <w:jc w:val="right"/>
              <w:rPr>
                <w:rFonts w:ascii="Arial" w:hAnsi="Arial" w:cs="Arial"/>
                <w:sz w:val="18"/>
                <w:szCs w:val="18"/>
                <w:lang w:val="en-US" w:eastAsia="en-US"/>
              </w:rPr>
            </w:pPr>
            <w:r w:rsidRPr="00434284">
              <w:rPr>
                <w:rFonts w:ascii="Arial" w:hAnsi="Arial" w:cs="Arial"/>
                <w:sz w:val="18"/>
                <w:szCs w:val="18"/>
                <w:lang w:val="en-US"/>
              </w:rPr>
              <w:t xml:space="preserve"> -</w:t>
            </w:r>
          </w:p>
        </w:tc>
        <w:tc>
          <w:tcPr>
            <w:tcW w:w="297" w:type="dxa"/>
            <w:vAlign w:val="bottom"/>
          </w:tcPr>
          <w:p w:rsidR="00341B49" w:rsidRPr="00434284" w:rsidRDefault="00341B49">
            <w:pPr>
              <w:pStyle w:val="a4"/>
              <w:tabs>
                <w:tab w:val="clear" w:pos="4986"/>
                <w:tab w:val="clear" w:pos="9973"/>
                <w:tab w:val="decimal" w:pos="911"/>
              </w:tabs>
              <w:ind w:right="-45"/>
              <w:rPr>
                <w:rFonts w:ascii="Arial" w:hAnsi="Arial" w:cs="Arial"/>
                <w:sz w:val="18"/>
                <w:szCs w:val="18"/>
                <w:lang w:val="en-US"/>
              </w:rPr>
            </w:pPr>
          </w:p>
        </w:tc>
        <w:tc>
          <w:tcPr>
            <w:tcW w:w="1483" w:type="dxa"/>
            <w:vAlign w:val="bottom"/>
          </w:tcPr>
          <w:p w:rsidR="00341B49" w:rsidRPr="00434284" w:rsidRDefault="00341B49" w:rsidP="008B2A8F">
            <w:pPr>
              <w:autoSpaceDE w:val="0"/>
              <w:autoSpaceDN w:val="0"/>
              <w:adjustRightInd w:val="0"/>
              <w:jc w:val="right"/>
              <w:rPr>
                <w:rFonts w:ascii="Arial" w:hAnsi="Arial" w:cs="Arial"/>
                <w:sz w:val="18"/>
                <w:szCs w:val="18"/>
                <w:lang w:val="en-US" w:eastAsia="en-US"/>
              </w:rPr>
            </w:pPr>
            <w:r w:rsidRPr="00434284">
              <w:rPr>
                <w:rFonts w:ascii="Arial" w:hAnsi="Arial" w:cs="Arial"/>
                <w:sz w:val="18"/>
                <w:szCs w:val="18"/>
                <w:lang w:val="en-US" w:eastAsia="en-US"/>
              </w:rPr>
              <w:t xml:space="preserve"> 327</w:t>
            </w:r>
          </w:p>
        </w:tc>
      </w:tr>
      <w:tr w:rsidR="00341B49" w:rsidRPr="00185ADF" w:rsidTr="002A080F">
        <w:tc>
          <w:tcPr>
            <w:tcW w:w="5812" w:type="dxa"/>
            <w:vAlign w:val="bottom"/>
          </w:tcPr>
          <w:p w:rsidR="00341B49" w:rsidRPr="00434284" w:rsidRDefault="00341B49" w:rsidP="003C01F7">
            <w:pPr>
              <w:pStyle w:val="TMMPlaintext1"/>
              <w:spacing w:before="0" w:after="0"/>
              <w:ind w:left="34"/>
              <w:jc w:val="left"/>
              <w:rPr>
                <w:rFonts w:ascii="Arial" w:hAnsi="Arial" w:cs="Arial"/>
                <w:b/>
                <w:sz w:val="18"/>
                <w:szCs w:val="18"/>
              </w:rPr>
            </w:pPr>
            <w:r w:rsidRPr="00434284">
              <w:rPr>
                <w:rFonts w:ascii="Arial" w:hAnsi="Arial" w:cs="Arial"/>
                <w:b/>
                <w:sz w:val="18"/>
                <w:szCs w:val="18"/>
              </w:rPr>
              <w:t>Operating cash flows before movements in working capital</w:t>
            </w:r>
          </w:p>
        </w:tc>
        <w:tc>
          <w:tcPr>
            <w:tcW w:w="709" w:type="dxa"/>
            <w:vAlign w:val="bottom"/>
          </w:tcPr>
          <w:p w:rsidR="00341B49" w:rsidRPr="00434284" w:rsidRDefault="00341B49" w:rsidP="00B81DAB">
            <w:pPr>
              <w:ind w:right="-72"/>
              <w:jc w:val="center"/>
              <w:rPr>
                <w:rFonts w:ascii="Arial" w:hAnsi="Arial" w:cs="Arial"/>
                <w:i/>
                <w:sz w:val="18"/>
                <w:szCs w:val="18"/>
                <w:highlight w:val="yellow"/>
                <w:lang w:val="en-US"/>
              </w:rPr>
            </w:pPr>
          </w:p>
        </w:tc>
        <w:tc>
          <w:tcPr>
            <w:tcW w:w="1418" w:type="dxa"/>
            <w:tcBorders>
              <w:top w:val="single" w:sz="4" w:space="0" w:color="auto"/>
            </w:tcBorders>
            <w:vAlign w:val="bottom"/>
          </w:tcPr>
          <w:p w:rsidR="00341B49" w:rsidRPr="00434284" w:rsidRDefault="00E77990" w:rsidP="00022BD7">
            <w:pPr>
              <w:autoSpaceDE w:val="0"/>
              <w:autoSpaceDN w:val="0"/>
              <w:adjustRightInd w:val="0"/>
              <w:jc w:val="right"/>
              <w:rPr>
                <w:rFonts w:ascii="Arial" w:hAnsi="Arial" w:cs="Arial"/>
                <w:sz w:val="18"/>
                <w:szCs w:val="18"/>
                <w:lang w:val="en-US" w:eastAsia="en-US"/>
              </w:rPr>
            </w:pPr>
            <w:r w:rsidRPr="00434284">
              <w:rPr>
                <w:rFonts w:ascii="Arial" w:hAnsi="Arial" w:cs="Arial"/>
                <w:sz w:val="18"/>
                <w:szCs w:val="18"/>
                <w:lang w:val="en-US"/>
              </w:rPr>
              <w:t xml:space="preserve"> 218,778</w:t>
            </w:r>
          </w:p>
        </w:tc>
        <w:tc>
          <w:tcPr>
            <w:tcW w:w="297" w:type="dxa"/>
            <w:vAlign w:val="bottom"/>
          </w:tcPr>
          <w:p w:rsidR="00341B49" w:rsidRPr="00434284" w:rsidRDefault="00341B49">
            <w:pPr>
              <w:pStyle w:val="a4"/>
              <w:tabs>
                <w:tab w:val="clear" w:pos="4986"/>
                <w:tab w:val="clear" w:pos="9973"/>
                <w:tab w:val="decimal" w:pos="911"/>
              </w:tabs>
              <w:ind w:right="-45"/>
              <w:rPr>
                <w:rFonts w:ascii="Arial" w:hAnsi="Arial" w:cs="Arial"/>
                <w:sz w:val="18"/>
                <w:szCs w:val="18"/>
                <w:lang w:val="en-US"/>
              </w:rPr>
            </w:pPr>
          </w:p>
        </w:tc>
        <w:tc>
          <w:tcPr>
            <w:tcW w:w="1483" w:type="dxa"/>
            <w:tcBorders>
              <w:top w:val="single" w:sz="4" w:space="0" w:color="auto"/>
            </w:tcBorders>
            <w:vAlign w:val="bottom"/>
          </w:tcPr>
          <w:p w:rsidR="00341B49" w:rsidRPr="00434284" w:rsidRDefault="00341B49" w:rsidP="008B2A8F">
            <w:pPr>
              <w:autoSpaceDE w:val="0"/>
              <w:autoSpaceDN w:val="0"/>
              <w:adjustRightInd w:val="0"/>
              <w:jc w:val="right"/>
              <w:rPr>
                <w:rFonts w:ascii="Arial" w:hAnsi="Arial" w:cs="Arial"/>
                <w:sz w:val="18"/>
                <w:szCs w:val="18"/>
                <w:lang w:val="en-US" w:eastAsia="en-US"/>
              </w:rPr>
            </w:pPr>
            <w:r w:rsidRPr="00434284">
              <w:rPr>
                <w:rFonts w:ascii="Arial" w:hAnsi="Arial" w:cs="Arial"/>
                <w:sz w:val="18"/>
                <w:szCs w:val="18"/>
                <w:lang w:val="en-US" w:eastAsia="en-US"/>
              </w:rPr>
              <w:t xml:space="preserve"> 202,880</w:t>
            </w:r>
          </w:p>
        </w:tc>
      </w:tr>
      <w:tr w:rsidR="00341B49" w:rsidRPr="00185ADF" w:rsidTr="002A080F">
        <w:trPr>
          <w:trHeight w:hRule="exact" w:val="170"/>
        </w:trPr>
        <w:tc>
          <w:tcPr>
            <w:tcW w:w="5812" w:type="dxa"/>
            <w:vAlign w:val="bottom"/>
          </w:tcPr>
          <w:p w:rsidR="00341B49" w:rsidRPr="00434284" w:rsidRDefault="00341B49" w:rsidP="003C01F7">
            <w:pPr>
              <w:pStyle w:val="TMMPlaintext1"/>
              <w:spacing w:before="0" w:after="0"/>
              <w:jc w:val="left"/>
              <w:rPr>
                <w:rFonts w:ascii="Arial" w:hAnsi="Arial" w:cs="Arial"/>
                <w:sz w:val="18"/>
                <w:szCs w:val="18"/>
              </w:rPr>
            </w:pPr>
          </w:p>
        </w:tc>
        <w:tc>
          <w:tcPr>
            <w:tcW w:w="709" w:type="dxa"/>
            <w:vAlign w:val="bottom"/>
          </w:tcPr>
          <w:p w:rsidR="00341B49" w:rsidRPr="00434284" w:rsidRDefault="00341B49" w:rsidP="00B81DAB">
            <w:pPr>
              <w:ind w:right="-72"/>
              <w:jc w:val="center"/>
              <w:rPr>
                <w:rFonts w:ascii="Arial" w:hAnsi="Arial" w:cs="Arial"/>
                <w:i/>
                <w:sz w:val="18"/>
                <w:szCs w:val="18"/>
                <w:highlight w:val="yellow"/>
                <w:lang w:val="en-US"/>
              </w:rPr>
            </w:pPr>
          </w:p>
        </w:tc>
        <w:tc>
          <w:tcPr>
            <w:tcW w:w="1418" w:type="dxa"/>
            <w:vAlign w:val="bottom"/>
          </w:tcPr>
          <w:p w:rsidR="00341B49" w:rsidRPr="00434284" w:rsidRDefault="00341B49" w:rsidP="00022BD7">
            <w:pPr>
              <w:autoSpaceDE w:val="0"/>
              <w:autoSpaceDN w:val="0"/>
              <w:adjustRightInd w:val="0"/>
              <w:jc w:val="right"/>
              <w:rPr>
                <w:rFonts w:ascii="Arial" w:hAnsi="Arial" w:cs="Arial"/>
                <w:sz w:val="18"/>
                <w:szCs w:val="18"/>
                <w:lang w:val="en-US" w:eastAsia="en-US"/>
              </w:rPr>
            </w:pPr>
          </w:p>
        </w:tc>
        <w:tc>
          <w:tcPr>
            <w:tcW w:w="297" w:type="dxa"/>
            <w:vAlign w:val="bottom"/>
          </w:tcPr>
          <w:p w:rsidR="00341B49" w:rsidRPr="00434284" w:rsidRDefault="00341B49">
            <w:pPr>
              <w:pStyle w:val="a4"/>
              <w:tabs>
                <w:tab w:val="clear" w:pos="4986"/>
                <w:tab w:val="clear" w:pos="9973"/>
                <w:tab w:val="decimal" w:pos="911"/>
              </w:tabs>
              <w:ind w:right="-45"/>
              <w:rPr>
                <w:rFonts w:ascii="Arial" w:hAnsi="Arial" w:cs="Arial"/>
                <w:sz w:val="18"/>
                <w:szCs w:val="18"/>
                <w:lang w:val="en-US"/>
              </w:rPr>
            </w:pPr>
          </w:p>
        </w:tc>
        <w:tc>
          <w:tcPr>
            <w:tcW w:w="1483" w:type="dxa"/>
            <w:vAlign w:val="bottom"/>
          </w:tcPr>
          <w:p w:rsidR="00341B49" w:rsidRPr="00434284" w:rsidRDefault="00341B49" w:rsidP="008B2A8F">
            <w:pPr>
              <w:autoSpaceDE w:val="0"/>
              <w:autoSpaceDN w:val="0"/>
              <w:adjustRightInd w:val="0"/>
              <w:jc w:val="right"/>
              <w:rPr>
                <w:rFonts w:ascii="Arial" w:hAnsi="Arial" w:cs="Arial"/>
                <w:sz w:val="18"/>
                <w:szCs w:val="18"/>
                <w:lang w:val="en-US" w:eastAsia="en-US"/>
              </w:rPr>
            </w:pPr>
          </w:p>
        </w:tc>
      </w:tr>
      <w:tr w:rsidR="00341B49" w:rsidRPr="00185ADF" w:rsidTr="002A080F">
        <w:tc>
          <w:tcPr>
            <w:tcW w:w="5812" w:type="dxa"/>
            <w:vAlign w:val="bottom"/>
          </w:tcPr>
          <w:p w:rsidR="00341B49" w:rsidRPr="00434284" w:rsidRDefault="00341B49" w:rsidP="003C01F7">
            <w:pPr>
              <w:pStyle w:val="TMMPlaintext1"/>
              <w:spacing w:before="0" w:after="0"/>
              <w:ind w:left="34"/>
              <w:jc w:val="left"/>
              <w:rPr>
                <w:rFonts w:ascii="Arial" w:hAnsi="Arial" w:cs="Arial"/>
                <w:b/>
                <w:i/>
                <w:sz w:val="18"/>
                <w:szCs w:val="18"/>
              </w:rPr>
            </w:pPr>
            <w:r w:rsidRPr="00434284">
              <w:rPr>
                <w:rFonts w:ascii="Arial" w:hAnsi="Arial" w:cs="Arial"/>
                <w:i/>
                <w:sz w:val="18"/>
                <w:szCs w:val="18"/>
              </w:rPr>
              <w:t>Working capital adjustments</w:t>
            </w:r>
          </w:p>
        </w:tc>
        <w:tc>
          <w:tcPr>
            <w:tcW w:w="709" w:type="dxa"/>
            <w:vAlign w:val="bottom"/>
          </w:tcPr>
          <w:p w:rsidR="00341B49" w:rsidRPr="00434284" w:rsidRDefault="00341B49" w:rsidP="00B81DAB">
            <w:pPr>
              <w:ind w:right="-72"/>
              <w:jc w:val="center"/>
              <w:rPr>
                <w:rFonts w:ascii="Arial" w:hAnsi="Arial" w:cs="Arial"/>
                <w:i/>
                <w:sz w:val="18"/>
                <w:szCs w:val="18"/>
                <w:highlight w:val="yellow"/>
                <w:lang w:val="en-US"/>
              </w:rPr>
            </w:pPr>
          </w:p>
        </w:tc>
        <w:tc>
          <w:tcPr>
            <w:tcW w:w="1418" w:type="dxa"/>
            <w:vAlign w:val="bottom"/>
          </w:tcPr>
          <w:p w:rsidR="00341B49" w:rsidRPr="00434284" w:rsidRDefault="00341B49" w:rsidP="00022BD7">
            <w:pPr>
              <w:autoSpaceDE w:val="0"/>
              <w:autoSpaceDN w:val="0"/>
              <w:adjustRightInd w:val="0"/>
              <w:jc w:val="right"/>
              <w:rPr>
                <w:rFonts w:ascii="Arial" w:hAnsi="Arial" w:cs="Arial"/>
                <w:sz w:val="18"/>
                <w:szCs w:val="18"/>
                <w:lang w:val="en-US" w:eastAsia="en-US"/>
              </w:rPr>
            </w:pPr>
          </w:p>
        </w:tc>
        <w:tc>
          <w:tcPr>
            <w:tcW w:w="297" w:type="dxa"/>
            <w:vAlign w:val="bottom"/>
          </w:tcPr>
          <w:p w:rsidR="00341B49" w:rsidRPr="00434284" w:rsidRDefault="00341B49">
            <w:pPr>
              <w:pStyle w:val="a4"/>
              <w:tabs>
                <w:tab w:val="clear" w:pos="4986"/>
                <w:tab w:val="clear" w:pos="9973"/>
                <w:tab w:val="decimal" w:pos="911"/>
              </w:tabs>
              <w:ind w:right="-45"/>
              <w:rPr>
                <w:rFonts w:ascii="Arial" w:hAnsi="Arial" w:cs="Arial"/>
                <w:sz w:val="18"/>
                <w:szCs w:val="18"/>
                <w:lang w:val="en-US"/>
              </w:rPr>
            </w:pPr>
          </w:p>
        </w:tc>
        <w:tc>
          <w:tcPr>
            <w:tcW w:w="1483" w:type="dxa"/>
            <w:vAlign w:val="bottom"/>
          </w:tcPr>
          <w:p w:rsidR="00341B49" w:rsidRPr="00434284" w:rsidRDefault="00341B49" w:rsidP="008B2A8F">
            <w:pPr>
              <w:autoSpaceDE w:val="0"/>
              <w:autoSpaceDN w:val="0"/>
              <w:adjustRightInd w:val="0"/>
              <w:jc w:val="right"/>
              <w:rPr>
                <w:rFonts w:ascii="Arial" w:hAnsi="Arial" w:cs="Arial"/>
                <w:sz w:val="18"/>
                <w:szCs w:val="18"/>
                <w:lang w:val="en-US" w:eastAsia="en-US"/>
              </w:rPr>
            </w:pPr>
          </w:p>
        </w:tc>
      </w:tr>
      <w:tr w:rsidR="00341B49" w:rsidRPr="00185ADF" w:rsidTr="002A080F">
        <w:tc>
          <w:tcPr>
            <w:tcW w:w="5812" w:type="dxa"/>
            <w:vAlign w:val="bottom"/>
          </w:tcPr>
          <w:p w:rsidR="00341B49" w:rsidRPr="00434284" w:rsidRDefault="00341B49" w:rsidP="003C01F7">
            <w:pPr>
              <w:pStyle w:val="TMMPlaintext1"/>
              <w:spacing w:before="0" w:after="0"/>
              <w:ind w:left="284"/>
              <w:jc w:val="left"/>
              <w:rPr>
                <w:rFonts w:ascii="Arial" w:hAnsi="Arial" w:cs="Arial"/>
                <w:b/>
                <w:sz w:val="18"/>
                <w:szCs w:val="18"/>
              </w:rPr>
            </w:pPr>
            <w:r w:rsidRPr="00434284">
              <w:rPr>
                <w:rFonts w:ascii="Arial" w:hAnsi="Arial" w:cs="Arial"/>
                <w:sz w:val="18"/>
                <w:szCs w:val="18"/>
              </w:rPr>
              <w:t>Change in inventories</w:t>
            </w:r>
          </w:p>
        </w:tc>
        <w:tc>
          <w:tcPr>
            <w:tcW w:w="709" w:type="dxa"/>
            <w:vAlign w:val="bottom"/>
          </w:tcPr>
          <w:p w:rsidR="00341B49" w:rsidRPr="00434284" w:rsidRDefault="00E77990" w:rsidP="00B81DAB">
            <w:pPr>
              <w:ind w:right="-72"/>
              <w:jc w:val="center"/>
              <w:rPr>
                <w:rFonts w:ascii="Arial" w:hAnsi="Arial" w:cs="Arial"/>
                <w:i/>
                <w:sz w:val="18"/>
                <w:szCs w:val="18"/>
                <w:lang w:val="en-US"/>
              </w:rPr>
            </w:pPr>
            <w:r w:rsidRPr="00434284">
              <w:rPr>
                <w:rFonts w:ascii="Arial" w:hAnsi="Arial" w:cs="Arial"/>
                <w:i/>
                <w:sz w:val="18"/>
                <w:szCs w:val="18"/>
                <w:lang w:val="en-US"/>
              </w:rPr>
              <w:t>8</w:t>
            </w:r>
          </w:p>
        </w:tc>
        <w:tc>
          <w:tcPr>
            <w:tcW w:w="1418" w:type="dxa"/>
            <w:vAlign w:val="bottom"/>
          </w:tcPr>
          <w:p w:rsidR="00341B49" w:rsidRPr="00434284" w:rsidRDefault="00E77990" w:rsidP="00022BD7">
            <w:pPr>
              <w:autoSpaceDE w:val="0"/>
              <w:autoSpaceDN w:val="0"/>
              <w:adjustRightInd w:val="0"/>
              <w:jc w:val="right"/>
              <w:rPr>
                <w:rFonts w:ascii="Arial" w:hAnsi="Arial" w:cs="Arial"/>
                <w:sz w:val="18"/>
                <w:szCs w:val="18"/>
                <w:lang w:val="en-US" w:eastAsia="en-US"/>
              </w:rPr>
            </w:pPr>
            <w:r w:rsidRPr="00434284">
              <w:rPr>
                <w:rFonts w:ascii="Arial" w:hAnsi="Arial" w:cs="Arial"/>
                <w:sz w:val="18"/>
                <w:szCs w:val="18"/>
                <w:lang w:val="en-US"/>
              </w:rPr>
              <w:t xml:space="preserve"> 17,195 </w:t>
            </w:r>
          </w:p>
        </w:tc>
        <w:tc>
          <w:tcPr>
            <w:tcW w:w="297" w:type="dxa"/>
            <w:vAlign w:val="bottom"/>
          </w:tcPr>
          <w:p w:rsidR="00341B49" w:rsidRPr="00434284" w:rsidRDefault="00341B49">
            <w:pPr>
              <w:pStyle w:val="a4"/>
              <w:tabs>
                <w:tab w:val="clear" w:pos="4986"/>
                <w:tab w:val="clear" w:pos="9973"/>
                <w:tab w:val="decimal" w:pos="911"/>
              </w:tabs>
              <w:ind w:right="-45"/>
              <w:rPr>
                <w:rFonts w:ascii="Arial" w:hAnsi="Arial" w:cs="Arial"/>
                <w:sz w:val="18"/>
                <w:szCs w:val="18"/>
                <w:lang w:val="en-US"/>
              </w:rPr>
            </w:pPr>
          </w:p>
        </w:tc>
        <w:tc>
          <w:tcPr>
            <w:tcW w:w="1483" w:type="dxa"/>
            <w:vAlign w:val="bottom"/>
          </w:tcPr>
          <w:p w:rsidR="00341B49" w:rsidRPr="00434284" w:rsidRDefault="00341B49" w:rsidP="008B2A8F">
            <w:pPr>
              <w:autoSpaceDE w:val="0"/>
              <w:autoSpaceDN w:val="0"/>
              <w:adjustRightInd w:val="0"/>
              <w:jc w:val="right"/>
              <w:rPr>
                <w:rFonts w:ascii="Arial" w:hAnsi="Arial" w:cs="Arial"/>
                <w:sz w:val="18"/>
                <w:szCs w:val="18"/>
                <w:lang w:val="en-US" w:eastAsia="en-US"/>
              </w:rPr>
            </w:pPr>
            <w:r w:rsidRPr="00434284">
              <w:rPr>
                <w:rFonts w:ascii="Arial" w:hAnsi="Arial" w:cs="Arial"/>
                <w:sz w:val="18"/>
                <w:szCs w:val="18"/>
                <w:lang w:val="en-US" w:eastAsia="en-US"/>
              </w:rPr>
              <w:t xml:space="preserve"> 72,382</w:t>
            </w:r>
          </w:p>
        </w:tc>
      </w:tr>
      <w:tr w:rsidR="00341B49" w:rsidRPr="00185ADF" w:rsidTr="002A080F">
        <w:tc>
          <w:tcPr>
            <w:tcW w:w="5812" w:type="dxa"/>
            <w:vAlign w:val="bottom"/>
          </w:tcPr>
          <w:p w:rsidR="00341B49" w:rsidRPr="00434284" w:rsidRDefault="00341B49" w:rsidP="003C01F7">
            <w:pPr>
              <w:pStyle w:val="TMMPlaintext1"/>
              <w:spacing w:before="0" w:after="0"/>
              <w:ind w:left="284"/>
              <w:jc w:val="left"/>
              <w:rPr>
                <w:rFonts w:ascii="Arial" w:hAnsi="Arial" w:cs="Arial"/>
                <w:sz w:val="18"/>
                <w:szCs w:val="18"/>
              </w:rPr>
            </w:pPr>
            <w:r w:rsidRPr="00434284">
              <w:rPr>
                <w:rFonts w:ascii="Arial" w:hAnsi="Arial" w:cs="Arial"/>
                <w:sz w:val="18"/>
                <w:szCs w:val="18"/>
              </w:rPr>
              <w:t>Change in biological assets</w:t>
            </w:r>
          </w:p>
        </w:tc>
        <w:tc>
          <w:tcPr>
            <w:tcW w:w="709" w:type="dxa"/>
            <w:vAlign w:val="bottom"/>
          </w:tcPr>
          <w:p w:rsidR="00341B49" w:rsidRPr="00434284" w:rsidRDefault="00E77990" w:rsidP="00B81DAB">
            <w:pPr>
              <w:ind w:right="-72"/>
              <w:jc w:val="center"/>
              <w:rPr>
                <w:rFonts w:ascii="Arial" w:hAnsi="Arial" w:cs="Arial"/>
                <w:i/>
                <w:sz w:val="18"/>
                <w:szCs w:val="18"/>
                <w:lang w:val="en-US"/>
              </w:rPr>
            </w:pPr>
            <w:r w:rsidRPr="00434284">
              <w:rPr>
                <w:rFonts w:ascii="Arial" w:hAnsi="Arial" w:cs="Arial"/>
                <w:i/>
                <w:sz w:val="18"/>
                <w:szCs w:val="18"/>
                <w:lang w:val="en-US"/>
              </w:rPr>
              <w:t>9</w:t>
            </w:r>
          </w:p>
        </w:tc>
        <w:tc>
          <w:tcPr>
            <w:tcW w:w="1418" w:type="dxa"/>
            <w:vAlign w:val="bottom"/>
          </w:tcPr>
          <w:p w:rsidR="00341B49" w:rsidRPr="00434284" w:rsidRDefault="00E77990" w:rsidP="00022BD7">
            <w:pPr>
              <w:autoSpaceDE w:val="0"/>
              <w:autoSpaceDN w:val="0"/>
              <w:adjustRightInd w:val="0"/>
              <w:jc w:val="right"/>
              <w:rPr>
                <w:rFonts w:ascii="Arial" w:hAnsi="Arial" w:cs="Arial"/>
                <w:sz w:val="18"/>
                <w:szCs w:val="18"/>
                <w:lang w:val="en-US" w:eastAsia="en-US"/>
              </w:rPr>
            </w:pPr>
            <w:r w:rsidRPr="00434284">
              <w:rPr>
                <w:rFonts w:ascii="Arial" w:hAnsi="Arial" w:cs="Arial"/>
                <w:sz w:val="18"/>
                <w:szCs w:val="18"/>
                <w:lang w:val="en-US"/>
              </w:rPr>
              <w:t xml:space="preserve"> (136,301)</w:t>
            </w:r>
          </w:p>
        </w:tc>
        <w:tc>
          <w:tcPr>
            <w:tcW w:w="297" w:type="dxa"/>
            <w:vAlign w:val="bottom"/>
          </w:tcPr>
          <w:p w:rsidR="00341B49" w:rsidRPr="00434284" w:rsidRDefault="00341B49">
            <w:pPr>
              <w:pStyle w:val="a4"/>
              <w:tabs>
                <w:tab w:val="clear" w:pos="4986"/>
                <w:tab w:val="clear" w:pos="9973"/>
                <w:tab w:val="decimal" w:pos="911"/>
              </w:tabs>
              <w:ind w:right="-45"/>
              <w:rPr>
                <w:rFonts w:ascii="Arial" w:hAnsi="Arial" w:cs="Arial"/>
                <w:sz w:val="18"/>
                <w:szCs w:val="18"/>
                <w:lang w:val="en-US"/>
              </w:rPr>
            </w:pPr>
          </w:p>
        </w:tc>
        <w:tc>
          <w:tcPr>
            <w:tcW w:w="1483" w:type="dxa"/>
            <w:vAlign w:val="bottom"/>
          </w:tcPr>
          <w:p w:rsidR="00341B49" w:rsidRPr="00434284" w:rsidRDefault="00341B49" w:rsidP="008B2A8F">
            <w:pPr>
              <w:autoSpaceDE w:val="0"/>
              <w:autoSpaceDN w:val="0"/>
              <w:adjustRightInd w:val="0"/>
              <w:jc w:val="right"/>
              <w:rPr>
                <w:rFonts w:ascii="Arial" w:hAnsi="Arial" w:cs="Arial"/>
                <w:sz w:val="18"/>
                <w:szCs w:val="18"/>
                <w:lang w:val="en-US" w:eastAsia="en-US"/>
              </w:rPr>
            </w:pPr>
            <w:r w:rsidRPr="00434284">
              <w:rPr>
                <w:rFonts w:ascii="Arial" w:hAnsi="Arial" w:cs="Arial"/>
                <w:sz w:val="18"/>
                <w:szCs w:val="18"/>
                <w:lang w:val="en-US" w:eastAsia="en-US"/>
              </w:rPr>
              <w:t>(159,427)</w:t>
            </w:r>
          </w:p>
        </w:tc>
      </w:tr>
      <w:tr w:rsidR="00341B49" w:rsidRPr="00185ADF" w:rsidTr="002A080F">
        <w:tc>
          <w:tcPr>
            <w:tcW w:w="5812" w:type="dxa"/>
            <w:vAlign w:val="bottom"/>
          </w:tcPr>
          <w:p w:rsidR="00341B49" w:rsidRPr="00434284" w:rsidRDefault="00341B49" w:rsidP="003C01F7">
            <w:pPr>
              <w:pStyle w:val="TMMPlaintext1"/>
              <w:spacing w:before="0" w:after="0"/>
              <w:ind w:left="284"/>
              <w:jc w:val="left"/>
              <w:rPr>
                <w:rFonts w:ascii="Arial" w:hAnsi="Arial" w:cs="Arial"/>
                <w:sz w:val="18"/>
                <w:szCs w:val="18"/>
              </w:rPr>
            </w:pPr>
            <w:r w:rsidRPr="00434284">
              <w:rPr>
                <w:rFonts w:ascii="Arial" w:hAnsi="Arial" w:cs="Arial"/>
                <w:sz w:val="18"/>
                <w:szCs w:val="18"/>
              </w:rPr>
              <w:t>Change in agricultural produce</w:t>
            </w:r>
          </w:p>
        </w:tc>
        <w:tc>
          <w:tcPr>
            <w:tcW w:w="709" w:type="dxa"/>
            <w:vAlign w:val="bottom"/>
          </w:tcPr>
          <w:p w:rsidR="00341B49" w:rsidRPr="00434284" w:rsidRDefault="00E77990" w:rsidP="00B81DAB">
            <w:pPr>
              <w:ind w:right="-72"/>
              <w:jc w:val="center"/>
              <w:rPr>
                <w:rFonts w:ascii="Arial" w:hAnsi="Arial" w:cs="Arial"/>
                <w:i/>
                <w:sz w:val="18"/>
                <w:szCs w:val="18"/>
                <w:lang w:val="en-US"/>
              </w:rPr>
            </w:pPr>
            <w:r w:rsidRPr="00434284">
              <w:rPr>
                <w:rFonts w:ascii="Arial" w:hAnsi="Arial" w:cs="Arial"/>
                <w:i/>
                <w:sz w:val="18"/>
                <w:szCs w:val="18"/>
                <w:lang w:val="en-US"/>
              </w:rPr>
              <w:t>8</w:t>
            </w:r>
          </w:p>
        </w:tc>
        <w:tc>
          <w:tcPr>
            <w:tcW w:w="1418" w:type="dxa"/>
            <w:vAlign w:val="bottom"/>
          </w:tcPr>
          <w:p w:rsidR="00341B49" w:rsidRPr="00434284" w:rsidRDefault="00E77990" w:rsidP="00022BD7">
            <w:pPr>
              <w:autoSpaceDE w:val="0"/>
              <w:autoSpaceDN w:val="0"/>
              <w:adjustRightInd w:val="0"/>
              <w:jc w:val="right"/>
              <w:rPr>
                <w:rFonts w:ascii="Arial" w:hAnsi="Arial" w:cs="Arial"/>
                <w:sz w:val="18"/>
                <w:szCs w:val="18"/>
                <w:lang w:val="en-US" w:eastAsia="en-US"/>
              </w:rPr>
            </w:pPr>
            <w:r w:rsidRPr="00434284">
              <w:rPr>
                <w:rFonts w:ascii="Arial" w:hAnsi="Arial" w:cs="Arial"/>
                <w:sz w:val="18"/>
                <w:szCs w:val="18"/>
                <w:lang w:val="en-US"/>
              </w:rPr>
              <w:t xml:space="preserve"> 47,868 </w:t>
            </w:r>
          </w:p>
        </w:tc>
        <w:tc>
          <w:tcPr>
            <w:tcW w:w="297" w:type="dxa"/>
            <w:vAlign w:val="bottom"/>
          </w:tcPr>
          <w:p w:rsidR="00341B49" w:rsidRPr="00434284" w:rsidRDefault="00341B49">
            <w:pPr>
              <w:pStyle w:val="a4"/>
              <w:tabs>
                <w:tab w:val="clear" w:pos="4986"/>
                <w:tab w:val="clear" w:pos="9973"/>
                <w:tab w:val="decimal" w:pos="911"/>
              </w:tabs>
              <w:ind w:right="-45"/>
              <w:rPr>
                <w:rFonts w:ascii="Arial" w:hAnsi="Arial" w:cs="Arial"/>
                <w:sz w:val="18"/>
                <w:szCs w:val="18"/>
                <w:lang w:val="en-US"/>
              </w:rPr>
            </w:pPr>
          </w:p>
        </w:tc>
        <w:tc>
          <w:tcPr>
            <w:tcW w:w="1483" w:type="dxa"/>
            <w:vAlign w:val="bottom"/>
          </w:tcPr>
          <w:p w:rsidR="00341B49" w:rsidRPr="00434284" w:rsidRDefault="00341B49" w:rsidP="008B2A8F">
            <w:pPr>
              <w:autoSpaceDE w:val="0"/>
              <w:autoSpaceDN w:val="0"/>
              <w:adjustRightInd w:val="0"/>
              <w:jc w:val="right"/>
              <w:rPr>
                <w:rFonts w:ascii="Arial" w:hAnsi="Arial" w:cs="Arial"/>
                <w:sz w:val="18"/>
                <w:szCs w:val="18"/>
                <w:lang w:val="en-US" w:eastAsia="en-US"/>
              </w:rPr>
            </w:pPr>
            <w:r w:rsidRPr="00434284">
              <w:rPr>
                <w:rFonts w:ascii="Arial" w:hAnsi="Arial" w:cs="Arial"/>
                <w:sz w:val="18"/>
                <w:szCs w:val="18"/>
                <w:lang w:val="en-US" w:eastAsia="en-US"/>
              </w:rPr>
              <w:t xml:space="preserve"> 59,110</w:t>
            </w:r>
          </w:p>
        </w:tc>
      </w:tr>
      <w:tr w:rsidR="00341B49" w:rsidRPr="00185ADF" w:rsidTr="002A080F">
        <w:tc>
          <w:tcPr>
            <w:tcW w:w="5812" w:type="dxa"/>
            <w:vAlign w:val="bottom"/>
          </w:tcPr>
          <w:p w:rsidR="00341B49" w:rsidRPr="00434284" w:rsidRDefault="00341B49" w:rsidP="003C01F7">
            <w:pPr>
              <w:pStyle w:val="TMMPlaintext1"/>
              <w:spacing w:before="0" w:after="0"/>
              <w:ind w:left="284"/>
              <w:jc w:val="left"/>
              <w:rPr>
                <w:rFonts w:ascii="Arial" w:hAnsi="Arial" w:cs="Arial"/>
                <w:sz w:val="18"/>
                <w:szCs w:val="18"/>
              </w:rPr>
            </w:pPr>
            <w:r w:rsidRPr="00434284">
              <w:rPr>
                <w:rFonts w:ascii="Arial" w:hAnsi="Arial" w:cs="Arial"/>
                <w:sz w:val="18"/>
                <w:szCs w:val="18"/>
              </w:rPr>
              <w:t>Change in other current assets</w:t>
            </w:r>
          </w:p>
        </w:tc>
        <w:tc>
          <w:tcPr>
            <w:tcW w:w="709" w:type="dxa"/>
            <w:vAlign w:val="bottom"/>
          </w:tcPr>
          <w:p w:rsidR="00341B49" w:rsidRPr="00434284" w:rsidRDefault="00341B49" w:rsidP="00B81DAB">
            <w:pPr>
              <w:ind w:right="-72"/>
              <w:jc w:val="center"/>
              <w:rPr>
                <w:rFonts w:ascii="Arial" w:hAnsi="Arial" w:cs="Arial"/>
                <w:i/>
                <w:sz w:val="18"/>
                <w:szCs w:val="18"/>
                <w:highlight w:val="yellow"/>
                <w:lang w:val="en-US"/>
              </w:rPr>
            </w:pPr>
          </w:p>
        </w:tc>
        <w:tc>
          <w:tcPr>
            <w:tcW w:w="1418" w:type="dxa"/>
            <w:vAlign w:val="bottom"/>
          </w:tcPr>
          <w:p w:rsidR="00341B49" w:rsidRPr="00434284" w:rsidRDefault="00E77990" w:rsidP="00022BD7">
            <w:pPr>
              <w:autoSpaceDE w:val="0"/>
              <w:autoSpaceDN w:val="0"/>
              <w:adjustRightInd w:val="0"/>
              <w:jc w:val="right"/>
              <w:rPr>
                <w:rFonts w:ascii="Arial" w:hAnsi="Arial" w:cs="Arial"/>
                <w:sz w:val="18"/>
                <w:szCs w:val="18"/>
                <w:lang w:val="en-US" w:eastAsia="en-US"/>
              </w:rPr>
            </w:pPr>
            <w:r w:rsidRPr="00434284">
              <w:rPr>
                <w:rFonts w:ascii="Arial" w:hAnsi="Arial" w:cs="Arial"/>
                <w:sz w:val="18"/>
                <w:szCs w:val="18"/>
                <w:lang w:val="en-US"/>
              </w:rPr>
              <w:t xml:space="preserve"> (12,066)</w:t>
            </w:r>
          </w:p>
        </w:tc>
        <w:tc>
          <w:tcPr>
            <w:tcW w:w="297" w:type="dxa"/>
            <w:vAlign w:val="bottom"/>
          </w:tcPr>
          <w:p w:rsidR="00341B49" w:rsidRPr="00434284" w:rsidRDefault="00341B49">
            <w:pPr>
              <w:pStyle w:val="a4"/>
              <w:tabs>
                <w:tab w:val="clear" w:pos="4986"/>
                <w:tab w:val="clear" w:pos="9973"/>
                <w:tab w:val="decimal" w:pos="911"/>
              </w:tabs>
              <w:ind w:right="-45"/>
              <w:rPr>
                <w:rFonts w:ascii="Arial" w:hAnsi="Arial" w:cs="Arial"/>
                <w:sz w:val="18"/>
                <w:szCs w:val="18"/>
                <w:lang w:val="en-US"/>
              </w:rPr>
            </w:pPr>
          </w:p>
        </w:tc>
        <w:tc>
          <w:tcPr>
            <w:tcW w:w="1483" w:type="dxa"/>
            <w:vAlign w:val="bottom"/>
          </w:tcPr>
          <w:p w:rsidR="00341B49" w:rsidRPr="00434284" w:rsidRDefault="00341B49" w:rsidP="008B2A8F">
            <w:pPr>
              <w:autoSpaceDE w:val="0"/>
              <w:autoSpaceDN w:val="0"/>
              <w:adjustRightInd w:val="0"/>
              <w:jc w:val="right"/>
              <w:rPr>
                <w:rFonts w:ascii="Arial" w:hAnsi="Arial" w:cs="Arial"/>
                <w:sz w:val="18"/>
                <w:szCs w:val="18"/>
                <w:lang w:val="en-US" w:eastAsia="en-US"/>
              </w:rPr>
            </w:pPr>
            <w:r w:rsidRPr="00434284">
              <w:rPr>
                <w:rFonts w:ascii="Arial" w:hAnsi="Arial" w:cs="Arial"/>
                <w:sz w:val="18"/>
                <w:szCs w:val="18"/>
                <w:lang w:val="en-US" w:eastAsia="en-US"/>
              </w:rPr>
              <w:t>(4,479)</w:t>
            </w:r>
          </w:p>
        </w:tc>
      </w:tr>
      <w:tr w:rsidR="00341B49" w:rsidRPr="00185ADF" w:rsidTr="002A080F">
        <w:tc>
          <w:tcPr>
            <w:tcW w:w="5812" w:type="dxa"/>
            <w:vAlign w:val="bottom"/>
          </w:tcPr>
          <w:p w:rsidR="00341B49" w:rsidRPr="00434284" w:rsidRDefault="00341B49" w:rsidP="003C01F7">
            <w:pPr>
              <w:pStyle w:val="TMMPlaintext1"/>
              <w:spacing w:before="0" w:after="0"/>
              <w:ind w:left="284"/>
              <w:jc w:val="left"/>
              <w:rPr>
                <w:rFonts w:ascii="Arial" w:hAnsi="Arial" w:cs="Arial"/>
                <w:sz w:val="18"/>
                <w:szCs w:val="18"/>
              </w:rPr>
            </w:pPr>
            <w:r w:rsidRPr="00434284">
              <w:rPr>
                <w:rFonts w:ascii="Arial" w:hAnsi="Arial" w:cs="Arial"/>
                <w:sz w:val="18"/>
                <w:szCs w:val="18"/>
              </w:rPr>
              <w:t>Change in taxes recoverable and prepaid</w:t>
            </w:r>
          </w:p>
        </w:tc>
        <w:tc>
          <w:tcPr>
            <w:tcW w:w="709" w:type="dxa"/>
            <w:vAlign w:val="bottom"/>
          </w:tcPr>
          <w:p w:rsidR="00341B49" w:rsidRPr="00434284" w:rsidRDefault="00341B49" w:rsidP="00B81DAB">
            <w:pPr>
              <w:ind w:right="-72"/>
              <w:jc w:val="center"/>
              <w:rPr>
                <w:rFonts w:ascii="Arial" w:hAnsi="Arial" w:cs="Arial"/>
                <w:i/>
                <w:sz w:val="18"/>
                <w:szCs w:val="18"/>
                <w:highlight w:val="yellow"/>
                <w:lang w:val="en-US"/>
              </w:rPr>
            </w:pPr>
          </w:p>
        </w:tc>
        <w:tc>
          <w:tcPr>
            <w:tcW w:w="1418" w:type="dxa"/>
            <w:vAlign w:val="bottom"/>
          </w:tcPr>
          <w:p w:rsidR="00341B49" w:rsidRPr="00434284" w:rsidRDefault="00E77990" w:rsidP="00022BD7">
            <w:pPr>
              <w:autoSpaceDE w:val="0"/>
              <w:autoSpaceDN w:val="0"/>
              <w:adjustRightInd w:val="0"/>
              <w:jc w:val="right"/>
              <w:rPr>
                <w:rFonts w:ascii="Arial" w:hAnsi="Arial" w:cs="Arial"/>
                <w:sz w:val="18"/>
                <w:szCs w:val="18"/>
                <w:lang w:val="en-US" w:eastAsia="en-US"/>
              </w:rPr>
            </w:pPr>
            <w:r w:rsidRPr="00434284">
              <w:rPr>
                <w:rFonts w:ascii="Arial" w:hAnsi="Arial" w:cs="Arial"/>
                <w:sz w:val="18"/>
                <w:szCs w:val="18"/>
                <w:lang w:val="en-US"/>
              </w:rPr>
              <w:t xml:space="preserve"> (35,461)</w:t>
            </w:r>
          </w:p>
        </w:tc>
        <w:tc>
          <w:tcPr>
            <w:tcW w:w="297" w:type="dxa"/>
            <w:vAlign w:val="bottom"/>
          </w:tcPr>
          <w:p w:rsidR="00341B49" w:rsidRPr="00434284" w:rsidRDefault="00341B49">
            <w:pPr>
              <w:pStyle w:val="a4"/>
              <w:tabs>
                <w:tab w:val="clear" w:pos="4986"/>
                <w:tab w:val="clear" w:pos="9973"/>
                <w:tab w:val="decimal" w:pos="911"/>
              </w:tabs>
              <w:ind w:right="-45"/>
              <w:rPr>
                <w:rFonts w:ascii="Arial" w:hAnsi="Arial" w:cs="Arial"/>
                <w:sz w:val="18"/>
                <w:szCs w:val="18"/>
                <w:lang w:val="en-US"/>
              </w:rPr>
            </w:pPr>
          </w:p>
        </w:tc>
        <w:tc>
          <w:tcPr>
            <w:tcW w:w="1483" w:type="dxa"/>
            <w:vAlign w:val="bottom"/>
          </w:tcPr>
          <w:p w:rsidR="00341B49" w:rsidRPr="00434284" w:rsidRDefault="00341B49" w:rsidP="008B2A8F">
            <w:pPr>
              <w:autoSpaceDE w:val="0"/>
              <w:autoSpaceDN w:val="0"/>
              <w:adjustRightInd w:val="0"/>
              <w:jc w:val="right"/>
              <w:rPr>
                <w:rFonts w:ascii="Arial" w:hAnsi="Arial" w:cs="Arial"/>
                <w:sz w:val="18"/>
                <w:szCs w:val="18"/>
                <w:lang w:val="en-US" w:eastAsia="en-US"/>
              </w:rPr>
            </w:pPr>
            <w:r w:rsidRPr="00434284">
              <w:rPr>
                <w:rFonts w:ascii="Arial" w:hAnsi="Arial" w:cs="Arial"/>
                <w:sz w:val="18"/>
                <w:szCs w:val="18"/>
                <w:lang w:val="en-US" w:eastAsia="en-US"/>
              </w:rPr>
              <w:t xml:space="preserve"> 58,298</w:t>
            </w:r>
          </w:p>
        </w:tc>
      </w:tr>
      <w:tr w:rsidR="00341B49" w:rsidRPr="00185ADF" w:rsidTr="002A080F">
        <w:tc>
          <w:tcPr>
            <w:tcW w:w="5812" w:type="dxa"/>
            <w:vAlign w:val="bottom"/>
          </w:tcPr>
          <w:p w:rsidR="00341B49" w:rsidRPr="00434284" w:rsidRDefault="00341B49" w:rsidP="003C01F7">
            <w:pPr>
              <w:pStyle w:val="TMMPlaintext1"/>
              <w:spacing w:before="0" w:after="0"/>
              <w:ind w:left="284"/>
              <w:jc w:val="left"/>
              <w:rPr>
                <w:rFonts w:ascii="Arial" w:hAnsi="Arial" w:cs="Arial"/>
                <w:sz w:val="18"/>
                <w:szCs w:val="18"/>
              </w:rPr>
            </w:pPr>
            <w:r w:rsidRPr="00434284">
              <w:rPr>
                <w:rFonts w:ascii="Arial" w:hAnsi="Arial" w:cs="Arial"/>
                <w:sz w:val="18"/>
                <w:szCs w:val="18"/>
              </w:rPr>
              <w:t>Change in trade accounts receivable</w:t>
            </w:r>
          </w:p>
        </w:tc>
        <w:tc>
          <w:tcPr>
            <w:tcW w:w="709" w:type="dxa"/>
            <w:vAlign w:val="bottom"/>
          </w:tcPr>
          <w:p w:rsidR="00341B49" w:rsidRPr="00434284" w:rsidRDefault="00341B49" w:rsidP="00B81DAB">
            <w:pPr>
              <w:ind w:right="-72"/>
              <w:jc w:val="center"/>
              <w:rPr>
                <w:rFonts w:ascii="Arial" w:hAnsi="Arial" w:cs="Arial"/>
                <w:i/>
                <w:sz w:val="18"/>
                <w:szCs w:val="18"/>
                <w:highlight w:val="yellow"/>
                <w:lang w:val="en-US"/>
              </w:rPr>
            </w:pPr>
          </w:p>
        </w:tc>
        <w:tc>
          <w:tcPr>
            <w:tcW w:w="1418" w:type="dxa"/>
            <w:vAlign w:val="bottom"/>
          </w:tcPr>
          <w:p w:rsidR="00341B49" w:rsidRPr="00434284" w:rsidRDefault="00E77990" w:rsidP="00022BD7">
            <w:pPr>
              <w:autoSpaceDE w:val="0"/>
              <w:autoSpaceDN w:val="0"/>
              <w:adjustRightInd w:val="0"/>
              <w:jc w:val="right"/>
              <w:rPr>
                <w:rFonts w:ascii="Arial" w:hAnsi="Arial" w:cs="Arial"/>
                <w:sz w:val="18"/>
                <w:szCs w:val="18"/>
                <w:lang w:val="en-US" w:eastAsia="en-US"/>
              </w:rPr>
            </w:pPr>
            <w:r w:rsidRPr="00434284">
              <w:rPr>
                <w:rFonts w:ascii="Arial" w:hAnsi="Arial" w:cs="Arial"/>
                <w:sz w:val="18"/>
                <w:szCs w:val="18"/>
                <w:lang w:val="en-US"/>
              </w:rPr>
              <w:t xml:space="preserve"> 6,189 </w:t>
            </w:r>
          </w:p>
        </w:tc>
        <w:tc>
          <w:tcPr>
            <w:tcW w:w="297" w:type="dxa"/>
            <w:vAlign w:val="bottom"/>
          </w:tcPr>
          <w:p w:rsidR="00341B49" w:rsidRPr="00434284" w:rsidRDefault="00341B49">
            <w:pPr>
              <w:pStyle w:val="a4"/>
              <w:tabs>
                <w:tab w:val="clear" w:pos="4986"/>
                <w:tab w:val="clear" w:pos="9973"/>
                <w:tab w:val="decimal" w:pos="911"/>
              </w:tabs>
              <w:ind w:right="-45"/>
              <w:rPr>
                <w:rFonts w:ascii="Arial" w:hAnsi="Arial" w:cs="Arial"/>
                <w:sz w:val="18"/>
                <w:szCs w:val="18"/>
                <w:lang w:val="en-US"/>
              </w:rPr>
            </w:pPr>
          </w:p>
        </w:tc>
        <w:tc>
          <w:tcPr>
            <w:tcW w:w="1483" w:type="dxa"/>
            <w:vAlign w:val="bottom"/>
          </w:tcPr>
          <w:p w:rsidR="00341B49" w:rsidRPr="00434284" w:rsidRDefault="00341B49" w:rsidP="008B2A8F">
            <w:pPr>
              <w:autoSpaceDE w:val="0"/>
              <w:autoSpaceDN w:val="0"/>
              <w:adjustRightInd w:val="0"/>
              <w:jc w:val="right"/>
              <w:rPr>
                <w:rFonts w:ascii="Arial" w:hAnsi="Arial" w:cs="Arial"/>
                <w:sz w:val="18"/>
                <w:szCs w:val="18"/>
                <w:lang w:val="en-US" w:eastAsia="en-US"/>
              </w:rPr>
            </w:pPr>
            <w:r w:rsidRPr="00434284">
              <w:rPr>
                <w:rFonts w:ascii="Arial" w:hAnsi="Arial" w:cs="Arial"/>
                <w:sz w:val="18"/>
                <w:szCs w:val="18"/>
                <w:lang w:val="en-US" w:eastAsia="en-US"/>
              </w:rPr>
              <w:t>(10,539)</w:t>
            </w:r>
          </w:p>
        </w:tc>
      </w:tr>
      <w:tr w:rsidR="00341B49" w:rsidRPr="00185ADF" w:rsidTr="002A080F">
        <w:tc>
          <w:tcPr>
            <w:tcW w:w="5812" w:type="dxa"/>
            <w:vAlign w:val="bottom"/>
          </w:tcPr>
          <w:p w:rsidR="00341B49" w:rsidRPr="00434284" w:rsidRDefault="00341B49" w:rsidP="003C01F7">
            <w:pPr>
              <w:pStyle w:val="TMMPlaintext1"/>
              <w:spacing w:before="0" w:after="0"/>
              <w:ind w:left="284"/>
              <w:jc w:val="left"/>
              <w:rPr>
                <w:rFonts w:ascii="Arial" w:hAnsi="Arial" w:cs="Arial"/>
                <w:b/>
                <w:sz w:val="18"/>
                <w:szCs w:val="18"/>
              </w:rPr>
            </w:pPr>
            <w:r w:rsidRPr="00434284">
              <w:rPr>
                <w:rFonts w:ascii="Arial" w:hAnsi="Arial" w:cs="Arial"/>
                <w:sz w:val="18"/>
                <w:szCs w:val="18"/>
              </w:rPr>
              <w:t>Change in other liabilities</w:t>
            </w:r>
          </w:p>
        </w:tc>
        <w:tc>
          <w:tcPr>
            <w:tcW w:w="709" w:type="dxa"/>
            <w:vAlign w:val="bottom"/>
          </w:tcPr>
          <w:p w:rsidR="00341B49" w:rsidRPr="00434284" w:rsidRDefault="00341B49" w:rsidP="00B81DAB">
            <w:pPr>
              <w:ind w:right="-72"/>
              <w:jc w:val="center"/>
              <w:rPr>
                <w:rFonts w:ascii="Arial" w:hAnsi="Arial" w:cs="Arial"/>
                <w:i/>
                <w:sz w:val="18"/>
                <w:szCs w:val="18"/>
                <w:highlight w:val="yellow"/>
                <w:lang w:val="en-US"/>
              </w:rPr>
            </w:pPr>
          </w:p>
        </w:tc>
        <w:tc>
          <w:tcPr>
            <w:tcW w:w="1418" w:type="dxa"/>
            <w:vAlign w:val="bottom"/>
          </w:tcPr>
          <w:p w:rsidR="00341B49" w:rsidRPr="00434284" w:rsidRDefault="00E77990" w:rsidP="00022BD7">
            <w:pPr>
              <w:autoSpaceDE w:val="0"/>
              <w:autoSpaceDN w:val="0"/>
              <w:adjustRightInd w:val="0"/>
              <w:jc w:val="right"/>
              <w:rPr>
                <w:rFonts w:ascii="Arial" w:hAnsi="Arial" w:cs="Arial"/>
                <w:sz w:val="18"/>
                <w:szCs w:val="18"/>
                <w:lang w:val="en-US" w:eastAsia="en-US"/>
              </w:rPr>
            </w:pPr>
            <w:r w:rsidRPr="00434284">
              <w:rPr>
                <w:rFonts w:ascii="Arial" w:hAnsi="Arial" w:cs="Arial"/>
                <w:sz w:val="18"/>
                <w:szCs w:val="18"/>
                <w:lang w:val="en-US"/>
              </w:rPr>
              <w:t xml:space="preserve"> 16,420 </w:t>
            </w:r>
          </w:p>
        </w:tc>
        <w:tc>
          <w:tcPr>
            <w:tcW w:w="297" w:type="dxa"/>
            <w:vAlign w:val="bottom"/>
          </w:tcPr>
          <w:p w:rsidR="00341B49" w:rsidRPr="00434284" w:rsidRDefault="00341B49">
            <w:pPr>
              <w:pStyle w:val="a4"/>
              <w:tabs>
                <w:tab w:val="clear" w:pos="4986"/>
                <w:tab w:val="clear" w:pos="9973"/>
                <w:tab w:val="decimal" w:pos="911"/>
              </w:tabs>
              <w:ind w:right="-45"/>
              <w:rPr>
                <w:rFonts w:ascii="Arial" w:hAnsi="Arial" w:cs="Arial"/>
                <w:sz w:val="18"/>
                <w:szCs w:val="18"/>
                <w:lang w:val="en-US"/>
              </w:rPr>
            </w:pPr>
          </w:p>
        </w:tc>
        <w:tc>
          <w:tcPr>
            <w:tcW w:w="1483" w:type="dxa"/>
            <w:vAlign w:val="bottom"/>
          </w:tcPr>
          <w:p w:rsidR="00341B49" w:rsidRPr="00434284" w:rsidRDefault="00341B49" w:rsidP="008B2A8F">
            <w:pPr>
              <w:autoSpaceDE w:val="0"/>
              <w:autoSpaceDN w:val="0"/>
              <w:adjustRightInd w:val="0"/>
              <w:jc w:val="right"/>
              <w:rPr>
                <w:rFonts w:ascii="Arial" w:hAnsi="Arial" w:cs="Arial"/>
                <w:sz w:val="18"/>
                <w:szCs w:val="18"/>
                <w:lang w:val="en-US" w:eastAsia="en-US"/>
              </w:rPr>
            </w:pPr>
            <w:r w:rsidRPr="00434284">
              <w:rPr>
                <w:rFonts w:ascii="Arial" w:hAnsi="Arial" w:cs="Arial"/>
                <w:sz w:val="18"/>
                <w:szCs w:val="18"/>
                <w:lang w:val="en-US" w:eastAsia="en-US"/>
              </w:rPr>
              <w:t>(2,153)</w:t>
            </w:r>
          </w:p>
        </w:tc>
      </w:tr>
      <w:tr w:rsidR="00341B49" w:rsidRPr="00185ADF" w:rsidTr="002A080F">
        <w:tc>
          <w:tcPr>
            <w:tcW w:w="5812" w:type="dxa"/>
            <w:vAlign w:val="bottom"/>
          </w:tcPr>
          <w:p w:rsidR="00341B49" w:rsidRPr="00434284" w:rsidRDefault="00341B49" w:rsidP="003C01F7">
            <w:pPr>
              <w:pStyle w:val="TMMPlaintext1"/>
              <w:spacing w:before="0" w:after="0"/>
              <w:ind w:left="284"/>
              <w:jc w:val="left"/>
              <w:rPr>
                <w:rFonts w:ascii="Arial" w:hAnsi="Arial" w:cs="Arial"/>
                <w:sz w:val="18"/>
                <w:szCs w:val="18"/>
              </w:rPr>
            </w:pPr>
            <w:r w:rsidRPr="00434284">
              <w:rPr>
                <w:rFonts w:ascii="Arial" w:hAnsi="Arial" w:cs="Arial"/>
                <w:sz w:val="18"/>
                <w:szCs w:val="18"/>
              </w:rPr>
              <w:t>Change in trade accounts payable</w:t>
            </w:r>
          </w:p>
        </w:tc>
        <w:tc>
          <w:tcPr>
            <w:tcW w:w="709" w:type="dxa"/>
            <w:vAlign w:val="bottom"/>
          </w:tcPr>
          <w:p w:rsidR="00341B49" w:rsidRPr="00434284" w:rsidRDefault="00341B49" w:rsidP="00B81DAB">
            <w:pPr>
              <w:ind w:right="-72"/>
              <w:jc w:val="center"/>
              <w:rPr>
                <w:rFonts w:ascii="Arial" w:hAnsi="Arial" w:cs="Arial"/>
                <w:i/>
                <w:sz w:val="18"/>
                <w:szCs w:val="18"/>
                <w:highlight w:val="yellow"/>
                <w:lang w:val="en-US"/>
              </w:rPr>
            </w:pPr>
          </w:p>
        </w:tc>
        <w:tc>
          <w:tcPr>
            <w:tcW w:w="1418" w:type="dxa"/>
            <w:vAlign w:val="bottom"/>
          </w:tcPr>
          <w:p w:rsidR="00341B49" w:rsidRPr="00434284" w:rsidRDefault="00E77990" w:rsidP="00022BD7">
            <w:pPr>
              <w:autoSpaceDE w:val="0"/>
              <w:autoSpaceDN w:val="0"/>
              <w:adjustRightInd w:val="0"/>
              <w:jc w:val="right"/>
              <w:rPr>
                <w:rFonts w:ascii="Arial" w:hAnsi="Arial" w:cs="Arial"/>
                <w:sz w:val="18"/>
                <w:szCs w:val="18"/>
                <w:lang w:val="en-US" w:eastAsia="en-US"/>
              </w:rPr>
            </w:pPr>
            <w:r w:rsidRPr="00434284">
              <w:rPr>
                <w:rFonts w:ascii="Arial" w:hAnsi="Arial" w:cs="Arial"/>
                <w:sz w:val="18"/>
                <w:szCs w:val="18"/>
                <w:lang w:val="en-US"/>
              </w:rPr>
              <w:t xml:space="preserve"> (6,353)</w:t>
            </w:r>
          </w:p>
        </w:tc>
        <w:tc>
          <w:tcPr>
            <w:tcW w:w="297" w:type="dxa"/>
            <w:vAlign w:val="bottom"/>
          </w:tcPr>
          <w:p w:rsidR="00341B49" w:rsidRPr="00434284" w:rsidRDefault="00341B49">
            <w:pPr>
              <w:pStyle w:val="a4"/>
              <w:tabs>
                <w:tab w:val="clear" w:pos="4986"/>
                <w:tab w:val="clear" w:pos="9973"/>
                <w:tab w:val="decimal" w:pos="911"/>
              </w:tabs>
              <w:ind w:right="-45"/>
              <w:rPr>
                <w:rFonts w:ascii="Arial" w:hAnsi="Arial" w:cs="Arial"/>
                <w:sz w:val="18"/>
                <w:szCs w:val="18"/>
                <w:lang w:val="en-US"/>
              </w:rPr>
            </w:pPr>
          </w:p>
        </w:tc>
        <w:tc>
          <w:tcPr>
            <w:tcW w:w="1483" w:type="dxa"/>
            <w:vAlign w:val="bottom"/>
          </w:tcPr>
          <w:p w:rsidR="00341B49" w:rsidRPr="00434284" w:rsidRDefault="00341B49" w:rsidP="008B2A8F">
            <w:pPr>
              <w:autoSpaceDE w:val="0"/>
              <w:autoSpaceDN w:val="0"/>
              <w:adjustRightInd w:val="0"/>
              <w:jc w:val="right"/>
              <w:rPr>
                <w:rFonts w:ascii="Arial" w:hAnsi="Arial" w:cs="Arial"/>
                <w:sz w:val="18"/>
                <w:szCs w:val="18"/>
                <w:lang w:val="en-US" w:eastAsia="en-US"/>
              </w:rPr>
            </w:pPr>
            <w:r w:rsidRPr="00434284">
              <w:rPr>
                <w:rFonts w:ascii="Arial" w:hAnsi="Arial" w:cs="Arial"/>
                <w:sz w:val="18"/>
                <w:szCs w:val="18"/>
                <w:lang w:val="en-US" w:eastAsia="en-US"/>
              </w:rPr>
              <w:t>(21,787)</w:t>
            </w:r>
          </w:p>
        </w:tc>
      </w:tr>
      <w:tr w:rsidR="00341B49" w:rsidRPr="00185ADF" w:rsidTr="002A080F">
        <w:tc>
          <w:tcPr>
            <w:tcW w:w="5812" w:type="dxa"/>
            <w:vAlign w:val="bottom"/>
          </w:tcPr>
          <w:p w:rsidR="00341B49" w:rsidRPr="00434284" w:rsidRDefault="00341B49" w:rsidP="00434284">
            <w:pPr>
              <w:pStyle w:val="TMMPlaintext1"/>
              <w:spacing w:before="0" w:after="0"/>
              <w:ind w:left="34"/>
              <w:jc w:val="left"/>
              <w:rPr>
                <w:rFonts w:ascii="Arial" w:hAnsi="Arial" w:cs="Arial"/>
                <w:b/>
                <w:sz w:val="18"/>
                <w:szCs w:val="18"/>
              </w:rPr>
            </w:pPr>
            <w:r w:rsidRPr="00434284">
              <w:rPr>
                <w:rFonts w:ascii="Arial" w:hAnsi="Arial" w:cs="Arial"/>
                <w:b/>
                <w:sz w:val="18"/>
                <w:szCs w:val="18"/>
              </w:rPr>
              <w:t>Cash generated by operations</w:t>
            </w:r>
          </w:p>
        </w:tc>
        <w:tc>
          <w:tcPr>
            <w:tcW w:w="709" w:type="dxa"/>
            <w:vAlign w:val="bottom"/>
          </w:tcPr>
          <w:p w:rsidR="00341B49" w:rsidRPr="00434284" w:rsidRDefault="00341B49" w:rsidP="00B81DAB">
            <w:pPr>
              <w:ind w:right="-72"/>
              <w:jc w:val="center"/>
              <w:rPr>
                <w:rFonts w:ascii="Arial" w:hAnsi="Arial" w:cs="Arial"/>
                <w:i/>
                <w:sz w:val="18"/>
                <w:szCs w:val="18"/>
                <w:highlight w:val="yellow"/>
                <w:lang w:val="en-US"/>
              </w:rPr>
            </w:pPr>
          </w:p>
        </w:tc>
        <w:tc>
          <w:tcPr>
            <w:tcW w:w="1418" w:type="dxa"/>
            <w:tcBorders>
              <w:top w:val="single" w:sz="4" w:space="0" w:color="auto"/>
            </w:tcBorders>
            <w:vAlign w:val="bottom"/>
          </w:tcPr>
          <w:p w:rsidR="00341B49" w:rsidRPr="00434284" w:rsidRDefault="00E77990" w:rsidP="00022BD7">
            <w:pPr>
              <w:autoSpaceDE w:val="0"/>
              <w:autoSpaceDN w:val="0"/>
              <w:adjustRightInd w:val="0"/>
              <w:jc w:val="right"/>
              <w:rPr>
                <w:rFonts w:ascii="Arial" w:hAnsi="Arial" w:cs="Arial"/>
                <w:sz w:val="18"/>
                <w:szCs w:val="18"/>
                <w:lang w:val="en-US" w:eastAsia="en-US"/>
              </w:rPr>
            </w:pPr>
            <w:r w:rsidRPr="00434284">
              <w:rPr>
                <w:rFonts w:ascii="Arial" w:hAnsi="Arial" w:cs="Arial"/>
                <w:sz w:val="18"/>
                <w:szCs w:val="18"/>
                <w:lang w:val="en-US"/>
              </w:rPr>
              <w:t xml:space="preserve"> 116,269</w:t>
            </w:r>
          </w:p>
        </w:tc>
        <w:tc>
          <w:tcPr>
            <w:tcW w:w="297" w:type="dxa"/>
            <w:vAlign w:val="bottom"/>
          </w:tcPr>
          <w:p w:rsidR="00341B49" w:rsidRPr="00434284" w:rsidRDefault="00341B49">
            <w:pPr>
              <w:pStyle w:val="a4"/>
              <w:tabs>
                <w:tab w:val="clear" w:pos="4986"/>
                <w:tab w:val="clear" w:pos="9973"/>
                <w:tab w:val="decimal" w:pos="911"/>
              </w:tabs>
              <w:ind w:right="-45"/>
              <w:rPr>
                <w:rFonts w:ascii="Arial" w:hAnsi="Arial" w:cs="Arial"/>
                <w:sz w:val="18"/>
                <w:szCs w:val="18"/>
                <w:lang w:val="en-US"/>
              </w:rPr>
            </w:pPr>
          </w:p>
        </w:tc>
        <w:tc>
          <w:tcPr>
            <w:tcW w:w="1483" w:type="dxa"/>
            <w:tcBorders>
              <w:top w:val="single" w:sz="4" w:space="0" w:color="auto"/>
            </w:tcBorders>
            <w:vAlign w:val="bottom"/>
          </w:tcPr>
          <w:p w:rsidR="00341B49" w:rsidRPr="00434284" w:rsidRDefault="00341B49" w:rsidP="008B2A8F">
            <w:pPr>
              <w:autoSpaceDE w:val="0"/>
              <w:autoSpaceDN w:val="0"/>
              <w:adjustRightInd w:val="0"/>
              <w:jc w:val="right"/>
              <w:rPr>
                <w:rFonts w:ascii="Arial" w:hAnsi="Arial" w:cs="Arial"/>
                <w:sz w:val="18"/>
                <w:szCs w:val="18"/>
                <w:lang w:val="en-US" w:eastAsia="en-US"/>
              </w:rPr>
            </w:pPr>
            <w:r w:rsidRPr="00434284">
              <w:rPr>
                <w:rFonts w:ascii="Arial" w:hAnsi="Arial" w:cs="Arial"/>
                <w:sz w:val="18"/>
                <w:szCs w:val="18"/>
                <w:lang w:val="en-US" w:eastAsia="en-US"/>
              </w:rPr>
              <w:t xml:space="preserve"> 194,285</w:t>
            </w:r>
          </w:p>
        </w:tc>
      </w:tr>
      <w:tr w:rsidR="00341B49" w:rsidRPr="00185ADF" w:rsidTr="002A080F">
        <w:trPr>
          <w:trHeight w:hRule="exact" w:val="170"/>
        </w:trPr>
        <w:tc>
          <w:tcPr>
            <w:tcW w:w="5812" w:type="dxa"/>
            <w:vAlign w:val="bottom"/>
          </w:tcPr>
          <w:p w:rsidR="00341B49" w:rsidRPr="00434284" w:rsidRDefault="00341B49" w:rsidP="003C01F7">
            <w:pPr>
              <w:pStyle w:val="TMMPlaintext1"/>
              <w:spacing w:before="0" w:after="0"/>
              <w:jc w:val="left"/>
              <w:rPr>
                <w:rFonts w:ascii="Arial" w:hAnsi="Arial" w:cs="Arial"/>
                <w:sz w:val="18"/>
                <w:szCs w:val="18"/>
              </w:rPr>
            </w:pPr>
          </w:p>
        </w:tc>
        <w:tc>
          <w:tcPr>
            <w:tcW w:w="709" w:type="dxa"/>
            <w:vAlign w:val="bottom"/>
          </w:tcPr>
          <w:p w:rsidR="00341B49" w:rsidRPr="00434284" w:rsidRDefault="00341B49" w:rsidP="00B81DAB">
            <w:pPr>
              <w:ind w:right="-72"/>
              <w:jc w:val="center"/>
              <w:rPr>
                <w:rFonts w:ascii="Arial" w:hAnsi="Arial" w:cs="Arial"/>
                <w:i/>
                <w:sz w:val="18"/>
                <w:szCs w:val="18"/>
                <w:highlight w:val="yellow"/>
                <w:lang w:val="en-US"/>
              </w:rPr>
            </w:pPr>
          </w:p>
        </w:tc>
        <w:tc>
          <w:tcPr>
            <w:tcW w:w="1418" w:type="dxa"/>
            <w:vAlign w:val="bottom"/>
          </w:tcPr>
          <w:p w:rsidR="00341B49" w:rsidRPr="00434284" w:rsidRDefault="00341B49" w:rsidP="00022BD7">
            <w:pPr>
              <w:autoSpaceDE w:val="0"/>
              <w:autoSpaceDN w:val="0"/>
              <w:adjustRightInd w:val="0"/>
              <w:jc w:val="right"/>
              <w:rPr>
                <w:rFonts w:ascii="Arial" w:hAnsi="Arial" w:cs="Arial"/>
                <w:sz w:val="18"/>
                <w:szCs w:val="18"/>
                <w:lang w:val="en-US" w:eastAsia="en-US"/>
              </w:rPr>
            </w:pPr>
          </w:p>
        </w:tc>
        <w:tc>
          <w:tcPr>
            <w:tcW w:w="297" w:type="dxa"/>
            <w:vAlign w:val="bottom"/>
          </w:tcPr>
          <w:p w:rsidR="00341B49" w:rsidRPr="00434284" w:rsidRDefault="00341B49">
            <w:pPr>
              <w:pStyle w:val="a4"/>
              <w:tabs>
                <w:tab w:val="clear" w:pos="4986"/>
                <w:tab w:val="clear" w:pos="9973"/>
                <w:tab w:val="decimal" w:pos="911"/>
              </w:tabs>
              <w:ind w:right="-45"/>
              <w:rPr>
                <w:rFonts w:ascii="Arial" w:hAnsi="Arial" w:cs="Arial"/>
                <w:sz w:val="18"/>
                <w:szCs w:val="18"/>
                <w:lang w:val="en-US"/>
              </w:rPr>
            </w:pPr>
          </w:p>
        </w:tc>
        <w:tc>
          <w:tcPr>
            <w:tcW w:w="1483" w:type="dxa"/>
            <w:vAlign w:val="bottom"/>
          </w:tcPr>
          <w:p w:rsidR="00341B49" w:rsidRPr="00434284" w:rsidRDefault="00341B49" w:rsidP="008B2A8F">
            <w:pPr>
              <w:autoSpaceDE w:val="0"/>
              <w:autoSpaceDN w:val="0"/>
              <w:adjustRightInd w:val="0"/>
              <w:jc w:val="right"/>
              <w:rPr>
                <w:rFonts w:ascii="Arial" w:hAnsi="Arial" w:cs="Arial"/>
                <w:sz w:val="18"/>
                <w:szCs w:val="18"/>
                <w:lang w:val="en-US" w:eastAsia="en-US"/>
              </w:rPr>
            </w:pPr>
          </w:p>
        </w:tc>
      </w:tr>
      <w:tr w:rsidR="00341B49" w:rsidRPr="00185ADF" w:rsidTr="002A080F">
        <w:tc>
          <w:tcPr>
            <w:tcW w:w="5812" w:type="dxa"/>
            <w:vAlign w:val="bottom"/>
          </w:tcPr>
          <w:p w:rsidR="00341B49" w:rsidRPr="00434284" w:rsidRDefault="00341B49" w:rsidP="003C01F7">
            <w:pPr>
              <w:pStyle w:val="TMMPlaintext1"/>
              <w:spacing w:before="0" w:after="0"/>
              <w:ind w:left="34"/>
              <w:jc w:val="left"/>
              <w:rPr>
                <w:rFonts w:ascii="Arial" w:hAnsi="Arial" w:cs="Arial"/>
                <w:sz w:val="18"/>
                <w:szCs w:val="18"/>
              </w:rPr>
            </w:pPr>
            <w:r w:rsidRPr="00434284">
              <w:rPr>
                <w:rFonts w:ascii="Arial" w:hAnsi="Arial" w:cs="Arial"/>
                <w:sz w:val="18"/>
                <w:szCs w:val="18"/>
              </w:rPr>
              <w:t>Interest received</w:t>
            </w:r>
          </w:p>
        </w:tc>
        <w:tc>
          <w:tcPr>
            <w:tcW w:w="709" w:type="dxa"/>
            <w:vAlign w:val="bottom"/>
          </w:tcPr>
          <w:p w:rsidR="00341B49" w:rsidRPr="00434284" w:rsidRDefault="00341B49" w:rsidP="00B81DAB">
            <w:pPr>
              <w:ind w:right="-72"/>
              <w:jc w:val="center"/>
              <w:rPr>
                <w:rFonts w:ascii="Arial" w:hAnsi="Arial" w:cs="Arial"/>
                <w:i/>
                <w:sz w:val="18"/>
                <w:szCs w:val="18"/>
                <w:highlight w:val="yellow"/>
                <w:lang w:val="en-US"/>
              </w:rPr>
            </w:pPr>
          </w:p>
        </w:tc>
        <w:tc>
          <w:tcPr>
            <w:tcW w:w="1418" w:type="dxa"/>
            <w:vAlign w:val="bottom"/>
          </w:tcPr>
          <w:p w:rsidR="00341B49" w:rsidRPr="00434284" w:rsidRDefault="00E77990" w:rsidP="00022BD7">
            <w:pPr>
              <w:autoSpaceDE w:val="0"/>
              <w:autoSpaceDN w:val="0"/>
              <w:adjustRightInd w:val="0"/>
              <w:jc w:val="right"/>
              <w:rPr>
                <w:rFonts w:ascii="Arial" w:hAnsi="Arial" w:cs="Arial"/>
                <w:sz w:val="18"/>
                <w:szCs w:val="18"/>
                <w:lang w:val="en-US" w:eastAsia="en-US"/>
              </w:rPr>
            </w:pPr>
            <w:r w:rsidRPr="00434284">
              <w:rPr>
                <w:rFonts w:ascii="Arial" w:hAnsi="Arial" w:cs="Arial"/>
                <w:sz w:val="18"/>
                <w:szCs w:val="18"/>
                <w:lang w:val="en-US"/>
              </w:rPr>
              <w:t xml:space="preserve"> 551</w:t>
            </w:r>
          </w:p>
        </w:tc>
        <w:tc>
          <w:tcPr>
            <w:tcW w:w="297" w:type="dxa"/>
            <w:vAlign w:val="bottom"/>
          </w:tcPr>
          <w:p w:rsidR="00341B49" w:rsidRPr="00434284" w:rsidRDefault="00341B49">
            <w:pPr>
              <w:pStyle w:val="a4"/>
              <w:tabs>
                <w:tab w:val="clear" w:pos="4986"/>
                <w:tab w:val="clear" w:pos="9973"/>
                <w:tab w:val="decimal" w:pos="911"/>
              </w:tabs>
              <w:ind w:right="-45"/>
              <w:rPr>
                <w:rFonts w:ascii="Arial" w:hAnsi="Arial" w:cs="Arial"/>
                <w:sz w:val="18"/>
                <w:szCs w:val="18"/>
                <w:lang w:val="en-US"/>
              </w:rPr>
            </w:pPr>
          </w:p>
        </w:tc>
        <w:tc>
          <w:tcPr>
            <w:tcW w:w="1483" w:type="dxa"/>
            <w:vAlign w:val="bottom"/>
          </w:tcPr>
          <w:p w:rsidR="00341B49" w:rsidRPr="00434284" w:rsidRDefault="00341B49" w:rsidP="008B2A8F">
            <w:pPr>
              <w:autoSpaceDE w:val="0"/>
              <w:autoSpaceDN w:val="0"/>
              <w:adjustRightInd w:val="0"/>
              <w:jc w:val="right"/>
              <w:rPr>
                <w:rFonts w:ascii="Arial" w:hAnsi="Arial" w:cs="Arial"/>
                <w:sz w:val="18"/>
                <w:szCs w:val="18"/>
                <w:lang w:val="en-US" w:eastAsia="en-US"/>
              </w:rPr>
            </w:pPr>
            <w:r w:rsidRPr="00434284">
              <w:rPr>
                <w:rFonts w:ascii="Arial" w:hAnsi="Arial" w:cs="Arial"/>
                <w:sz w:val="18"/>
                <w:szCs w:val="18"/>
                <w:lang w:val="en-US" w:eastAsia="en-US"/>
              </w:rPr>
              <w:t xml:space="preserve"> 2,050</w:t>
            </w:r>
          </w:p>
        </w:tc>
      </w:tr>
      <w:tr w:rsidR="00341B49" w:rsidRPr="00185ADF" w:rsidTr="002A080F">
        <w:tc>
          <w:tcPr>
            <w:tcW w:w="5812" w:type="dxa"/>
            <w:vAlign w:val="bottom"/>
          </w:tcPr>
          <w:p w:rsidR="00341B49" w:rsidRPr="00434284" w:rsidRDefault="00341B49" w:rsidP="003C01F7">
            <w:pPr>
              <w:pStyle w:val="TMMPlaintext1"/>
              <w:spacing w:before="0" w:after="0"/>
              <w:ind w:left="34"/>
              <w:jc w:val="left"/>
              <w:rPr>
                <w:rFonts w:ascii="Arial" w:hAnsi="Arial" w:cs="Arial"/>
                <w:sz w:val="18"/>
                <w:szCs w:val="18"/>
              </w:rPr>
            </w:pPr>
            <w:r w:rsidRPr="00434284">
              <w:rPr>
                <w:rFonts w:ascii="Arial" w:hAnsi="Arial" w:cs="Arial"/>
                <w:sz w:val="18"/>
                <w:szCs w:val="18"/>
              </w:rPr>
              <w:t>Interest paid</w:t>
            </w:r>
          </w:p>
        </w:tc>
        <w:tc>
          <w:tcPr>
            <w:tcW w:w="709" w:type="dxa"/>
            <w:vAlign w:val="bottom"/>
          </w:tcPr>
          <w:p w:rsidR="00341B49" w:rsidRPr="00434284" w:rsidRDefault="00341B49" w:rsidP="00B81DAB">
            <w:pPr>
              <w:ind w:right="-72"/>
              <w:jc w:val="center"/>
              <w:rPr>
                <w:rFonts w:ascii="Arial" w:hAnsi="Arial" w:cs="Arial"/>
                <w:i/>
                <w:sz w:val="18"/>
                <w:szCs w:val="18"/>
                <w:highlight w:val="yellow"/>
                <w:lang w:val="en-US"/>
              </w:rPr>
            </w:pPr>
          </w:p>
        </w:tc>
        <w:tc>
          <w:tcPr>
            <w:tcW w:w="1418" w:type="dxa"/>
            <w:vAlign w:val="bottom"/>
          </w:tcPr>
          <w:p w:rsidR="00341B49" w:rsidRPr="00434284" w:rsidRDefault="00E77990" w:rsidP="00246BD4">
            <w:pPr>
              <w:autoSpaceDE w:val="0"/>
              <w:autoSpaceDN w:val="0"/>
              <w:adjustRightInd w:val="0"/>
              <w:jc w:val="right"/>
              <w:rPr>
                <w:rFonts w:ascii="Arial" w:hAnsi="Arial" w:cs="Arial"/>
                <w:sz w:val="18"/>
                <w:szCs w:val="18"/>
                <w:lang w:val="en-US" w:eastAsia="en-US"/>
              </w:rPr>
            </w:pPr>
            <w:r w:rsidRPr="00434284">
              <w:rPr>
                <w:rFonts w:ascii="Arial" w:hAnsi="Arial" w:cs="Arial"/>
                <w:sz w:val="18"/>
                <w:szCs w:val="18"/>
                <w:lang w:val="en-US"/>
              </w:rPr>
              <w:t>(51,562)</w:t>
            </w:r>
          </w:p>
        </w:tc>
        <w:tc>
          <w:tcPr>
            <w:tcW w:w="297" w:type="dxa"/>
            <w:vAlign w:val="bottom"/>
          </w:tcPr>
          <w:p w:rsidR="00341B49" w:rsidRPr="00434284" w:rsidRDefault="00341B49">
            <w:pPr>
              <w:pStyle w:val="a4"/>
              <w:tabs>
                <w:tab w:val="clear" w:pos="4986"/>
                <w:tab w:val="clear" w:pos="9973"/>
                <w:tab w:val="decimal" w:pos="911"/>
              </w:tabs>
              <w:ind w:right="-45"/>
              <w:rPr>
                <w:rFonts w:ascii="Arial" w:hAnsi="Arial" w:cs="Arial"/>
                <w:sz w:val="18"/>
                <w:szCs w:val="18"/>
                <w:lang w:val="en-US"/>
              </w:rPr>
            </w:pPr>
          </w:p>
        </w:tc>
        <w:tc>
          <w:tcPr>
            <w:tcW w:w="1483" w:type="dxa"/>
            <w:vAlign w:val="bottom"/>
          </w:tcPr>
          <w:p w:rsidR="00341B49" w:rsidRPr="00434284" w:rsidRDefault="00341B49" w:rsidP="008B2A8F">
            <w:pPr>
              <w:autoSpaceDE w:val="0"/>
              <w:autoSpaceDN w:val="0"/>
              <w:adjustRightInd w:val="0"/>
              <w:jc w:val="right"/>
              <w:rPr>
                <w:rFonts w:ascii="Arial" w:hAnsi="Arial" w:cs="Arial"/>
                <w:sz w:val="18"/>
                <w:szCs w:val="18"/>
                <w:lang w:val="en-US" w:eastAsia="en-US"/>
              </w:rPr>
            </w:pPr>
            <w:r w:rsidRPr="00434284">
              <w:rPr>
                <w:rFonts w:ascii="Arial" w:hAnsi="Arial" w:cs="Arial"/>
                <w:sz w:val="18"/>
                <w:szCs w:val="18"/>
                <w:lang w:val="en-US" w:eastAsia="en-US"/>
              </w:rPr>
              <w:t>(53,758)</w:t>
            </w:r>
          </w:p>
        </w:tc>
      </w:tr>
      <w:tr w:rsidR="00341B49" w:rsidRPr="00185ADF" w:rsidTr="002A080F">
        <w:tc>
          <w:tcPr>
            <w:tcW w:w="5812" w:type="dxa"/>
            <w:vAlign w:val="bottom"/>
          </w:tcPr>
          <w:p w:rsidR="00341B49" w:rsidRPr="00434284" w:rsidRDefault="00341B49" w:rsidP="003C01F7">
            <w:pPr>
              <w:pStyle w:val="TMMPlaintext1"/>
              <w:spacing w:before="0" w:after="0"/>
              <w:ind w:left="34"/>
              <w:jc w:val="left"/>
              <w:rPr>
                <w:rFonts w:ascii="Arial" w:hAnsi="Arial" w:cs="Arial"/>
                <w:sz w:val="18"/>
                <w:szCs w:val="18"/>
              </w:rPr>
            </w:pPr>
            <w:r w:rsidRPr="00434284">
              <w:rPr>
                <w:rFonts w:ascii="Arial" w:hAnsi="Arial" w:cs="Arial"/>
                <w:sz w:val="18"/>
                <w:szCs w:val="18"/>
              </w:rPr>
              <w:t>Income taxes paid</w:t>
            </w:r>
          </w:p>
        </w:tc>
        <w:tc>
          <w:tcPr>
            <w:tcW w:w="709" w:type="dxa"/>
            <w:vAlign w:val="bottom"/>
          </w:tcPr>
          <w:p w:rsidR="00341B49" w:rsidRPr="00434284" w:rsidRDefault="00341B49" w:rsidP="00B81DAB">
            <w:pPr>
              <w:ind w:right="-72"/>
              <w:jc w:val="center"/>
              <w:rPr>
                <w:rFonts w:ascii="Arial" w:hAnsi="Arial" w:cs="Arial"/>
                <w:i/>
                <w:sz w:val="18"/>
                <w:szCs w:val="18"/>
                <w:highlight w:val="yellow"/>
                <w:lang w:val="en-US"/>
              </w:rPr>
            </w:pPr>
          </w:p>
        </w:tc>
        <w:tc>
          <w:tcPr>
            <w:tcW w:w="1418" w:type="dxa"/>
            <w:tcBorders>
              <w:bottom w:val="single" w:sz="4" w:space="0" w:color="auto"/>
            </w:tcBorders>
            <w:vAlign w:val="bottom"/>
          </w:tcPr>
          <w:p w:rsidR="00341B49" w:rsidRPr="00434284" w:rsidRDefault="00E77990" w:rsidP="00022BD7">
            <w:pPr>
              <w:autoSpaceDE w:val="0"/>
              <w:autoSpaceDN w:val="0"/>
              <w:adjustRightInd w:val="0"/>
              <w:jc w:val="right"/>
              <w:rPr>
                <w:rFonts w:ascii="Arial" w:hAnsi="Arial" w:cs="Arial"/>
                <w:sz w:val="18"/>
                <w:szCs w:val="18"/>
                <w:lang w:val="en-US" w:eastAsia="en-US"/>
              </w:rPr>
            </w:pPr>
            <w:r w:rsidRPr="00434284">
              <w:rPr>
                <w:rFonts w:ascii="Arial" w:hAnsi="Arial" w:cs="Arial"/>
                <w:sz w:val="18"/>
                <w:szCs w:val="18"/>
                <w:lang w:val="en-US"/>
              </w:rPr>
              <w:t>(1,063)</w:t>
            </w:r>
          </w:p>
        </w:tc>
        <w:tc>
          <w:tcPr>
            <w:tcW w:w="297" w:type="dxa"/>
            <w:vAlign w:val="bottom"/>
          </w:tcPr>
          <w:p w:rsidR="00341B49" w:rsidRPr="00434284" w:rsidRDefault="00341B49">
            <w:pPr>
              <w:pStyle w:val="a4"/>
              <w:tabs>
                <w:tab w:val="clear" w:pos="4986"/>
                <w:tab w:val="clear" w:pos="9973"/>
                <w:tab w:val="decimal" w:pos="911"/>
              </w:tabs>
              <w:ind w:right="-45"/>
              <w:rPr>
                <w:rFonts w:ascii="Arial" w:hAnsi="Arial" w:cs="Arial"/>
                <w:sz w:val="18"/>
                <w:szCs w:val="18"/>
                <w:lang w:val="en-US"/>
              </w:rPr>
            </w:pPr>
          </w:p>
        </w:tc>
        <w:tc>
          <w:tcPr>
            <w:tcW w:w="1483" w:type="dxa"/>
            <w:tcBorders>
              <w:bottom w:val="single" w:sz="4" w:space="0" w:color="000000" w:themeColor="text1"/>
            </w:tcBorders>
            <w:vAlign w:val="bottom"/>
          </w:tcPr>
          <w:p w:rsidR="00341B49" w:rsidRPr="00434284" w:rsidRDefault="00341B49" w:rsidP="008B2A8F">
            <w:pPr>
              <w:autoSpaceDE w:val="0"/>
              <w:autoSpaceDN w:val="0"/>
              <w:adjustRightInd w:val="0"/>
              <w:jc w:val="right"/>
              <w:rPr>
                <w:rFonts w:ascii="Arial" w:hAnsi="Arial" w:cs="Arial"/>
                <w:sz w:val="18"/>
                <w:szCs w:val="18"/>
                <w:lang w:val="en-US" w:eastAsia="en-US"/>
              </w:rPr>
            </w:pPr>
            <w:r w:rsidRPr="00434284">
              <w:rPr>
                <w:rFonts w:ascii="Arial" w:hAnsi="Arial" w:cs="Arial"/>
                <w:sz w:val="18"/>
                <w:szCs w:val="18"/>
                <w:lang w:val="en-US" w:eastAsia="en-US"/>
              </w:rPr>
              <w:t>(6,435)</w:t>
            </w:r>
          </w:p>
        </w:tc>
      </w:tr>
      <w:tr w:rsidR="00341B49" w:rsidRPr="00185ADF" w:rsidTr="002A080F">
        <w:tc>
          <w:tcPr>
            <w:tcW w:w="5812" w:type="dxa"/>
            <w:vAlign w:val="bottom"/>
          </w:tcPr>
          <w:p w:rsidR="00341B49" w:rsidRPr="00434284" w:rsidRDefault="00341B49" w:rsidP="003C01F7">
            <w:pPr>
              <w:pStyle w:val="TMMPlaintext1"/>
              <w:spacing w:before="0" w:after="0"/>
              <w:ind w:left="34"/>
              <w:jc w:val="left"/>
              <w:rPr>
                <w:rFonts w:ascii="Arial" w:hAnsi="Arial" w:cs="Arial"/>
                <w:b/>
                <w:sz w:val="18"/>
                <w:szCs w:val="18"/>
              </w:rPr>
            </w:pPr>
            <w:r w:rsidRPr="00434284">
              <w:rPr>
                <w:rFonts w:ascii="Arial" w:hAnsi="Arial" w:cs="Arial"/>
                <w:b/>
                <w:sz w:val="18"/>
                <w:szCs w:val="18"/>
              </w:rPr>
              <w:t>Net cash flows from operating activities</w:t>
            </w:r>
          </w:p>
        </w:tc>
        <w:tc>
          <w:tcPr>
            <w:tcW w:w="709" w:type="dxa"/>
            <w:vAlign w:val="bottom"/>
          </w:tcPr>
          <w:p w:rsidR="00341B49" w:rsidRPr="00434284" w:rsidRDefault="00341B49" w:rsidP="00B81DAB">
            <w:pPr>
              <w:ind w:right="-72"/>
              <w:jc w:val="center"/>
              <w:rPr>
                <w:rFonts w:ascii="Arial" w:hAnsi="Arial" w:cs="Arial"/>
                <w:i/>
                <w:sz w:val="18"/>
                <w:szCs w:val="18"/>
                <w:highlight w:val="yellow"/>
                <w:lang w:val="en-US"/>
              </w:rPr>
            </w:pPr>
          </w:p>
        </w:tc>
        <w:tc>
          <w:tcPr>
            <w:tcW w:w="1418" w:type="dxa"/>
            <w:tcBorders>
              <w:top w:val="single" w:sz="4" w:space="0" w:color="auto"/>
              <w:bottom w:val="single" w:sz="4" w:space="0" w:color="auto"/>
            </w:tcBorders>
            <w:vAlign w:val="bottom"/>
          </w:tcPr>
          <w:p w:rsidR="00341B49" w:rsidRPr="00434284" w:rsidRDefault="00E77990" w:rsidP="00022BD7">
            <w:pPr>
              <w:autoSpaceDE w:val="0"/>
              <w:autoSpaceDN w:val="0"/>
              <w:adjustRightInd w:val="0"/>
              <w:jc w:val="right"/>
              <w:rPr>
                <w:rFonts w:ascii="Arial" w:hAnsi="Arial" w:cs="Arial"/>
                <w:sz w:val="18"/>
                <w:szCs w:val="18"/>
                <w:lang w:val="en-US" w:eastAsia="en-US"/>
              </w:rPr>
            </w:pPr>
            <w:r w:rsidRPr="00434284">
              <w:rPr>
                <w:rFonts w:ascii="Arial" w:hAnsi="Arial" w:cs="Arial"/>
                <w:sz w:val="18"/>
                <w:szCs w:val="18"/>
                <w:lang w:val="en-US"/>
              </w:rPr>
              <w:t xml:space="preserve"> 64,195</w:t>
            </w:r>
          </w:p>
        </w:tc>
        <w:tc>
          <w:tcPr>
            <w:tcW w:w="297" w:type="dxa"/>
            <w:vAlign w:val="bottom"/>
          </w:tcPr>
          <w:p w:rsidR="00341B49" w:rsidRPr="00434284" w:rsidRDefault="00341B49">
            <w:pPr>
              <w:pStyle w:val="a4"/>
              <w:tabs>
                <w:tab w:val="clear" w:pos="4986"/>
                <w:tab w:val="clear" w:pos="9973"/>
                <w:tab w:val="decimal" w:pos="911"/>
              </w:tabs>
              <w:ind w:right="-45"/>
              <w:rPr>
                <w:rFonts w:ascii="Arial" w:hAnsi="Arial" w:cs="Arial"/>
                <w:sz w:val="18"/>
                <w:szCs w:val="18"/>
                <w:lang w:val="en-US"/>
              </w:rPr>
            </w:pPr>
          </w:p>
        </w:tc>
        <w:tc>
          <w:tcPr>
            <w:tcW w:w="1483" w:type="dxa"/>
            <w:tcBorders>
              <w:top w:val="single" w:sz="4" w:space="0" w:color="000000" w:themeColor="text1"/>
              <w:bottom w:val="single" w:sz="4" w:space="0" w:color="auto"/>
            </w:tcBorders>
            <w:vAlign w:val="bottom"/>
          </w:tcPr>
          <w:p w:rsidR="00341B49" w:rsidRPr="00434284" w:rsidRDefault="00341B49" w:rsidP="008B2A8F">
            <w:pPr>
              <w:autoSpaceDE w:val="0"/>
              <w:autoSpaceDN w:val="0"/>
              <w:adjustRightInd w:val="0"/>
              <w:jc w:val="right"/>
              <w:rPr>
                <w:rFonts w:ascii="Arial" w:hAnsi="Arial" w:cs="Arial"/>
                <w:sz w:val="18"/>
                <w:szCs w:val="18"/>
                <w:lang w:val="en-US" w:eastAsia="en-US"/>
              </w:rPr>
            </w:pPr>
            <w:r w:rsidRPr="00434284">
              <w:rPr>
                <w:rFonts w:ascii="Arial" w:hAnsi="Arial" w:cs="Arial"/>
                <w:sz w:val="18"/>
                <w:szCs w:val="18"/>
                <w:lang w:val="en-US" w:eastAsia="en-US"/>
              </w:rPr>
              <w:t xml:space="preserve"> 136,142</w:t>
            </w:r>
          </w:p>
        </w:tc>
      </w:tr>
      <w:tr w:rsidR="00341B49" w:rsidRPr="00185ADF" w:rsidTr="002A080F">
        <w:trPr>
          <w:trHeight w:hRule="exact" w:val="170"/>
        </w:trPr>
        <w:tc>
          <w:tcPr>
            <w:tcW w:w="5812" w:type="dxa"/>
            <w:vAlign w:val="bottom"/>
          </w:tcPr>
          <w:p w:rsidR="00341B49" w:rsidRPr="00434284" w:rsidRDefault="00341B49" w:rsidP="003C01F7">
            <w:pPr>
              <w:pStyle w:val="TMMPlaintext1"/>
              <w:spacing w:before="0" w:after="0"/>
              <w:jc w:val="left"/>
              <w:rPr>
                <w:rFonts w:ascii="Arial" w:hAnsi="Arial" w:cs="Arial"/>
                <w:sz w:val="18"/>
                <w:szCs w:val="18"/>
              </w:rPr>
            </w:pPr>
          </w:p>
        </w:tc>
        <w:tc>
          <w:tcPr>
            <w:tcW w:w="709" w:type="dxa"/>
            <w:vAlign w:val="bottom"/>
          </w:tcPr>
          <w:p w:rsidR="00341B49" w:rsidRPr="00434284" w:rsidRDefault="00341B49" w:rsidP="00B81DAB">
            <w:pPr>
              <w:ind w:right="-72"/>
              <w:jc w:val="center"/>
              <w:rPr>
                <w:rFonts w:ascii="Arial" w:hAnsi="Arial" w:cs="Arial"/>
                <w:i/>
                <w:sz w:val="18"/>
                <w:szCs w:val="18"/>
                <w:highlight w:val="yellow"/>
                <w:lang w:val="en-US"/>
              </w:rPr>
            </w:pPr>
          </w:p>
        </w:tc>
        <w:tc>
          <w:tcPr>
            <w:tcW w:w="1418" w:type="dxa"/>
            <w:tcBorders>
              <w:top w:val="single" w:sz="4" w:space="0" w:color="auto"/>
            </w:tcBorders>
            <w:vAlign w:val="bottom"/>
          </w:tcPr>
          <w:p w:rsidR="00341B49" w:rsidRPr="00434284" w:rsidRDefault="00341B49" w:rsidP="00022BD7">
            <w:pPr>
              <w:autoSpaceDE w:val="0"/>
              <w:autoSpaceDN w:val="0"/>
              <w:adjustRightInd w:val="0"/>
              <w:jc w:val="right"/>
              <w:rPr>
                <w:rFonts w:ascii="Arial" w:hAnsi="Arial" w:cs="Arial"/>
                <w:sz w:val="18"/>
                <w:szCs w:val="18"/>
                <w:lang w:val="en-US" w:eastAsia="en-US"/>
              </w:rPr>
            </w:pPr>
          </w:p>
        </w:tc>
        <w:tc>
          <w:tcPr>
            <w:tcW w:w="297" w:type="dxa"/>
            <w:vAlign w:val="bottom"/>
          </w:tcPr>
          <w:p w:rsidR="00341B49" w:rsidRPr="00434284" w:rsidRDefault="00341B49">
            <w:pPr>
              <w:pStyle w:val="a4"/>
              <w:tabs>
                <w:tab w:val="clear" w:pos="4986"/>
                <w:tab w:val="clear" w:pos="9973"/>
                <w:tab w:val="decimal" w:pos="911"/>
              </w:tabs>
              <w:ind w:right="-45"/>
              <w:rPr>
                <w:rFonts w:ascii="Arial" w:hAnsi="Arial" w:cs="Arial"/>
                <w:sz w:val="18"/>
                <w:szCs w:val="18"/>
                <w:lang w:val="en-US"/>
              </w:rPr>
            </w:pPr>
          </w:p>
        </w:tc>
        <w:tc>
          <w:tcPr>
            <w:tcW w:w="1483" w:type="dxa"/>
            <w:tcBorders>
              <w:top w:val="single" w:sz="4" w:space="0" w:color="auto"/>
            </w:tcBorders>
            <w:vAlign w:val="bottom"/>
          </w:tcPr>
          <w:p w:rsidR="00341B49" w:rsidRPr="00434284" w:rsidRDefault="00341B49" w:rsidP="008B2A8F">
            <w:pPr>
              <w:autoSpaceDE w:val="0"/>
              <w:autoSpaceDN w:val="0"/>
              <w:adjustRightInd w:val="0"/>
              <w:jc w:val="right"/>
              <w:rPr>
                <w:rFonts w:ascii="Arial" w:hAnsi="Arial" w:cs="Arial"/>
                <w:sz w:val="18"/>
                <w:szCs w:val="18"/>
                <w:lang w:val="en-US" w:eastAsia="en-US"/>
              </w:rPr>
            </w:pPr>
          </w:p>
        </w:tc>
      </w:tr>
      <w:tr w:rsidR="00341B49" w:rsidRPr="00185ADF" w:rsidTr="002A080F">
        <w:trPr>
          <w:trHeight w:val="80"/>
        </w:trPr>
        <w:tc>
          <w:tcPr>
            <w:tcW w:w="5812" w:type="dxa"/>
            <w:vAlign w:val="bottom"/>
          </w:tcPr>
          <w:p w:rsidR="00341B49" w:rsidRPr="00434284" w:rsidRDefault="00341B49" w:rsidP="003C01F7">
            <w:pPr>
              <w:pStyle w:val="TMMPlaintext1"/>
              <w:spacing w:before="0" w:after="0"/>
              <w:ind w:left="34"/>
              <w:jc w:val="left"/>
              <w:rPr>
                <w:rFonts w:ascii="Arial" w:hAnsi="Arial" w:cs="Arial"/>
                <w:b/>
                <w:sz w:val="18"/>
                <w:szCs w:val="18"/>
              </w:rPr>
            </w:pPr>
            <w:r w:rsidRPr="00434284">
              <w:rPr>
                <w:rFonts w:ascii="Arial" w:hAnsi="Arial" w:cs="Arial"/>
                <w:b/>
                <w:sz w:val="18"/>
                <w:szCs w:val="18"/>
              </w:rPr>
              <w:t>Investing activities</w:t>
            </w:r>
          </w:p>
        </w:tc>
        <w:tc>
          <w:tcPr>
            <w:tcW w:w="709" w:type="dxa"/>
            <w:vAlign w:val="bottom"/>
          </w:tcPr>
          <w:p w:rsidR="00341B49" w:rsidRPr="00434284" w:rsidRDefault="00341B49" w:rsidP="00B81DAB">
            <w:pPr>
              <w:ind w:right="-72"/>
              <w:jc w:val="center"/>
              <w:rPr>
                <w:rFonts w:ascii="Arial" w:hAnsi="Arial" w:cs="Arial"/>
                <w:i/>
                <w:sz w:val="18"/>
                <w:szCs w:val="18"/>
                <w:highlight w:val="yellow"/>
                <w:lang w:val="en-US"/>
              </w:rPr>
            </w:pPr>
          </w:p>
        </w:tc>
        <w:tc>
          <w:tcPr>
            <w:tcW w:w="1418" w:type="dxa"/>
            <w:vAlign w:val="bottom"/>
          </w:tcPr>
          <w:p w:rsidR="00341B49" w:rsidRPr="00434284" w:rsidRDefault="00341B49" w:rsidP="00022BD7">
            <w:pPr>
              <w:autoSpaceDE w:val="0"/>
              <w:autoSpaceDN w:val="0"/>
              <w:adjustRightInd w:val="0"/>
              <w:jc w:val="right"/>
              <w:rPr>
                <w:rFonts w:ascii="Arial" w:hAnsi="Arial" w:cs="Arial"/>
                <w:sz w:val="18"/>
                <w:szCs w:val="18"/>
                <w:lang w:val="en-US" w:eastAsia="en-US"/>
              </w:rPr>
            </w:pPr>
          </w:p>
        </w:tc>
        <w:tc>
          <w:tcPr>
            <w:tcW w:w="297" w:type="dxa"/>
            <w:vAlign w:val="bottom"/>
          </w:tcPr>
          <w:p w:rsidR="00341B49" w:rsidRPr="00434284" w:rsidRDefault="00341B49">
            <w:pPr>
              <w:pStyle w:val="a4"/>
              <w:tabs>
                <w:tab w:val="clear" w:pos="4986"/>
                <w:tab w:val="clear" w:pos="9973"/>
                <w:tab w:val="decimal" w:pos="911"/>
              </w:tabs>
              <w:ind w:right="-45"/>
              <w:rPr>
                <w:rFonts w:ascii="Arial" w:hAnsi="Arial" w:cs="Arial"/>
                <w:sz w:val="18"/>
                <w:szCs w:val="18"/>
                <w:lang w:val="en-US"/>
              </w:rPr>
            </w:pPr>
          </w:p>
        </w:tc>
        <w:tc>
          <w:tcPr>
            <w:tcW w:w="1483" w:type="dxa"/>
            <w:vAlign w:val="bottom"/>
          </w:tcPr>
          <w:p w:rsidR="00341B49" w:rsidRPr="00434284" w:rsidRDefault="00341B49" w:rsidP="008B2A8F">
            <w:pPr>
              <w:autoSpaceDE w:val="0"/>
              <w:autoSpaceDN w:val="0"/>
              <w:adjustRightInd w:val="0"/>
              <w:jc w:val="right"/>
              <w:rPr>
                <w:rFonts w:ascii="Arial" w:hAnsi="Arial" w:cs="Arial"/>
                <w:sz w:val="18"/>
                <w:szCs w:val="18"/>
                <w:lang w:val="en-US" w:eastAsia="en-US"/>
              </w:rPr>
            </w:pPr>
          </w:p>
        </w:tc>
      </w:tr>
      <w:tr w:rsidR="00341B49" w:rsidRPr="00185ADF" w:rsidTr="002A080F">
        <w:trPr>
          <w:trHeight w:hRule="exact" w:val="170"/>
        </w:trPr>
        <w:tc>
          <w:tcPr>
            <w:tcW w:w="5812" w:type="dxa"/>
            <w:vAlign w:val="bottom"/>
          </w:tcPr>
          <w:p w:rsidR="00341B49" w:rsidRPr="00434284" w:rsidRDefault="00341B49" w:rsidP="003C01F7">
            <w:pPr>
              <w:pStyle w:val="TMMPlaintext1"/>
              <w:spacing w:before="0" w:after="0"/>
              <w:ind w:left="34"/>
              <w:jc w:val="left"/>
              <w:rPr>
                <w:rFonts w:ascii="Arial" w:hAnsi="Arial" w:cs="Arial"/>
                <w:sz w:val="18"/>
                <w:szCs w:val="18"/>
              </w:rPr>
            </w:pPr>
          </w:p>
        </w:tc>
        <w:tc>
          <w:tcPr>
            <w:tcW w:w="709" w:type="dxa"/>
            <w:vAlign w:val="bottom"/>
          </w:tcPr>
          <w:p w:rsidR="00341B49" w:rsidRPr="00434284" w:rsidRDefault="00341B49" w:rsidP="006F3073">
            <w:pPr>
              <w:ind w:right="-72"/>
              <w:jc w:val="center"/>
              <w:rPr>
                <w:rFonts w:ascii="Arial" w:hAnsi="Arial" w:cs="Arial"/>
                <w:i/>
                <w:sz w:val="18"/>
                <w:szCs w:val="18"/>
                <w:highlight w:val="yellow"/>
                <w:lang w:val="en-US"/>
              </w:rPr>
            </w:pPr>
          </w:p>
        </w:tc>
        <w:tc>
          <w:tcPr>
            <w:tcW w:w="1418" w:type="dxa"/>
            <w:vAlign w:val="bottom"/>
          </w:tcPr>
          <w:p w:rsidR="00341B49" w:rsidRPr="00434284" w:rsidRDefault="00341B49" w:rsidP="00022BD7">
            <w:pPr>
              <w:autoSpaceDE w:val="0"/>
              <w:autoSpaceDN w:val="0"/>
              <w:adjustRightInd w:val="0"/>
              <w:jc w:val="right"/>
              <w:rPr>
                <w:rFonts w:ascii="Arial" w:hAnsi="Arial" w:cs="Arial"/>
                <w:sz w:val="18"/>
                <w:szCs w:val="18"/>
                <w:lang w:val="en-US" w:eastAsia="en-US"/>
              </w:rPr>
            </w:pPr>
          </w:p>
        </w:tc>
        <w:tc>
          <w:tcPr>
            <w:tcW w:w="297" w:type="dxa"/>
            <w:vAlign w:val="bottom"/>
          </w:tcPr>
          <w:p w:rsidR="00341B49" w:rsidRPr="00434284" w:rsidRDefault="00341B49">
            <w:pPr>
              <w:pStyle w:val="a4"/>
              <w:tabs>
                <w:tab w:val="clear" w:pos="4986"/>
                <w:tab w:val="clear" w:pos="9973"/>
                <w:tab w:val="decimal" w:pos="911"/>
              </w:tabs>
              <w:ind w:right="-45"/>
              <w:rPr>
                <w:rFonts w:ascii="Arial" w:hAnsi="Arial" w:cs="Arial"/>
                <w:sz w:val="18"/>
                <w:szCs w:val="18"/>
                <w:lang w:val="en-US"/>
              </w:rPr>
            </w:pPr>
          </w:p>
        </w:tc>
        <w:tc>
          <w:tcPr>
            <w:tcW w:w="1483" w:type="dxa"/>
            <w:vAlign w:val="bottom"/>
          </w:tcPr>
          <w:p w:rsidR="00341B49" w:rsidRPr="00434284" w:rsidRDefault="00341B49" w:rsidP="008B2A8F">
            <w:pPr>
              <w:autoSpaceDE w:val="0"/>
              <w:autoSpaceDN w:val="0"/>
              <w:adjustRightInd w:val="0"/>
              <w:jc w:val="right"/>
              <w:rPr>
                <w:rFonts w:ascii="Arial" w:hAnsi="Arial" w:cs="Arial"/>
                <w:sz w:val="18"/>
                <w:szCs w:val="18"/>
                <w:lang w:val="en-US" w:eastAsia="en-US"/>
              </w:rPr>
            </w:pPr>
          </w:p>
        </w:tc>
      </w:tr>
      <w:tr w:rsidR="00341B49" w:rsidRPr="00185ADF" w:rsidTr="002A080F">
        <w:tc>
          <w:tcPr>
            <w:tcW w:w="5812" w:type="dxa"/>
            <w:vAlign w:val="bottom"/>
          </w:tcPr>
          <w:p w:rsidR="00341B49" w:rsidRPr="00434284" w:rsidRDefault="00341B49" w:rsidP="003C01F7">
            <w:pPr>
              <w:pStyle w:val="TMMPlaintext1"/>
              <w:spacing w:before="0" w:after="0"/>
              <w:ind w:left="34"/>
              <w:jc w:val="left"/>
              <w:rPr>
                <w:rFonts w:ascii="Arial" w:hAnsi="Arial" w:cs="Arial"/>
                <w:sz w:val="18"/>
                <w:szCs w:val="18"/>
              </w:rPr>
            </w:pPr>
            <w:r w:rsidRPr="00434284">
              <w:rPr>
                <w:rFonts w:ascii="Arial" w:hAnsi="Arial" w:cs="Arial"/>
                <w:sz w:val="18"/>
                <w:szCs w:val="18"/>
              </w:rPr>
              <w:t>Purchases of property, plant and equipment</w:t>
            </w:r>
          </w:p>
        </w:tc>
        <w:tc>
          <w:tcPr>
            <w:tcW w:w="709" w:type="dxa"/>
            <w:vAlign w:val="bottom"/>
          </w:tcPr>
          <w:p w:rsidR="00341B49" w:rsidRPr="00434284" w:rsidRDefault="00E77990" w:rsidP="00B81DAB">
            <w:pPr>
              <w:ind w:right="-72"/>
              <w:jc w:val="center"/>
              <w:rPr>
                <w:rFonts w:ascii="Arial" w:hAnsi="Arial" w:cs="Arial"/>
                <w:i/>
                <w:sz w:val="18"/>
                <w:szCs w:val="18"/>
                <w:lang w:val="en-US"/>
              </w:rPr>
            </w:pPr>
            <w:r w:rsidRPr="00434284">
              <w:rPr>
                <w:rFonts w:ascii="Arial" w:hAnsi="Arial" w:cs="Arial"/>
                <w:i/>
                <w:sz w:val="18"/>
                <w:szCs w:val="18"/>
                <w:lang w:val="en-US"/>
              </w:rPr>
              <w:t>7</w:t>
            </w:r>
          </w:p>
        </w:tc>
        <w:tc>
          <w:tcPr>
            <w:tcW w:w="1418" w:type="dxa"/>
            <w:vAlign w:val="bottom"/>
          </w:tcPr>
          <w:p w:rsidR="00341B49" w:rsidRPr="00434284" w:rsidRDefault="00E77990" w:rsidP="00022BD7">
            <w:pPr>
              <w:autoSpaceDE w:val="0"/>
              <w:autoSpaceDN w:val="0"/>
              <w:adjustRightInd w:val="0"/>
              <w:jc w:val="right"/>
              <w:rPr>
                <w:rFonts w:ascii="Arial" w:hAnsi="Arial" w:cs="Arial"/>
                <w:sz w:val="18"/>
                <w:szCs w:val="18"/>
                <w:lang w:val="en-US" w:eastAsia="en-US"/>
              </w:rPr>
            </w:pPr>
            <w:r w:rsidRPr="00434284">
              <w:rPr>
                <w:rFonts w:ascii="Arial" w:hAnsi="Arial" w:cs="Arial"/>
                <w:sz w:val="18"/>
                <w:szCs w:val="18"/>
                <w:lang w:val="en-US"/>
              </w:rPr>
              <w:t>(60,959)</w:t>
            </w:r>
          </w:p>
        </w:tc>
        <w:tc>
          <w:tcPr>
            <w:tcW w:w="297" w:type="dxa"/>
            <w:vAlign w:val="bottom"/>
          </w:tcPr>
          <w:p w:rsidR="00341B49" w:rsidRPr="00434284" w:rsidRDefault="00341B49">
            <w:pPr>
              <w:pStyle w:val="a4"/>
              <w:tabs>
                <w:tab w:val="clear" w:pos="4986"/>
                <w:tab w:val="clear" w:pos="9973"/>
                <w:tab w:val="decimal" w:pos="911"/>
              </w:tabs>
              <w:ind w:right="-45"/>
              <w:rPr>
                <w:rFonts w:ascii="Arial" w:hAnsi="Arial" w:cs="Arial"/>
                <w:sz w:val="18"/>
                <w:szCs w:val="18"/>
                <w:lang w:val="en-US"/>
              </w:rPr>
            </w:pPr>
          </w:p>
        </w:tc>
        <w:tc>
          <w:tcPr>
            <w:tcW w:w="1483" w:type="dxa"/>
            <w:vAlign w:val="bottom"/>
          </w:tcPr>
          <w:p w:rsidR="00341B49" w:rsidRPr="00434284" w:rsidRDefault="00341B49" w:rsidP="008B2A8F">
            <w:pPr>
              <w:autoSpaceDE w:val="0"/>
              <w:autoSpaceDN w:val="0"/>
              <w:adjustRightInd w:val="0"/>
              <w:jc w:val="right"/>
              <w:rPr>
                <w:rFonts w:ascii="Arial" w:hAnsi="Arial" w:cs="Arial"/>
                <w:sz w:val="18"/>
                <w:szCs w:val="18"/>
                <w:lang w:val="en-US" w:eastAsia="en-US"/>
              </w:rPr>
            </w:pPr>
            <w:r w:rsidRPr="00434284">
              <w:rPr>
                <w:rFonts w:ascii="Arial" w:hAnsi="Arial" w:cs="Arial"/>
                <w:sz w:val="18"/>
                <w:szCs w:val="18"/>
                <w:lang w:val="en-US" w:eastAsia="en-US"/>
              </w:rPr>
              <w:t>(55,208)</w:t>
            </w:r>
          </w:p>
        </w:tc>
      </w:tr>
      <w:tr w:rsidR="00341B49" w:rsidRPr="00185ADF" w:rsidTr="002A080F">
        <w:tc>
          <w:tcPr>
            <w:tcW w:w="5812" w:type="dxa"/>
            <w:vAlign w:val="bottom"/>
          </w:tcPr>
          <w:p w:rsidR="00341B49" w:rsidRPr="00434284" w:rsidRDefault="00341B49" w:rsidP="003C01F7">
            <w:pPr>
              <w:pStyle w:val="TMMPlaintext1"/>
              <w:spacing w:before="0" w:after="0"/>
              <w:ind w:left="34"/>
              <w:jc w:val="left"/>
              <w:rPr>
                <w:rFonts w:ascii="Arial" w:hAnsi="Arial" w:cs="Arial"/>
                <w:sz w:val="18"/>
                <w:szCs w:val="18"/>
              </w:rPr>
            </w:pPr>
            <w:r w:rsidRPr="00434284">
              <w:rPr>
                <w:rFonts w:ascii="Arial" w:hAnsi="Arial" w:cs="Arial"/>
                <w:sz w:val="18"/>
                <w:szCs w:val="18"/>
              </w:rPr>
              <w:t>Purchases of other non-current assets</w:t>
            </w:r>
          </w:p>
        </w:tc>
        <w:tc>
          <w:tcPr>
            <w:tcW w:w="709" w:type="dxa"/>
            <w:vAlign w:val="bottom"/>
          </w:tcPr>
          <w:p w:rsidR="00341B49" w:rsidRPr="00434284" w:rsidRDefault="00341B49" w:rsidP="00B81DAB">
            <w:pPr>
              <w:ind w:right="-72"/>
              <w:jc w:val="center"/>
              <w:rPr>
                <w:rFonts w:ascii="Arial" w:hAnsi="Arial" w:cs="Arial"/>
                <w:i/>
                <w:sz w:val="18"/>
                <w:szCs w:val="18"/>
                <w:lang w:val="en-US"/>
              </w:rPr>
            </w:pPr>
          </w:p>
        </w:tc>
        <w:tc>
          <w:tcPr>
            <w:tcW w:w="1418" w:type="dxa"/>
            <w:vAlign w:val="bottom"/>
          </w:tcPr>
          <w:p w:rsidR="00341B49" w:rsidRPr="00434284" w:rsidRDefault="00E77990" w:rsidP="00246BD4">
            <w:pPr>
              <w:autoSpaceDE w:val="0"/>
              <w:autoSpaceDN w:val="0"/>
              <w:adjustRightInd w:val="0"/>
              <w:jc w:val="right"/>
              <w:rPr>
                <w:rFonts w:ascii="Arial" w:hAnsi="Arial" w:cs="Arial"/>
                <w:sz w:val="18"/>
                <w:szCs w:val="18"/>
                <w:lang w:val="en-US" w:eastAsia="en-US"/>
              </w:rPr>
            </w:pPr>
            <w:r w:rsidRPr="00434284">
              <w:rPr>
                <w:rFonts w:ascii="Arial" w:hAnsi="Arial" w:cs="Arial"/>
                <w:sz w:val="18"/>
                <w:szCs w:val="18"/>
                <w:lang w:val="en-US"/>
              </w:rPr>
              <w:t>(529)</w:t>
            </w:r>
          </w:p>
        </w:tc>
        <w:tc>
          <w:tcPr>
            <w:tcW w:w="297" w:type="dxa"/>
            <w:vAlign w:val="bottom"/>
          </w:tcPr>
          <w:p w:rsidR="00341B49" w:rsidRPr="00434284" w:rsidRDefault="00341B49">
            <w:pPr>
              <w:pStyle w:val="a4"/>
              <w:tabs>
                <w:tab w:val="clear" w:pos="4986"/>
                <w:tab w:val="clear" w:pos="9973"/>
                <w:tab w:val="decimal" w:pos="911"/>
              </w:tabs>
              <w:ind w:right="-45"/>
              <w:rPr>
                <w:rFonts w:ascii="Arial" w:hAnsi="Arial" w:cs="Arial"/>
                <w:sz w:val="18"/>
                <w:szCs w:val="18"/>
                <w:lang w:val="en-US"/>
              </w:rPr>
            </w:pPr>
          </w:p>
        </w:tc>
        <w:tc>
          <w:tcPr>
            <w:tcW w:w="1483" w:type="dxa"/>
            <w:vAlign w:val="bottom"/>
          </w:tcPr>
          <w:p w:rsidR="00341B49" w:rsidRPr="00434284" w:rsidDel="00B018EA" w:rsidRDefault="00341B49" w:rsidP="008B2A8F">
            <w:pPr>
              <w:autoSpaceDE w:val="0"/>
              <w:autoSpaceDN w:val="0"/>
              <w:adjustRightInd w:val="0"/>
              <w:jc w:val="right"/>
              <w:rPr>
                <w:rFonts w:ascii="Arial" w:hAnsi="Arial" w:cs="Arial"/>
                <w:sz w:val="18"/>
                <w:szCs w:val="18"/>
                <w:lang w:val="en-US" w:eastAsia="en-US"/>
              </w:rPr>
            </w:pPr>
            <w:r w:rsidRPr="00434284">
              <w:rPr>
                <w:rFonts w:ascii="Arial" w:hAnsi="Arial" w:cs="Arial"/>
                <w:sz w:val="18"/>
                <w:szCs w:val="18"/>
                <w:lang w:val="en-US" w:eastAsia="en-US"/>
              </w:rPr>
              <w:t>(5,263)</w:t>
            </w:r>
          </w:p>
        </w:tc>
      </w:tr>
      <w:tr w:rsidR="00341B49" w:rsidRPr="00185ADF" w:rsidTr="002A080F">
        <w:tc>
          <w:tcPr>
            <w:tcW w:w="5812" w:type="dxa"/>
            <w:vAlign w:val="bottom"/>
          </w:tcPr>
          <w:p w:rsidR="00341B49" w:rsidRPr="00434284" w:rsidRDefault="00341B49" w:rsidP="003C01F7">
            <w:pPr>
              <w:pStyle w:val="TMMPlaintext1"/>
              <w:spacing w:before="0" w:after="0"/>
              <w:ind w:left="34"/>
              <w:jc w:val="left"/>
              <w:rPr>
                <w:rFonts w:ascii="Arial" w:hAnsi="Arial" w:cs="Arial"/>
                <w:sz w:val="18"/>
                <w:szCs w:val="18"/>
              </w:rPr>
            </w:pPr>
            <w:r w:rsidRPr="00434284">
              <w:rPr>
                <w:rFonts w:ascii="Arial" w:hAnsi="Arial" w:cs="Arial"/>
                <w:sz w:val="18"/>
                <w:szCs w:val="18"/>
              </w:rPr>
              <w:t>Purchase of land lease rights</w:t>
            </w:r>
          </w:p>
        </w:tc>
        <w:tc>
          <w:tcPr>
            <w:tcW w:w="709" w:type="dxa"/>
            <w:vAlign w:val="bottom"/>
          </w:tcPr>
          <w:p w:rsidR="00341B49" w:rsidRPr="00434284" w:rsidRDefault="00341B49" w:rsidP="00B81DAB">
            <w:pPr>
              <w:ind w:right="-72"/>
              <w:jc w:val="center"/>
              <w:rPr>
                <w:rFonts w:ascii="Arial" w:hAnsi="Arial" w:cs="Arial"/>
                <w:i/>
                <w:sz w:val="18"/>
                <w:szCs w:val="18"/>
                <w:highlight w:val="yellow"/>
                <w:lang w:val="en-US"/>
              </w:rPr>
            </w:pPr>
          </w:p>
        </w:tc>
        <w:tc>
          <w:tcPr>
            <w:tcW w:w="1418" w:type="dxa"/>
            <w:vAlign w:val="bottom"/>
          </w:tcPr>
          <w:p w:rsidR="00341B49" w:rsidRPr="00434284" w:rsidDel="00B018EA" w:rsidRDefault="00E77990" w:rsidP="00022BD7">
            <w:pPr>
              <w:autoSpaceDE w:val="0"/>
              <w:autoSpaceDN w:val="0"/>
              <w:adjustRightInd w:val="0"/>
              <w:jc w:val="right"/>
              <w:rPr>
                <w:rFonts w:ascii="Arial" w:hAnsi="Arial" w:cs="Arial"/>
                <w:sz w:val="18"/>
                <w:szCs w:val="18"/>
                <w:lang w:val="en-US" w:eastAsia="en-US"/>
              </w:rPr>
            </w:pPr>
            <w:r w:rsidRPr="00434284">
              <w:rPr>
                <w:rFonts w:ascii="Arial" w:hAnsi="Arial" w:cs="Arial"/>
                <w:sz w:val="18"/>
                <w:szCs w:val="18"/>
                <w:lang w:val="en-US"/>
              </w:rPr>
              <w:t>(1,189)</w:t>
            </w:r>
          </w:p>
        </w:tc>
        <w:tc>
          <w:tcPr>
            <w:tcW w:w="297" w:type="dxa"/>
            <w:vAlign w:val="bottom"/>
          </w:tcPr>
          <w:p w:rsidR="00341B49" w:rsidRPr="00434284" w:rsidRDefault="00341B49">
            <w:pPr>
              <w:pStyle w:val="a4"/>
              <w:tabs>
                <w:tab w:val="clear" w:pos="4986"/>
                <w:tab w:val="clear" w:pos="9973"/>
                <w:tab w:val="decimal" w:pos="911"/>
              </w:tabs>
              <w:ind w:right="-45"/>
              <w:rPr>
                <w:rFonts w:ascii="Arial" w:hAnsi="Arial" w:cs="Arial"/>
                <w:sz w:val="18"/>
                <w:szCs w:val="18"/>
                <w:lang w:val="en-US"/>
              </w:rPr>
            </w:pPr>
          </w:p>
        </w:tc>
        <w:tc>
          <w:tcPr>
            <w:tcW w:w="1483" w:type="dxa"/>
            <w:vAlign w:val="bottom"/>
          </w:tcPr>
          <w:p w:rsidR="00341B49" w:rsidRPr="00434284" w:rsidRDefault="00341B49" w:rsidP="008B2A8F">
            <w:pPr>
              <w:autoSpaceDE w:val="0"/>
              <w:autoSpaceDN w:val="0"/>
              <w:adjustRightInd w:val="0"/>
              <w:jc w:val="right"/>
              <w:rPr>
                <w:rFonts w:ascii="Arial" w:hAnsi="Arial" w:cs="Arial"/>
                <w:sz w:val="18"/>
                <w:szCs w:val="18"/>
                <w:lang w:val="en-US" w:eastAsia="en-US"/>
              </w:rPr>
            </w:pPr>
            <w:r w:rsidRPr="00434284">
              <w:rPr>
                <w:rFonts w:ascii="Arial" w:hAnsi="Arial" w:cs="Arial"/>
                <w:sz w:val="18"/>
                <w:szCs w:val="18"/>
                <w:lang w:val="en-US" w:eastAsia="en-US"/>
              </w:rPr>
              <w:t>(4,041)</w:t>
            </w:r>
          </w:p>
        </w:tc>
      </w:tr>
      <w:tr w:rsidR="005F4231" w:rsidRPr="00185ADF" w:rsidTr="002A080F">
        <w:tc>
          <w:tcPr>
            <w:tcW w:w="5812" w:type="dxa"/>
            <w:vAlign w:val="bottom"/>
          </w:tcPr>
          <w:p w:rsidR="005F4231" w:rsidRPr="00434284" w:rsidRDefault="005F4231" w:rsidP="003C01F7">
            <w:pPr>
              <w:pStyle w:val="TMMPlaintext1"/>
              <w:spacing w:before="0" w:after="0"/>
              <w:ind w:left="34"/>
              <w:jc w:val="left"/>
              <w:rPr>
                <w:rFonts w:ascii="Arial" w:hAnsi="Arial" w:cs="Arial"/>
                <w:sz w:val="18"/>
                <w:szCs w:val="18"/>
              </w:rPr>
            </w:pPr>
            <w:r w:rsidRPr="00434284">
              <w:rPr>
                <w:rFonts w:ascii="Arial" w:hAnsi="Arial" w:cs="Arial"/>
                <w:sz w:val="18"/>
                <w:szCs w:val="18"/>
              </w:rPr>
              <w:t>Purchase of subsidiaries</w:t>
            </w:r>
          </w:p>
        </w:tc>
        <w:tc>
          <w:tcPr>
            <w:tcW w:w="709" w:type="dxa"/>
            <w:vAlign w:val="bottom"/>
          </w:tcPr>
          <w:p w:rsidR="005F4231" w:rsidRPr="00434284" w:rsidRDefault="00816F67" w:rsidP="00B81DAB">
            <w:pPr>
              <w:ind w:right="-72"/>
              <w:jc w:val="center"/>
              <w:rPr>
                <w:rFonts w:ascii="Arial" w:hAnsi="Arial" w:cs="Arial"/>
                <w:i/>
                <w:sz w:val="18"/>
                <w:szCs w:val="18"/>
                <w:highlight w:val="yellow"/>
                <w:lang w:val="en-US"/>
              </w:rPr>
            </w:pPr>
            <w:r w:rsidRPr="00525252">
              <w:rPr>
                <w:rFonts w:ascii="Arial" w:hAnsi="Arial" w:cs="Arial"/>
                <w:i/>
                <w:sz w:val="18"/>
                <w:szCs w:val="18"/>
                <w:lang w:val="en-US"/>
              </w:rPr>
              <w:t>3</w:t>
            </w:r>
          </w:p>
        </w:tc>
        <w:tc>
          <w:tcPr>
            <w:tcW w:w="1418" w:type="dxa"/>
            <w:vAlign w:val="bottom"/>
          </w:tcPr>
          <w:p w:rsidR="005F4231" w:rsidRPr="00434284" w:rsidRDefault="00E77990" w:rsidP="00022BD7">
            <w:pPr>
              <w:autoSpaceDE w:val="0"/>
              <w:autoSpaceDN w:val="0"/>
              <w:adjustRightInd w:val="0"/>
              <w:jc w:val="right"/>
              <w:rPr>
                <w:rFonts w:ascii="Arial" w:hAnsi="Arial" w:cs="Arial"/>
                <w:sz w:val="18"/>
                <w:szCs w:val="18"/>
                <w:lang w:val="en-US"/>
              </w:rPr>
            </w:pPr>
            <w:r w:rsidRPr="00434284">
              <w:rPr>
                <w:rFonts w:ascii="Arial" w:hAnsi="Arial" w:cs="Arial"/>
                <w:sz w:val="18"/>
                <w:szCs w:val="18"/>
                <w:lang w:val="en-US"/>
              </w:rPr>
              <w:t>(2,190)</w:t>
            </w:r>
          </w:p>
        </w:tc>
        <w:tc>
          <w:tcPr>
            <w:tcW w:w="297" w:type="dxa"/>
            <w:vAlign w:val="bottom"/>
          </w:tcPr>
          <w:p w:rsidR="005F4231" w:rsidRPr="00434284" w:rsidRDefault="005F4231">
            <w:pPr>
              <w:pStyle w:val="a4"/>
              <w:tabs>
                <w:tab w:val="clear" w:pos="4986"/>
                <w:tab w:val="clear" w:pos="9973"/>
                <w:tab w:val="decimal" w:pos="911"/>
              </w:tabs>
              <w:ind w:right="-45"/>
              <w:rPr>
                <w:rFonts w:ascii="Arial" w:hAnsi="Arial" w:cs="Arial"/>
                <w:sz w:val="18"/>
                <w:szCs w:val="18"/>
                <w:lang w:val="en-US"/>
              </w:rPr>
            </w:pPr>
          </w:p>
        </w:tc>
        <w:tc>
          <w:tcPr>
            <w:tcW w:w="1483" w:type="dxa"/>
            <w:vAlign w:val="bottom"/>
          </w:tcPr>
          <w:p w:rsidR="005F4231" w:rsidRPr="00434284" w:rsidRDefault="005F4231" w:rsidP="005F4231">
            <w:pPr>
              <w:pStyle w:val="aa"/>
              <w:autoSpaceDE w:val="0"/>
              <w:autoSpaceDN w:val="0"/>
              <w:adjustRightInd w:val="0"/>
              <w:jc w:val="right"/>
              <w:rPr>
                <w:rFonts w:ascii="Arial" w:hAnsi="Arial" w:cs="Arial"/>
                <w:sz w:val="18"/>
                <w:szCs w:val="18"/>
                <w:lang w:val="en-US" w:eastAsia="en-US"/>
              </w:rPr>
            </w:pPr>
            <w:r w:rsidRPr="00434284">
              <w:rPr>
                <w:rFonts w:ascii="Arial" w:hAnsi="Arial" w:cs="Arial"/>
                <w:sz w:val="18"/>
                <w:szCs w:val="18"/>
                <w:lang w:val="en-US" w:eastAsia="en-US"/>
              </w:rPr>
              <w:t>-</w:t>
            </w:r>
          </w:p>
        </w:tc>
      </w:tr>
      <w:tr w:rsidR="00341B49" w:rsidRPr="00185ADF" w:rsidTr="002A080F">
        <w:tc>
          <w:tcPr>
            <w:tcW w:w="5812" w:type="dxa"/>
            <w:vAlign w:val="bottom"/>
          </w:tcPr>
          <w:p w:rsidR="00341B49" w:rsidRPr="00434284" w:rsidRDefault="00341B49" w:rsidP="003C01F7">
            <w:pPr>
              <w:pStyle w:val="TMMPlaintext1"/>
              <w:spacing w:before="0" w:after="0"/>
              <w:ind w:left="34"/>
              <w:jc w:val="left"/>
              <w:rPr>
                <w:rFonts w:ascii="Arial" w:hAnsi="Arial" w:cs="Arial"/>
                <w:sz w:val="18"/>
                <w:szCs w:val="18"/>
              </w:rPr>
            </w:pPr>
            <w:r w:rsidRPr="00434284">
              <w:rPr>
                <w:rFonts w:ascii="Arial" w:hAnsi="Arial" w:cs="Arial"/>
                <w:sz w:val="18"/>
                <w:szCs w:val="18"/>
              </w:rPr>
              <w:t>Proceeds from disposals of property, plant and equipment</w:t>
            </w:r>
          </w:p>
        </w:tc>
        <w:tc>
          <w:tcPr>
            <w:tcW w:w="709" w:type="dxa"/>
            <w:vAlign w:val="bottom"/>
          </w:tcPr>
          <w:p w:rsidR="00341B49" w:rsidRPr="00434284" w:rsidRDefault="00341B49" w:rsidP="00B81DAB">
            <w:pPr>
              <w:ind w:right="-72"/>
              <w:jc w:val="center"/>
              <w:rPr>
                <w:rFonts w:ascii="Arial" w:hAnsi="Arial" w:cs="Arial"/>
                <w:i/>
                <w:sz w:val="18"/>
                <w:szCs w:val="18"/>
                <w:highlight w:val="yellow"/>
                <w:lang w:val="en-US"/>
              </w:rPr>
            </w:pPr>
          </w:p>
        </w:tc>
        <w:tc>
          <w:tcPr>
            <w:tcW w:w="1418" w:type="dxa"/>
            <w:vAlign w:val="bottom"/>
          </w:tcPr>
          <w:p w:rsidR="00341B49" w:rsidRPr="00434284" w:rsidRDefault="00E77990" w:rsidP="00022BD7">
            <w:pPr>
              <w:autoSpaceDE w:val="0"/>
              <w:autoSpaceDN w:val="0"/>
              <w:adjustRightInd w:val="0"/>
              <w:jc w:val="right"/>
              <w:rPr>
                <w:rFonts w:ascii="Arial" w:hAnsi="Arial" w:cs="Arial"/>
                <w:sz w:val="18"/>
                <w:szCs w:val="18"/>
                <w:lang w:val="en-US" w:eastAsia="en-US"/>
              </w:rPr>
            </w:pPr>
            <w:r w:rsidRPr="00434284">
              <w:rPr>
                <w:rFonts w:ascii="Arial" w:hAnsi="Arial" w:cs="Arial"/>
                <w:sz w:val="18"/>
                <w:szCs w:val="18"/>
                <w:lang w:val="en-US"/>
              </w:rPr>
              <w:t>(359)</w:t>
            </w:r>
          </w:p>
        </w:tc>
        <w:tc>
          <w:tcPr>
            <w:tcW w:w="297" w:type="dxa"/>
            <w:vAlign w:val="bottom"/>
          </w:tcPr>
          <w:p w:rsidR="00341B49" w:rsidRPr="00434284" w:rsidRDefault="00341B49">
            <w:pPr>
              <w:pStyle w:val="a4"/>
              <w:tabs>
                <w:tab w:val="clear" w:pos="4986"/>
                <w:tab w:val="clear" w:pos="9973"/>
                <w:tab w:val="decimal" w:pos="911"/>
              </w:tabs>
              <w:ind w:right="-45"/>
              <w:rPr>
                <w:rFonts w:ascii="Arial" w:hAnsi="Arial" w:cs="Arial"/>
                <w:sz w:val="18"/>
                <w:szCs w:val="18"/>
                <w:lang w:val="en-US"/>
              </w:rPr>
            </w:pPr>
          </w:p>
        </w:tc>
        <w:tc>
          <w:tcPr>
            <w:tcW w:w="1483" w:type="dxa"/>
            <w:vAlign w:val="bottom"/>
          </w:tcPr>
          <w:p w:rsidR="00341B49" w:rsidRPr="00434284" w:rsidRDefault="00341B49" w:rsidP="008B2A8F">
            <w:pPr>
              <w:autoSpaceDE w:val="0"/>
              <w:autoSpaceDN w:val="0"/>
              <w:adjustRightInd w:val="0"/>
              <w:jc w:val="right"/>
              <w:rPr>
                <w:rFonts w:ascii="Arial" w:hAnsi="Arial" w:cs="Arial"/>
                <w:sz w:val="18"/>
                <w:szCs w:val="18"/>
                <w:lang w:val="en-US" w:eastAsia="en-US"/>
              </w:rPr>
            </w:pPr>
            <w:r w:rsidRPr="00434284">
              <w:rPr>
                <w:rFonts w:ascii="Arial" w:hAnsi="Arial" w:cs="Arial"/>
                <w:sz w:val="18"/>
                <w:szCs w:val="18"/>
                <w:lang w:val="en-US" w:eastAsia="en-US"/>
              </w:rPr>
              <w:t xml:space="preserve"> 293</w:t>
            </w:r>
          </w:p>
        </w:tc>
      </w:tr>
      <w:tr w:rsidR="00341B49" w:rsidRPr="00185ADF" w:rsidTr="002A080F">
        <w:tc>
          <w:tcPr>
            <w:tcW w:w="5812" w:type="dxa"/>
            <w:vAlign w:val="bottom"/>
          </w:tcPr>
          <w:p w:rsidR="00341B49" w:rsidRPr="00434284" w:rsidRDefault="00341B49" w:rsidP="003C01F7">
            <w:pPr>
              <w:pStyle w:val="TMMPlaintext1"/>
              <w:spacing w:before="0" w:after="0"/>
              <w:ind w:left="34"/>
              <w:jc w:val="left"/>
              <w:rPr>
                <w:rFonts w:ascii="Arial" w:hAnsi="Arial" w:cs="Arial"/>
                <w:sz w:val="18"/>
                <w:szCs w:val="18"/>
              </w:rPr>
            </w:pPr>
            <w:r w:rsidRPr="00434284">
              <w:rPr>
                <w:rFonts w:ascii="Arial" w:hAnsi="Arial" w:cs="Arial"/>
                <w:sz w:val="18"/>
                <w:szCs w:val="18"/>
              </w:rPr>
              <w:t>Purchases of non-current biological assets</w:t>
            </w:r>
          </w:p>
        </w:tc>
        <w:tc>
          <w:tcPr>
            <w:tcW w:w="709" w:type="dxa"/>
            <w:vAlign w:val="bottom"/>
          </w:tcPr>
          <w:p w:rsidR="00341B49" w:rsidRPr="00434284" w:rsidRDefault="00341B49" w:rsidP="00B81DAB">
            <w:pPr>
              <w:ind w:right="-72"/>
              <w:jc w:val="center"/>
              <w:rPr>
                <w:rFonts w:ascii="Arial" w:hAnsi="Arial" w:cs="Arial"/>
                <w:i/>
                <w:sz w:val="18"/>
                <w:szCs w:val="18"/>
                <w:highlight w:val="yellow"/>
                <w:lang w:val="en-US"/>
              </w:rPr>
            </w:pPr>
          </w:p>
        </w:tc>
        <w:tc>
          <w:tcPr>
            <w:tcW w:w="1418" w:type="dxa"/>
            <w:vAlign w:val="bottom"/>
          </w:tcPr>
          <w:p w:rsidR="00341B49" w:rsidRPr="00434284" w:rsidRDefault="00E77990" w:rsidP="00022BD7">
            <w:pPr>
              <w:autoSpaceDE w:val="0"/>
              <w:autoSpaceDN w:val="0"/>
              <w:adjustRightInd w:val="0"/>
              <w:jc w:val="right"/>
              <w:rPr>
                <w:rFonts w:ascii="Arial" w:hAnsi="Arial" w:cs="Arial"/>
                <w:sz w:val="18"/>
                <w:szCs w:val="18"/>
                <w:lang w:val="en-US" w:eastAsia="en-US"/>
              </w:rPr>
            </w:pPr>
            <w:r w:rsidRPr="00434284">
              <w:rPr>
                <w:rFonts w:ascii="Arial" w:hAnsi="Arial" w:cs="Arial"/>
                <w:sz w:val="18"/>
                <w:szCs w:val="18"/>
                <w:lang w:val="en-US"/>
              </w:rPr>
              <w:t>(576)</w:t>
            </w:r>
          </w:p>
        </w:tc>
        <w:tc>
          <w:tcPr>
            <w:tcW w:w="297" w:type="dxa"/>
            <w:vAlign w:val="bottom"/>
          </w:tcPr>
          <w:p w:rsidR="00341B49" w:rsidRPr="00434284" w:rsidRDefault="00341B49">
            <w:pPr>
              <w:pStyle w:val="a4"/>
              <w:tabs>
                <w:tab w:val="clear" w:pos="4986"/>
                <w:tab w:val="clear" w:pos="9973"/>
                <w:tab w:val="decimal" w:pos="911"/>
              </w:tabs>
              <w:ind w:right="-45"/>
              <w:rPr>
                <w:rFonts w:ascii="Arial" w:hAnsi="Arial" w:cs="Arial"/>
                <w:sz w:val="18"/>
                <w:szCs w:val="18"/>
                <w:lang w:val="en-US"/>
              </w:rPr>
            </w:pPr>
          </w:p>
        </w:tc>
        <w:tc>
          <w:tcPr>
            <w:tcW w:w="1483" w:type="dxa"/>
            <w:vAlign w:val="bottom"/>
          </w:tcPr>
          <w:p w:rsidR="00341B49" w:rsidRPr="00434284" w:rsidRDefault="00341B49" w:rsidP="008B2A8F">
            <w:pPr>
              <w:autoSpaceDE w:val="0"/>
              <w:autoSpaceDN w:val="0"/>
              <w:adjustRightInd w:val="0"/>
              <w:jc w:val="right"/>
              <w:rPr>
                <w:rFonts w:ascii="Arial" w:hAnsi="Arial" w:cs="Arial"/>
                <w:sz w:val="18"/>
                <w:szCs w:val="18"/>
                <w:lang w:val="en-US" w:eastAsia="en-US"/>
              </w:rPr>
            </w:pPr>
            <w:r w:rsidRPr="00434284">
              <w:rPr>
                <w:rFonts w:ascii="Arial" w:hAnsi="Arial" w:cs="Arial"/>
                <w:sz w:val="18"/>
                <w:szCs w:val="18"/>
                <w:lang w:val="en-US" w:eastAsia="en-US"/>
              </w:rPr>
              <w:t>(31)</w:t>
            </w:r>
          </w:p>
        </w:tc>
      </w:tr>
      <w:tr w:rsidR="00341B49" w:rsidRPr="00185ADF" w:rsidTr="002A080F">
        <w:tc>
          <w:tcPr>
            <w:tcW w:w="5812" w:type="dxa"/>
            <w:vAlign w:val="bottom"/>
          </w:tcPr>
          <w:p w:rsidR="00341B49" w:rsidRPr="00434284" w:rsidRDefault="00341B49" w:rsidP="003C01F7">
            <w:pPr>
              <w:pStyle w:val="TMMPlaintext1"/>
              <w:spacing w:before="0" w:after="0"/>
              <w:ind w:left="34"/>
              <w:jc w:val="left"/>
              <w:rPr>
                <w:rFonts w:ascii="Arial" w:hAnsi="Arial" w:cs="Arial"/>
                <w:sz w:val="18"/>
                <w:szCs w:val="18"/>
              </w:rPr>
            </w:pPr>
            <w:r w:rsidRPr="00434284">
              <w:rPr>
                <w:rFonts w:ascii="Arial" w:hAnsi="Arial" w:cs="Arial"/>
                <w:sz w:val="18"/>
                <w:szCs w:val="18"/>
              </w:rPr>
              <w:t>Withdrawals of short-term deposits</w:t>
            </w:r>
          </w:p>
        </w:tc>
        <w:tc>
          <w:tcPr>
            <w:tcW w:w="709" w:type="dxa"/>
            <w:vAlign w:val="bottom"/>
          </w:tcPr>
          <w:p w:rsidR="00341B49" w:rsidRPr="00434284" w:rsidRDefault="00341B49" w:rsidP="00B81DAB">
            <w:pPr>
              <w:ind w:right="-72"/>
              <w:jc w:val="center"/>
              <w:rPr>
                <w:rFonts w:ascii="Arial" w:hAnsi="Arial" w:cs="Arial"/>
                <w:i/>
                <w:sz w:val="18"/>
                <w:szCs w:val="18"/>
                <w:highlight w:val="yellow"/>
                <w:lang w:val="en-US"/>
              </w:rPr>
            </w:pPr>
          </w:p>
        </w:tc>
        <w:tc>
          <w:tcPr>
            <w:tcW w:w="1418" w:type="dxa"/>
            <w:vAlign w:val="bottom"/>
          </w:tcPr>
          <w:p w:rsidR="00341B49" w:rsidRPr="00434284" w:rsidRDefault="00E77990" w:rsidP="00D63B96">
            <w:pPr>
              <w:autoSpaceDE w:val="0"/>
              <w:autoSpaceDN w:val="0"/>
              <w:adjustRightInd w:val="0"/>
              <w:jc w:val="right"/>
              <w:rPr>
                <w:rFonts w:ascii="Arial" w:hAnsi="Arial" w:cs="Arial"/>
                <w:sz w:val="18"/>
                <w:szCs w:val="18"/>
                <w:lang w:val="en-US" w:eastAsia="en-US"/>
              </w:rPr>
            </w:pPr>
            <w:r w:rsidRPr="00434284">
              <w:rPr>
                <w:rFonts w:ascii="Arial" w:hAnsi="Arial" w:cs="Arial"/>
                <w:sz w:val="18"/>
                <w:szCs w:val="18"/>
                <w:lang w:val="en-US"/>
              </w:rPr>
              <w:t xml:space="preserve"> 120</w:t>
            </w:r>
          </w:p>
        </w:tc>
        <w:tc>
          <w:tcPr>
            <w:tcW w:w="297" w:type="dxa"/>
            <w:vAlign w:val="bottom"/>
          </w:tcPr>
          <w:p w:rsidR="00341B49" w:rsidRPr="00434284" w:rsidRDefault="00341B49">
            <w:pPr>
              <w:pStyle w:val="a4"/>
              <w:tabs>
                <w:tab w:val="clear" w:pos="4986"/>
                <w:tab w:val="clear" w:pos="9973"/>
                <w:tab w:val="decimal" w:pos="911"/>
              </w:tabs>
              <w:ind w:right="-45"/>
              <w:rPr>
                <w:rFonts w:ascii="Arial" w:hAnsi="Arial" w:cs="Arial"/>
                <w:sz w:val="18"/>
                <w:szCs w:val="18"/>
                <w:lang w:val="en-US"/>
              </w:rPr>
            </w:pPr>
          </w:p>
        </w:tc>
        <w:tc>
          <w:tcPr>
            <w:tcW w:w="1483" w:type="dxa"/>
            <w:vAlign w:val="bottom"/>
          </w:tcPr>
          <w:p w:rsidR="00341B49" w:rsidRPr="00434284" w:rsidRDefault="009F6E49" w:rsidP="008B2A8F">
            <w:pPr>
              <w:autoSpaceDE w:val="0"/>
              <w:autoSpaceDN w:val="0"/>
              <w:adjustRightInd w:val="0"/>
              <w:jc w:val="right"/>
              <w:rPr>
                <w:rFonts w:ascii="Arial" w:hAnsi="Arial" w:cs="Arial"/>
                <w:sz w:val="18"/>
                <w:szCs w:val="18"/>
                <w:lang w:val="en-US" w:eastAsia="en-US"/>
              </w:rPr>
            </w:pPr>
            <w:r w:rsidRPr="00434284">
              <w:rPr>
                <w:rFonts w:ascii="Arial" w:hAnsi="Arial" w:cs="Arial"/>
                <w:sz w:val="18"/>
                <w:szCs w:val="18"/>
                <w:lang w:val="en-US" w:eastAsia="en-US"/>
              </w:rPr>
              <w:t>-</w:t>
            </w:r>
          </w:p>
        </w:tc>
      </w:tr>
      <w:tr w:rsidR="00341B49" w:rsidRPr="00185ADF" w:rsidTr="002A080F">
        <w:tc>
          <w:tcPr>
            <w:tcW w:w="5812" w:type="dxa"/>
            <w:vAlign w:val="bottom"/>
          </w:tcPr>
          <w:p w:rsidR="00341B49" w:rsidRPr="00434284" w:rsidRDefault="00341B49">
            <w:pPr>
              <w:pStyle w:val="TMMPlaintext1"/>
              <w:spacing w:before="0" w:after="0"/>
              <w:ind w:left="34"/>
              <w:jc w:val="left"/>
              <w:rPr>
                <w:rFonts w:ascii="Arial" w:hAnsi="Arial" w:cs="Arial"/>
                <w:sz w:val="18"/>
                <w:szCs w:val="18"/>
              </w:rPr>
            </w:pPr>
            <w:r w:rsidRPr="00434284">
              <w:rPr>
                <w:rFonts w:ascii="Arial" w:hAnsi="Arial" w:cs="Arial"/>
                <w:sz w:val="18"/>
                <w:szCs w:val="18"/>
              </w:rPr>
              <w:t>Loans repaid by/(provided to) employees</w:t>
            </w:r>
          </w:p>
        </w:tc>
        <w:tc>
          <w:tcPr>
            <w:tcW w:w="709" w:type="dxa"/>
            <w:vAlign w:val="bottom"/>
          </w:tcPr>
          <w:p w:rsidR="00341B49" w:rsidRPr="00434284" w:rsidRDefault="00341B49" w:rsidP="00B81DAB">
            <w:pPr>
              <w:ind w:right="-72"/>
              <w:jc w:val="center"/>
              <w:rPr>
                <w:rFonts w:ascii="Arial" w:hAnsi="Arial" w:cs="Arial"/>
                <w:i/>
                <w:sz w:val="18"/>
                <w:szCs w:val="18"/>
                <w:highlight w:val="yellow"/>
                <w:lang w:val="en-US"/>
              </w:rPr>
            </w:pPr>
          </w:p>
        </w:tc>
        <w:tc>
          <w:tcPr>
            <w:tcW w:w="1418" w:type="dxa"/>
            <w:vAlign w:val="bottom"/>
          </w:tcPr>
          <w:p w:rsidR="00341B49" w:rsidRPr="00434284" w:rsidRDefault="00E77990" w:rsidP="00022BD7">
            <w:pPr>
              <w:autoSpaceDE w:val="0"/>
              <w:autoSpaceDN w:val="0"/>
              <w:adjustRightInd w:val="0"/>
              <w:jc w:val="right"/>
              <w:rPr>
                <w:rFonts w:ascii="Arial" w:hAnsi="Arial" w:cs="Arial"/>
                <w:sz w:val="18"/>
                <w:szCs w:val="18"/>
                <w:lang w:val="en-US" w:eastAsia="en-US"/>
              </w:rPr>
            </w:pPr>
            <w:r w:rsidRPr="00434284">
              <w:rPr>
                <w:rFonts w:ascii="Arial" w:hAnsi="Arial" w:cs="Arial"/>
                <w:sz w:val="18"/>
                <w:szCs w:val="18"/>
                <w:lang w:val="en-US"/>
              </w:rPr>
              <w:t>(302)</w:t>
            </w:r>
          </w:p>
        </w:tc>
        <w:tc>
          <w:tcPr>
            <w:tcW w:w="297" w:type="dxa"/>
            <w:vAlign w:val="bottom"/>
          </w:tcPr>
          <w:p w:rsidR="00341B49" w:rsidRPr="00434284" w:rsidRDefault="00341B49">
            <w:pPr>
              <w:pStyle w:val="a4"/>
              <w:tabs>
                <w:tab w:val="clear" w:pos="4986"/>
                <w:tab w:val="clear" w:pos="9973"/>
                <w:tab w:val="decimal" w:pos="911"/>
              </w:tabs>
              <w:ind w:right="-45"/>
              <w:rPr>
                <w:rFonts w:ascii="Arial" w:hAnsi="Arial" w:cs="Arial"/>
                <w:sz w:val="18"/>
                <w:szCs w:val="18"/>
                <w:lang w:val="en-US"/>
              </w:rPr>
            </w:pPr>
          </w:p>
        </w:tc>
        <w:tc>
          <w:tcPr>
            <w:tcW w:w="1483" w:type="dxa"/>
            <w:vAlign w:val="bottom"/>
          </w:tcPr>
          <w:p w:rsidR="00341B49" w:rsidRPr="00434284" w:rsidRDefault="00341B49" w:rsidP="008B2A8F">
            <w:pPr>
              <w:autoSpaceDE w:val="0"/>
              <w:autoSpaceDN w:val="0"/>
              <w:adjustRightInd w:val="0"/>
              <w:jc w:val="right"/>
              <w:rPr>
                <w:rFonts w:ascii="Arial" w:hAnsi="Arial" w:cs="Arial"/>
                <w:sz w:val="18"/>
                <w:szCs w:val="18"/>
                <w:lang w:val="en-US" w:eastAsia="en-US"/>
              </w:rPr>
            </w:pPr>
            <w:r w:rsidRPr="00434284">
              <w:rPr>
                <w:rFonts w:ascii="Arial" w:hAnsi="Arial" w:cs="Arial"/>
                <w:sz w:val="18"/>
                <w:szCs w:val="18"/>
                <w:lang w:val="en-US" w:eastAsia="en-US"/>
              </w:rPr>
              <w:t>150</w:t>
            </w:r>
          </w:p>
        </w:tc>
      </w:tr>
      <w:tr w:rsidR="00341B49" w:rsidRPr="00185ADF" w:rsidTr="002A080F">
        <w:tc>
          <w:tcPr>
            <w:tcW w:w="5812" w:type="dxa"/>
            <w:vAlign w:val="bottom"/>
          </w:tcPr>
          <w:p w:rsidR="00341B49" w:rsidRPr="00434284" w:rsidRDefault="00341B49" w:rsidP="003C01F7">
            <w:pPr>
              <w:pStyle w:val="TMMPlaintext1"/>
              <w:spacing w:before="0" w:after="0"/>
              <w:ind w:left="34"/>
              <w:jc w:val="left"/>
              <w:rPr>
                <w:rFonts w:ascii="Arial" w:hAnsi="Arial" w:cs="Arial"/>
                <w:b/>
                <w:sz w:val="18"/>
                <w:szCs w:val="18"/>
              </w:rPr>
            </w:pPr>
            <w:r w:rsidRPr="00434284">
              <w:rPr>
                <w:rFonts w:ascii="Arial" w:hAnsi="Arial" w:cs="Arial"/>
                <w:b/>
                <w:sz w:val="18"/>
                <w:szCs w:val="18"/>
              </w:rPr>
              <w:t>Net cash flows used in investing activities</w:t>
            </w:r>
          </w:p>
        </w:tc>
        <w:tc>
          <w:tcPr>
            <w:tcW w:w="709" w:type="dxa"/>
            <w:vAlign w:val="bottom"/>
          </w:tcPr>
          <w:p w:rsidR="00341B49" w:rsidRPr="00434284" w:rsidRDefault="00341B49" w:rsidP="00B81DAB">
            <w:pPr>
              <w:ind w:right="-72"/>
              <w:jc w:val="center"/>
              <w:rPr>
                <w:rFonts w:ascii="Arial" w:hAnsi="Arial" w:cs="Arial"/>
                <w:i/>
                <w:sz w:val="18"/>
                <w:szCs w:val="18"/>
                <w:highlight w:val="yellow"/>
                <w:lang w:val="en-US"/>
              </w:rPr>
            </w:pPr>
          </w:p>
        </w:tc>
        <w:tc>
          <w:tcPr>
            <w:tcW w:w="1418" w:type="dxa"/>
            <w:tcBorders>
              <w:top w:val="single" w:sz="4" w:space="0" w:color="auto"/>
              <w:bottom w:val="single" w:sz="4" w:space="0" w:color="auto"/>
            </w:tcBorders>
            <w:vAlign w:val="bottom"/>
          </w:tcPr>
          <w:p w:rsidR="00341B49" w:rsidRPr="00434284" w:rsidRDefault="00E77990" w:rsidP="00022BD7">
            <w:pPr>
              <w:autoSpaceDE w:val="0"/>
              <w:autoSpaceDN w:val="0"/>
              <w:adjustRightInd w:val="0"/>
              <w:jc w:val="right"/>
              <w:rPr>
                <w:rFonts w:ascii="Arial" w:hAnsi="Arial" w:cs="Arial"/>
                <w:sz w:val="18"/>
                <w:szCs w:val="18"/>
                <w:lang w:val="en-US" w:eastAsia="en-US"/>
              </w:rPr>
            </w:pPr>
            <w:r w:rsidRPr="00434284">
              <w:rPr>
                <w:rFonts w:ascii="Arial" w:hAnsi="Arial" w:cs="Arial"/>
                <w:sz w:val="18"/>
                <w:szCs w:val="18"/>
                <w:lang w:val="en-US"/>
              </w:rPr>
              <w:t>(65,984)</w:t>
            </w:r>
          </w:p>
        </w:tc>
        <w:tc>
          <w:tcPr>
            <w:tcW w:w="297" w:type="dxa"/>
            <w:vAlign w:val="bottom"/>
          </w:tcPr>
          <w:p w:rsidR="00341B49" w:rsidRPr="00434284" w:rsidRDefault="00341B49">
            <w:pPr>
              <w:pStyle w:val="a4"/>
              <w:tabs>
                <w:tab w:val="clear" w:pos="4986"/>
                <w:tab w:val="clear" w:pos="9973"/>
                <w:tab w:val="decimal" w:pos="911"/>
              </w:tabs>
              <w:ind w:right="-45"/>
              <w:rPr>
                <w:rFonts w:ascii="Arial" w:hAnsi="Arial" w:cs="Arial"/>
                <w:sz w:val="18"/>
                <w:szCs w:val="18"/>
                <w:lang w:val="en-US"/>
              </w:rPr>
            </w:pPr>
          </w:p>
        </w:tc>
        <w:tc>
          <w:tcPr>
            <w:tcW w:w="1483" w:type="dxa"/>
            <w:tcBorders>
              <w:top w:val="single" w:sz="4" w:space="0" w:color="000000" w:themeColor="text1"/>
              <w:bottom w:val="single" w:sz="4" w:space="0" w:color="000000" w:themeColor="text1"/>
            </w:tcBorders>
            <w:vAlign w:val="bottom"/>
          </w:tcPr>
          <w:p w:rsidR="00341B49" w:rsidRPr="00434284" w:rsidRDefault="00341B49" w:rsidP="008B2A8F">
            <w:pPr>
              <w:autoSpaceDE w:val="0"/>
              <w:autoSpaceDN w:val="0"/>
              <w:adjustRightInd w:val="0"/>
              <w:jc w:val="right"/>
              <w:rPr>
                <w:rFonts w:ascii="Arial" w:hAnsi="Arial" w:cs="Arial"/>
                <w:sz w:val="18"/>
                <w:szCs w:val="18"/>
                <w:lang w:val="en-US" w:eastAsia="en-US"/>
              </w:rPr>
            </w:pPr>
            <w:r w:rsidRPr="00434284">
              <w:rPr>
                <w:rFonts w:ascii="Arial" w:hAnsi="Arial" w:cs="Arial"/>
                <w:sz w:val="18"/>
                <w:szCs w:val="18"/>
                <w:lang w:val="en-US" w:eastAsia="en-US"/>
              </w:rPr>
              <w:t>(64,100)</w:t>
            </w:r>
          </w:p>
        </w:tc>
      </w:tr>
      <w:tr w:rsidR="00341B49" w:rsidRPr="00185ADF" w:rsidTr="002A080F">
        <w:trPr>
          <w:trHeight w:hRule="exact" w:val="170"/>
        </w:trPr>
        <w:tc>
          <w:tcPr>
            <w:tcW w:w="5812" w:type="dxa"/>
            <w:vAlign w:val="bottom"/>
          </w:tcPr>
          <w:p w:rsidR="00341B49" w:rsidRPr="00434284" w:rsidRDefault="00341B49" w:rsidP="003C01F7">
            <w:pPr>
              <w:pStyle w:val="TMMPlaintext1"/>
              <w:spacing w:before="0" w:after="0"/>
              <w:ind w:left="34"/>
              <w:jc w:val="left"/>
              <w:rPr>
                <w:rFonts w:ascii="Arial" w:hAnsi="Arial" w:cs="Arial"/>
                <w:b/>
                <w:sz w:val="18"/>
                <w:szCs w:val="18"/>
              </w:rPr>
            </w:pPr>
          </w:p>
        </w:tc>
        <w:tc>
          <w:tcPr>
            <w:tcW w:w="709" w:type="dxa"/>
            <w:vAlign w:val="bottom"/>
          </w:tcPr>
          <w:p w:rsidR="00341B49" w:rsidRPr="00434284" w:rsidRDefault="00341B49" w:rsidP="006F3073">
            <w:pPr>
              <w:ind w:right="-72"/>
              <w:jc w:val="center"/>
              <w:rPr>
                <w:rFonts w:ascii="Arial" w:hAnsi="Arial" w:cs="Arial"/>
                <w:i/>
                <w:sz w:val="18"/>
                <w:szCs w:val="18"/>
                <w:highlight w:val="yellow"/>
                <w:lang w:val="en-US"/>
              </w:rPr>
            </w:pPr>
          </w:p>
        </w:tc>
        <w:tc>
          <w:tcPr>
            <w:tcW w:w="1418" w:type="dxa"/>
            <w:vAlign w:val="bottom"/>
          </w:tcPr>
          <w:p w:rsidR="00341B49" w:rsidRPr="00434284" w:rsidRDefault="00341B49" w:rsidP="00022BD7">
            <w:pPr>
              <w:autoSpaceDE w:val="0"/>
              <w:autoSpaceDN w:val="0"/>
              <w:adjustRightInd w:val="0"/>
              <w:jc w:val="right"/>
              <w:rPr>
                <w:rFonts w:ascii="Arial" w:hAnsi="Arial" w:cs="Arial"/>
                <w:sz w:val="18"/>
                <w:szCs w:val="18"/>
                <w:lang w:val="en-US" w:eastAsia="en-US"/>
              </w:rPr>
            </w:pPr>
          </w:p>
        </w:tc>
        <w:tc>
          <w:tcPr>
            <w:tcW w:w="297" w:type="dxa"/>
            <w:vAlign w:val="bottom"/>
          </w:tcPr>
          <w:p w:rsidR="00341B49" w:rsidRPr="00434284" w:rsidRDefault="00341B49">
            <w:pPr>
              <w:pStyle w:val="a4"/>
              <w:rPr>
                <w:rFonts w:ascii="Arial" w:hAnsi="Arial" w:cs="Arial"/>
                <w:sz w:val="18"/>
                <w:szCs w:val="18"/>
                <w:lang w:val="en-US"/>
              </w:rPr>
            </w:pPr>
          </w:p>
        </w:tc>
        <w:tc>
          <w:tcPr>
            <w:tcW w:w="1483" w:type="dxa"/>
            <w:vAlign w:val="bottom"/>
          </w:tcPr>
          <w:p w:rsidR="00341B49" w:rsidRPr="00434284" w:rsidRDefault="00341B49" w:rsidP="008B2A8F">
            <w:pPr>
              <w:autoSpaceDE w:val="0"/>
              <w:autoSpaceDN w:val="0"/>
              <w:adjustRightInd w:val="0"/>
              <w:jc w:val="right"/>
              <w:rPr>
                <w:rFonts w:ascii="Arial" w:hAnsi="Arial" w:cs="Arial"/>
                <w:sz w:val="18"/>
                <w:szCs w:val="18"/>
                <w:lang w:val="en-US" w:eastAsia="en-US"/>
              </w:rPr>
            </w:pPr>
          </w:p>
        </w:tc>
      </w:tr>
      <w:tr w:rsidR="00341B49" w:rsidRPr="00185ADF" w:rsidTr="002A080F">
        <w:trPr>
          <w:trHeight w:val="188"/>
        </w:trPr>
        <w:tc>
          <w:tcPr>
            <w:tcW w:w="5812" w:type="dxa"/>
            <w:vAlign w:val="bottom"/>
          </w:tcPr>
          <w:p w:rsidR="00341B49" w:rsidRPr="00434284" w:rsidRDefault="00341B49" w:rsidP="003C01F7">
            <w:pPr>
              <w:pStyle w:val="TMMPlaintext1"/>
              <w:spacing w:before="0" w:after="0"/>
              <w:ind w:left="34"/>
              <w:jc w:val="left"/>
              <w:rPr>
                <w:rFonts w:ascii="Arial" w:hAnsi="Arial" w:cs="Arial"/>
                <w:b/>
                <w:sz w:val="18"/>
                <w:szCs w:val="18"/>
              </w:rPr>
            </w:pPr>
            <w:r w:rsidRPr="00434284">
              <w:rPr>
                <w:rFonts w:ascii="Arial" w:hAnsi="Arial" w:cs="Arial"/>
                <w:b/>
                <w:sz w:val="18"/>
                <w:szCs w:val="18"/>
              </w:rPr>
              <w:t>Financing activities</w:t>
            </w:r>
          </w:p>
        </w:tc>
        <w:tc>
          <w:tcPr>
            <w:tcW w:w="709" w:type="dxa"/>
            <w:vAlign w:val="bottom"/>
          </w:tcPr>
          <w:p w:rsidR="00341B49" w:rsidRPr="00434284" w:rsidRDefault="00341B49" w:rsidP="00B81DAB">
            <w:pPr>
              <w:ind w:right="-72"/>
              <w:jc w:val="center"/>
              <w:rPr>
                <w:rFonts w:ascii="Arial" w:hAnsi="Arial" w:cs="Arial"/>
                <w:i/>
                <w:sz w:val="18"/>
                <w:szCs w:val="18"/>
                <w:highlight w:val="yellow"/>
                <w:lang w:val="en-US"/>
              </w:rPr>
            </w:pPr>
          </w:p>
        </w:tc>
        <w:tc>
          <w:tcPr>
            <w:tcW w:w="1418" w:type="dxa"/>
            <w:vAlign w:val="bottom"/>
          </w:tcPr>
          <w:p w:rsidR="00341B49" w:rsidRPr="00434284" w:rsidRDefault="00341B49" w:rsidP="00022BD7">
            <w:pPr>
              <w:autoSpaceDE w:val="0"/>
              <w:autoSpaceDN w:val="0"/>
              <w:adjustRightInd w:val="0"/>
              <w:jc w:val="right"/>
              <w:rPr>
                <w:rFonts w:ascii="Arial" w:hAnsi="Arial" w:cs="Arial"/>
                <w:sz w:val="18"/>
                <w:szCs w:val="18"/>
                <w:lang w:val="en-US" w:eastAsia="en-US"/>
              </w:rPr>
            </w:pPr>
          </w:p>
        </w:tc>
        <w:tc>
          <w:tcPr>
            <w:tcW w:w="297" w:type="dxa"/>
            <w:vAlign w:val="bottom"/>
          </w:tcPr>
          <w:p w:rsidR="00341B49" w:rsidRPr="00434284" w:rsidRDefault="00341B49">
            <w:pPr>
              <w:pStyle w:val="a4"/>
              <w:rPr>
                <w:rFonts w:ascii="Arial" w:hAnsi="Arial" w:cs="Arial"/>
                <w:sz w:val="18"/>
                <w:szCs w:val="18"/>
                <w:lang w:val="en-US"/>
              </w:rPr>
            </w:pPr>
          </w:p>
        </w:tc>
        <w:tc>
          <w:tcPr>
            <w:tcW w:w="1483" w:type="dxa"/>
            <w:vAlign w:val="bottom"/>
          </w:tcPr>
          <w:p w:rsidR="00341B49" w:rsidRPr="00434284" w:rsidRDefault="00341B49" w:rsidP="008B2A8F">
            <w:pPr>
              <w:autoSpaceDE w:val="0"/>
              <w:autoSpaceDN w:val="0"/>
              <w:adjustRightInd w:val="0"/>
              <w:jc w:val="right"/>
              <w:rPr>
                <w:rFonts w:ascii="Arial" w:hAnsi="Arial" w:cs="Arial"/>
                <w:sz w:val="18"/>
                <w:szCs w:val="18"/>
                <w:lang w:val="en-US" w:eastAsia="en-US"/>
              </w:rPr>
            </w:pPr>
          </w:p>
        </w:tc>
      </w:tr>
      <w:tr w:rsidR="00341B49" w:rsidRPr="00185ADF" w:rsidTr="002A080F">
        <w:trPr>
          <w:trHeight w:hRule="exact" w:val="170"/>
        </w:trPr>
        <w:tc>
          <w:tcPr>
            <w:tcW w:w="5812" w:type="dxa"/>
            <w:vAlign w:val="bottom"/>
          </w:tcPr>
          <w:p w:rsidR="00341B49" w:rsidRPr="00434284" w:rsidRDefault="00341B49" w:rsidP="003C01F7">
            <w:pPr>
              <w:pStyle w:val="TMMPlaintext1"/>
              <w:spacing w:before="0" w:after="0"/>
              <w:ind w:left="34"/>
              <w:jc w:val="left"/>
              <w:rPr>
                <w:rFonts w:ascii="Arial" w:hAnsi="Arial" w:cs="Arial"/>
                <w:sz w:val="18"/>
                <w:szCs w:val="18"/>
              </w:rPr>
            </w:pPr>
          </w:p>
        </w:tc>
        <w:tc>
          <w:tcPr>
            <w:tcW w:w="709" w:type="dxa"/>
            <w:vAlign w:val="bottom"/>
          </w:tcPr>
          <w:p w:rsidR="00341B49" w:rsidRPr="00434284" w:rsidRDefault="00341B49" w:rsidP="006F3073">
            <w:pPr>
              <w:ind w:right="-72"/>
              <w:jc w:val="center"/>
              <w:rPr>
                <w:rFonts w:ascii="Arial" w:hAnsi="Arial" w:cs="Arial"/>
                <w:i/>
                <w:sz w:val="18"/>
                <w:szCs w:val="18"/>
                <w:highlight w:val="yellow"/>
                <w:lang w:val="en-US"/>
              </w:rPr>
            </w:pPr>
          </w:p>
        </w:tc>
        <w:tc>
          <w:tcPr>
            <w:tcW w:w="1418" w:type="dxa"/>
            <w:vAlign w:val="bottom"/>
          </w:tcPr>
          <w:p w:rsidR="00341B49" w:rsidRPr="00434284" w:rsidRDefault="00341B49" w:rsidP="00022BD7">
            <w:pPr>
              <w:autoSpaceDE w:val="0"/>
              <w:autoSpaceDN w:val="0"/>
              <w:adjustRightInd w:val="0"/>
              <w:jc w:val="right"/>
              <w:rPr>
                <w:rFonts w:ascii="Arial" w:hAnsi="Arial" w:cs="Arial"/>
                <w:sz w:val="18"/>
                <w:szCs w:val="18"/>
                <w:lang w:val="en-US" w:eastAsia="en-US"/>
              </w:rPr>
            </w:pPr>
          </w:p>
        </w:tc>
        <w:tc>
          <w:tcPr>
            <w:tcW w:w="297" w:type="dxa"/>
            <w:vAlign w:val="bottom"/>
          </w:tcPr>
          <w:p w:rsidR="00341B49" w:rsidRPr="00434284" w:rsidRDefault="00341B49">
            <w:pPr>
              <w:pStyle w:val="a4"/>
              <w:tabs>
                <w:tab w:val="clear" w:pos="4986"/>
                <w:tab w:val="clear" w:pos="9973"/>
                <w:tab w:val="decimal" w:pos="911"/>
              </w:tabs>
              <w:ind w:right="-45"/>
              <w:rPr>
                <w:rFonts w:ascii="Arial" w:hAnsi="Arial" w:cs="Arial"/>
                <w:sz w:val="18"/>
                <w:szCs w:val="18"/>
                <w:lang w:val="en-US"/>
              </w:rPr>
            </w:pPr>
          </w:p>
        </w:tc>
        <w:tc>
          <w:tcPr>
            <w:tcW w:w="1483" w:type="dxa"/>
            <w:vAlign w:val="bottom"/>
          </w:tcPr>
          <w:p w:rsidR="00341B49" w:rsidRPr="00434284" w:rsidRDefault="00341B49" w:rsidP="008B2A8F">
            <w:pPr>
              <w:autoSpaceDE w:val="0"/>
              <w:autoSpaceDN w:val="0"/>
              <w:adjustRightInd w:val="0"/>
              <w:jc w:val="right"/>
              <w:rPr>
                <w:rFonts w:ascii="Arial" w:hAnsi="Arial" w:cs="Arial"/>
                <w:sz w:val="18"/>
                <w:szCs w:val="18"/>
                <w:lang w:val="en-US" w:eastAsia="en-US"/>
              </w:rPr>
            </w:pPr>
          </w:p>
        </w:tc>
      </w:tr>
      <w:tr w:rsidR="00341B49" w:rsidRPr="00185ADF" w:rsidTr="002A080F">
        <w:trPr>
          <w:trHeight w:val="165"/>
        </w:trPr>
        <w:tc>
          <w:tcPr>
            <w:tcW w:w="5812" w:type="dxa"/>
            <w:vAlign w:val="bottom"/>
          </w:tcPr>
          <w:p w:rsidR="00341B49" w:rsidRPr="00434284" w:rsidRDefault="00341B49" w:rsidP="003C01F7">
            <w:pPr>
              <w:pStyle w:val="TMMPlaintext1"/>
              <w:spacing w:before="0" w:after="0"/>
              <w:ind w:left="34"/>
              <w:jc w:val="left"/>
              <w:rPr>
                <w:rFonts w:ascii="Arial" w:hAnsi="Arial" w:cs="Arial"/>
                <w:sz w:val="18"/>
                <w:szCs w:val="18"/>
              </w:rPr>
            </w:pPr>
            <w:r w:rsidRPr="00434284">
              <w:rPr>
                <w:rFonts w:ascii="Arial" w:hAnsi="Arial" w:cs="Arial"/>
                <w:sz w:val="18"/>
                <w:szCs w:val="18"/>
              </w:rPr>
              <w:t>Proceeds from bank borrowings</w:t>
            </w:r>
          </w:p>
        </w:tc>
        <w:tc>
          <w:tcPr>
            <w:tcW w:w="709" w:type="dxa"/>
            <w:vAlign w:val="bottom"/>
          </w:tcPr>
          <w:p w:rsidR="00341B49" w:rsidRPr="00434284" w:rsidRDefault="00341B49" w:rsidP="00B81DAB">
            <w:pPr>
              <w:ind w:right="-72"/>
              <w:jc w:val="center"/>
              <w:rPr>
                <w:rFonts w:ascii="Arial" w:hAnsi="Arial" w:cs="Arial"/>
                <w:i/>
                <w:sz w:val="18"/>
                <w:szCs w:val="18"/>
                <w:highlight w:val="yellow"/>
                <w:lang w:val="en-US"/>
              </w:rPr>
            </w:pPr>
          </w:p>
        </w:tc>
        <w:tc>
          <w:tcPr>
            <w:tcW w:w="1418" w:type="dxa"/>
            <w:vAlign w:val="bottom"/>
          </w:tcPr>
          <w:p w:rsidR="00341B49" w:rsidRPr="00434284" w:rsidRDefault="00E77990" w:rsidP="00022BD7">
            <w:pPr>
              <w:autoSpaceDE w:val="0"/>
              <w:autoSpaceDN w:val="0"/>
              <w:adjustRightInd w:val="0"/>
              <w:jc w:val="right"/>
              <w:rPr>
                <w:rFonts w:ascii="Arial" w:hAnsi="Arial" w:cs="Arial"/>
                <w:sz w:val="18"/>
                <w:szCs w:val="18"/>
                <w:lang w:val="en-US" w:eastAsia="en-US"/>
              </w:rPr>
            </w:pPr>
            <w:r w:rsidRPr="00434284">
              <w:rPr>
                <w:rFonts w:ascii="Arial" w:hAnsi="Arial" w:cs="Arial"/>
                <w:sz w:val="18"/>
                <w:szCs w:val="18"/>
                <w:lang w:val="en-US"/>
              </w:rPr>
              <w:t xml:space="preserve"> 390,638</w:t>
            </w:r>
          </w:p>
        </w:tc>
        <w:tc>
          <w:tcPr>
            <w:tcW w:w="297" w:type="dxa"/>
            <w:vAlign w:val="bottom"/>
          </w:tcPr>
          <w:p w:rsidR="00341B49" w:rsidRPr="00434284" w:rsidRDefault="00341B49">
            <w:pPr>
              <w:pStyle w:val="a4"/>
              <w:tabs>
                <w:tab w:val="clear" w:pos="4986"/>
                <w:tab w:val="clear" w:pos="9973"/>
                <w:tab w:val="decimal" w:pos="911"/>
              </w:tabs>
              <w:ind w:right="-45"/>
              <w:rPr>
                <w:rFonts w:ascii="Arial" w:hAnsi="Arial" w:cs="Arial"/>
                <w:sz w:val="18"/>
                <w:szCs w:val="18"/>
                <w:lang w:val="en-US"/>
              </w:rPr>
            </w:pPr>
          </w:p>
        </w:tc>
        <w:tc>
          <w:tcPr>
            <w:tcW w:w="1483" w:type="dxa"/>
            <w:vAlign w:val="bottom"/>
          </w:tcPr>
          <w:p w:rsidR="00341B49" w:rsidRPr="00434284" w:rsidRDefault="00341B49" w:rsidP="008B2A8F">
            <w:pPr>
              <w:autoSpaceDE w:val="0"/>
              <w:autoSpaceDN w:val="0"/>
              <w:adjustRightInd w:val="0"/>
              <w:jc w:val="right"/>
              <w:rPr>
                <w:rFonts w:ascii="Arial" w:hAnsi="Arial" w:cs="Arial"/>
                <w:sz w:val="18"/>
                <w:szCs w:val="18"/>
                <w:lang w:val="en-US" w:eastAsia="en-US"/>
              </w:rPr>
            </w:pPr>
            <w:r w:rsidRPr="00434284">
              <w:rPr>
                <w:rFonts w:ascii="Arial" w:hAnsi="Arial" w:cs="Arial"/>
                <w:sz w:val="18"/>
                <w:szCs w:val="18"/>
                <w:lang w:val="en-US" w:eastAsia="en-US"/>
              </w:rPr>
              <w:t xml:space="preserve"> 39,496</w:t>
            </w:r>
          </w:p>
        </w:tc>
      </w:tr>
      <w:tr w:rsidR="00341B49" w:rsidRPr="00185ADF" w:rsidTr="00525252">
        <w:trPr>
          <w:trHeight w:val="96"/>
        </w:trPr>
        <w:tc>
          <w:tcPr>
            <w:tcW w:w="5812" w:type="dxa"/>
            <w:vAlign w:val="bottom"/>
          </w:tcPr>
          <w:p w:rsidR="00341B49" w:rsidRPr="00434284" w:rsidRDefault="00341B49" w:rsidP="003C01F7">
            <w:pPr>
              <w:pStyle w:val="TMMPlaintext1"/>
              <w:spacing w:before="0" w:after="0"/>
              <w:ind w:left="34"/>
              <w:jc w:val="left"/>
              <w:rPr>
                <w:rFonts w:ascii="Arial" w:hAnsi="Arial" w:cs="Arial"/>
                <w:sz w:val="18"/>
                <w:szCs w:val="18"/>
              </w:rPr>
            </w:pPr>
            <w:r w:rsidRPr="00434284">
              <w:rPr>
                <w:rFonts w:ascii="Arial" w:hAnsi="Arial" w:cs="Arial"/>
                <w:sz w:val="18"/>
                <w:szCs w:val="18"/>
              </w:rPr>
              <w:t>Repayment of bank borrowings</w:t>
            </w:r>
          </w:p>
        </w:tc>
        <w:tc>
          <w:tcPr>
            <w:tcW w:w="709" w:type="dxa"/>
            <w:vAlign w:val="bottom"/>
          </w:tcPr>
          <w:p w:rsidR="00341B49" w:rsidRPr="00434284" w:rsidRDefault="00341B49" w:rsidP="00B81DAB">
            <w:pPr>
              <w:ind w:right="-72"/>
              <w:jc w:val="center"/>
              <w:rPr>
                <w:rFonts w:ascii="Arial" w:hAnsi="Arial" w:cs="Arial"/>
                <w:i/>
                <w:sz w:val="18"/>
                <w:szCs w:val="18"/>
                <w:highlight w:val="yellow"/>
                <w:lang w:val="en-US"/>
              </w:rPr>
            </w:pPr>
          </w:p>
        </w:tc>
        <w:tc>
          <w:tcPr>
            <w:tcW w:w="1418" w:type="dxa"/>
            <w:vAlign w:val="bottom"/>
          </w:tcPr>
          <w:p w:rsidR="00341B49" w:rsidRPr="006D487E" w:rsidRDefault="00E77990" w:rsidP="00022BD7">
            <w:pPr>
              <w:autoSpaceDE w:val="0"/>
              <w:autoSpaceDN w:val="0"/>
              <w:adjustRightInd w:val="0"/>
              <w:jc w:val="right"/>
              <w:rPr>
                <w:rFonts w:ascii="Arial" w:hAnsi="Arial" w:cs="Arial"/>
                <w:sz w:val="18"/>
                <w:szCs w:val="18"/>
                <w:lang w:val="en-US" w:eastAsia="en-US"/>
              </w:rPr>
            </w:pPr>
            <w:r w:rsidRPr="007F7C10">
              <w:rPr>
                <w:rFonts w:ascii="Arial" w:hAnsi="Arial" w:cs="Arial"/>
                <w:sz w:val="18"/>
                <w:szCs w:val="18"/>
                <w:lang w:val="en-US"/>
              </w:rPr>
              <w:t>(116,645)</w:t>
            </w:r>
          </w:p>
        </w:tc>
        <w:tc>
          <w:tcPr>
            <w:tcW w:w="297" w:type="dxa"/>
            <w:vAlign w:val="bottom"/>
          </w:tcPr>
          <w:p w:rsidR="00341B49" w:rsidRPr="00434284" w:rsidRDefault="00341B49">
            <w:pPr>
              <w:pStyle w:val="a4"/>
              <w:tabs>
                <w:tab w:val="clear" w:pos="4986"/>
                <w:tab w:val="clear" w:pos="9973"/>
                <w:tab w:val="decimal" w:pos="911"/>
              </w:tabs>
              <w:ind w:right="-45"/>
              <w:rPr>
                <w:rFonts w:ascii="Arial" w:hAnsi="Arial" w:cs="Arial"/>
                <w:sz w:val="18"/>
                <w:szCs w:val="18"/>
                <w:lang w:val="en-US"/>
              </w:rPr>
            </w:pPr>
          </w:p>
        </w:tc>
        <w:tc>
          <w:tcPr>
            <w:tcW w:w="1483" w:type="dxa"/>
            <w:vAlign w:val="bottom"/>
          </w:tcPr>
          <w:p w:rsidR="00341B49" w:rsidRPr="00434284" w:rsidDel="00AF2BBE" w:rsidRDefault="00341B49" w:rsidP="008B2A8F">
            <w:pPr>
              <w:autoSpaceDE w:val="0"/>
              <w:autoSpaceDN w:val="0"/>
              <w:adjustRightInd w:val="0"/>
              <w:jc w:val="right"/>
              <w:rPr>
                <w:rFonts w:ascii="Arial" w:hAnsi="Arial" w:cs="Arial"/>
                <w:sz w:val="18"/>
                <w:szCs w:val="18"/>
                <w:lang w:val="en-US" w:eastAsia="en-US"/>
              </w:rPr>
            </w:pPr>
            <w:r w:rsidRPr="00434284">
              <w:rPr>
                <w:rFonts w:ascii="Arial" w:hAnsi="Arial" w:cs="Arial"/>
                <w:sz w:val="18"/>
                <w:szCs w:val="18"/>
                <w:lang w:val="en-US" w:eastAsia="en-US"/>
              </w:rPr>
              <w:t>(56,097)</w:t>
            </w:r>
          </w:p>
        </w:tc>
      </w:tr>
      <w:tr w:rsidR="005F4231" w:rsidRPr="00185ADF" w:rsidTr="002A080F">
        <w:tc>
          <w:tcPr>
            <w:tcW w:w="5812" w:type="dxa"/>
            <w:vAlign w:val="bottom"/>
          </w:tcPr>
          <w:p w:rsidR="005F4231" w:rsidRPr="00434284" w:rsidRDefault="005F4231" w:rsidP="003C01F7">
            <w:pPr>
              <w:pStyle w:val="TMMPlaintext1"/>
              <w:spacing w:before="0" w:after="0"/>
              <w:ind w:left="34"/>
              <w:jc w:val="left"/>
              <w:rPr>
                <w:rFonts w:ascii="Arial" w:hAnsi="Arial" w:cs="Arial"/>
                <w:sz w:val="18"/>
                <w:szCs w:val="18"/>
              </w:rPr>
            </w:pPr>
            <w:r w:rsidRPr="00434284">
              <w:rPr>
                <w:rFonts w:ascii="Arial" w:hAnsi="Arial" w:cs="Arial"/>
                <w:sz w:val="18"/>
                <w:szCs w:val="18"/>
              </w:rPr>
              <w:t>Repayment of bonds</w:t>
            </w:r>
          </w:p>
        </w:tc>
        <w:tc>
          <w:tcPr>
            <w:tcW w:w="709" w:type="dxa"/>
            <w:vAlign w:val="bottom"/>
          </w:tcPr>
          <w:p w:rsidR="005F4231" w:rsidRPr="00434284" w:rsidRDefault="005F4231" w:rsidP="00B81DAB">
            <w:pPr>
              <w:ind w:right="-72"/>
              <w:jc w:val="center"/>
              <w:rPr>
                <w:rFonts w:ascii="Arial" w:hAnsi="Arial" w:cs="Arial"/>
                <w:i/>
                <w:sz w:val="18"/>
                <w:szCs w:val="18"/>
                <w:highlight w:val="yellow"/>
                <w:lang w:val="en-US"/>
              </w:rPr>
            </w:pPr>
          </w:p>
        </w:tc>
        <w:tc>
          <w:tcPr>
            <w:tcW w:w="1418" w:type="dxa"/>
            <w:vAlign w:val="bottom"/>
          </w:tcPr>
          <w:p w:rsidR="005F4231" w:rsidRPr="00434284" w:rsidRDefault="00E77990" w:rsidP="00022BD7">
            <w:pPr>
              <w:autoSpaceDE w:val="0"/>
              <w:autoSpaceDN w:val="0"/>
              <w:adjustRightInd w:val="0"/>
              <w:jc w:val="right"/>
              <w:rPr>
                <w:rFonts w:ascii="Arial" w:hAnsi="Arial" w:cs="Arial"/>
                <w:sz w:val="18"/>
                <w:szCs w:val="18"/>
                <w:lang w:val="en-US"/>
              </w:rPr>
            </w:pPr>
            <w:r w:rsidRPr="00434284">
              <w:rPr>
                <w:rFonts w:ascii="Arial" w:hAnsi="Arial" w:cs="Arial"/>
                <w:sz w:val="18"/>
                <w:szCs w:val="18"/>
                <w:lang w:val="en-US"/>
              </w:rPr>
              <w:t>(219,567)</w:t>
            </w:r>
          </w:p>
        </w:tc>
        <w:tc>
          <w:tcPr>
            <w:tcW w:w="297" w:type="dxa"/>
            <w:vAlign w:val="bottom"/>
          </w:tcPr>
          <w:p w:rsidR="005F4231" w:rsidRPr="00434284" w:rsidRDefault="005F4231">
            <w:pPr>
              <w:pStyle w:val="a4"/>
              <w:tabs>
                <w:tab w:val="clear" w:pos="4986"/>
                <w:tab w:val="clear" w:pos="9973"/>
                <w:tab w:val="decimal" w:pos="911"/>
              </w:tabs>
              <w:ind w:right="-45"/>
              <w:rPr>
                <w:rFonts w:ascii="Arial" w:hAnsi="Arial" w:cs="Arial"/>
                <w:sz w:val="18"/>
                <w:szCs w:val="18"/>
                <w:lang w:val="en-US"/>
              </w:rPr>
            </w:pPr>
          </w:p>
        </w:tc>
        <w:tc>
          <w:tcPr>
            <w:tcW w:w="1483" w:type="dxa"/>
            <w:vAlign w:val="bottom"/>
          </w:tcPr>
          <w:p w:rsidR="005F4231" w:rsidRPr="00434284" w:rsidRDefault="00092475" w:rsidP="008B2A8F">
            <w:pPr>
              <w:autoSpaceDE w:val="0"/>
              <w:autoSpaceDN w:val="0"/>
              <w:adjustRightInd w:val="0"/>
              <w:jc w:val="right"/>
              <w:rPr>
                <w:rFonts w:ascii="Arial" w:hAnsi="Arial" w:cs="Arial"/>
                <w:sz w:val="18"/>
                <w:szCs w:val="18"/>
                <w:lang w:val="en-US" w:eastAsia="en-US"/>
              </w:rPr>
            </w:pPr>
            <w:r w:rsidRPr="00434284">
              <w:rPr>
                <w:rFonts w:ascii="Arial" w:hAnsi="Arial" w:cs="Arial"/>
                <w:sz w:val="18"/>
                <w:szCs w:val="18"/>
                <w:lang w:val="en-US" w:eastAsia="en-US"/>
              </w:rPr>
              <w:t>-</w:t>
            </w:r>
          </w:p>
        </w:tc>
      </w:tr>
      <w:tr w:rsidR="00341B49" w:rsidRPr="00185ADF" w:rsidTr="002A080F">
        <w:tc>
          <w:tcPr>
            <w:tcW w:w="5812" w:type="dxa"/>
            <w:vAlign w:val="bottom"/>
          </w:tcPr>
          <w:p w:rsidR="00341B49" w:rsidRPr="00434284" w:rsidRDefault="00341B49" w:rsidP="003C01F7">
            <w:pPr>
              <w:pStyle w:val="TMMPlaintext1"/>
              <w:spacing w:before="0" w:after="0"/>
              <w:ind w:left="34"/>
              <w:jc w:val="left"/>
              <w:rPr>
                <w:rFonts w:ascii="Arial" w:hAnsi="Arial" w:cs="Arial"/>
                <w:sz w:val="18"/>
                <w:szCs w:val="18"/>
              </w:rPr>
            </w:pPr>
            <w:r w:rsidRPr="00434284">
              <w:rPr>
                <w:rFonts w:ascii="Arial" w:hAnsi="Arial" w:cs="Arial"/>
                <w:sz w:val="18"/>
                <w:szCs w:val="18"/>
              </w:rPr>
              <w:t>Repayment of finance lease obligations</w:t>
            </w:r>
          </w:p>
        </w:tc>
        <w:tc>
          <w:tcPr>
            <w:tcW w:w="709" w:type="dxa"/>
            <w:vAlign w:val="bottom"/>
          </w:tcPr>
          <w:p w:rsidR="00341B49" w:rsidRPr="00434284" w:rsidRDefault="00341B49" w:rsidP="00B81DAB">
            <w:pPr>
              <w:ind w:right="-72"/>
              <w:jc w:val="center"/>
              <w:rPr>
                <w:rFonts w:ascii="Arial" w:hAnsi="Arial" w:cs="Arial"/>
                <w:i/>
                <w:sz w:val="18"/>
                <w:szCs w:val="18"/>
                <w:highlight w:val="yellow"/>
                <w:lang w:val="en-US"/>
              </w:rPr>
            </w:pPr>
          </w:p>
        </w:tc>
        <w:tc>
          <w:tcPr>
            <w:tcW w:w="1418" w:type="dxa"/>
            <w:vAlign w:val="bottom"/>
          </w:tcPr>
          <w:p w:rsidR="00341B49" w:rsidRPr="00434284" w:rsidRDefault="00E77990" w:rsidP="00022BD7">
            <w:pPr>
              <w:autoSpaceDE w:val="0"/>
              <w:autoSpaceDN w:val="0"/>
              <w:adjustRightInd w:val="0"/>
              <w:jc w:val="right"/>
              <w:rPr>
                <w:rFonts w:ascii="Arial" w:hAnsi="Arial" w:cs="Arial"/>
                <w:sz w:val="18"/>
                <w:szCs w:val="18"/>
                <w:lang w:val="en-US" w:eastAsia="en-US"/>
              </w:rPr>
            </w:pPr>
            <w:r w:rsidRPr="00434284">
              <w:rPr>
                <w:rFonts w:ascii="Arial" w:hAnsi="Arial" w:cs="Arial"/>
                <w:sz w:val="18"/>
                <w:szCs w:val="18"/>
                <w:lang w:val="en-US"/>
              </w:rPr>
              <w:t>(8,718)</w:t>
            </w:r>
          </w:p>
        </w:tc>
        <w:tc>
          <w:tcPr>
            <w:tcW w:w="297" w:type="dxa"/>
            <w:vAlign w:val="bottom"/>
          </w:tcPr>
          <w:p w:rsidR="00341B49" w:rsidRPr="00434284" w:rsidRDefault="00341B49">
            <w:pPr>
              <w:pStyle w:val="a4"/>
              <w:tabs>
                <w:tab w:val="clear" w:pos="4986"/>
                <w:tab w:val="clear" w:pos="9973"/>
                <w:tab w:val="decimal" w:pos="911"/>
              </w:tabs>
              <w:ind w:right="-45"/>
              <w:rPr>
                <w:rFonts w:ascii="Arial" w:hAnsi="Arial" w:cs="Arial"/>
                <w:sz w:val="18"/>
                <w:szCs w:val="18"/>
                <w:lang w:val="en-US"/>
              </w:rPr>
            </w:pPr>
          </w:p>
        </w:tc>
        <w:tc>
          <w:tcPr>
            <w:tcW w:w="1483" w:type="dxa"/>
            <w:vAlign w:val="bottom"/>
          </w:tcPr>
          <w:p w:rsidR="00341B49" w:rsidRPr="00434284" w:rsidRDefault="00341B49" w:rsidP="008B2A8F">
            <w:pPr>
              <w:autoSpaceDE w:val="0"/>
              <w:autoSpaceDN w:val="0"/>
              <w:adjustRightInd w:val="0"/>
              <w:jc w:val="right"/>
              <w:rPr>
                <w:rFonts w:ascii="Arial" w:hAnsi="Arial" w:cs="Arial"/>
                <w:sz w:val="18"/>
                <w:szCs w:val="18"/>
                <w:lang w:val="en-US" w:eastAsia="en-US"/>
              </w:rPr>
            </w:pPr>
            <w:r w:rsidRPr="00434284">
              <w:rPr>
                <w:rFonts w:ascii="Arial" w:hAnsi="Arial" w:cs="Arial"/>
                <w:sz w:val="18"/>
                <w:szCs w:val="18"/>
                <w:lang w:val="en-US" w:eastAsia="en-US"/>
              </w:rPr>
              <w:t>(10,691)</w:t>
            </w:r>
          </w:p>
        </w:tc>
      </w:tr>
      <w:tr w:rsidR="00341B49" w:rsidRPr="00185ADF" w:rsidTr="002A080F">
        <w:tc>
          <w:tcPr>
            <w:tcW w:w="5812" w:type="dxa"/>
            <w:vAlign w:val="bottom"/>
          </w:tcPr>
          <w:p w:rsidR="00341B49" w:rsidRPr="00434284" w:rsidRDefault="00341B49" w:rsidP="003C01F7">
            <w:pPr>
              <w:pStyle w:val="TMMPlaintext1"/>
              <w:spacing w:before="0" w:after="0"/>
              <w:ind w:left="34"/>
              <w:jc w:val="left"/>
              <w:rPr>
                <w:rFonts w:ascii="Arial" w:hAnsi="Arial" w:cs="Arial"/>
                <w:sz w:val="18"/>
                <w:szCs w:val="18"/>
              </w:rPr>
            </w:pPr>
            <w:r w:rsidRPr="00434284">
              <w:rPr>
                <w:rFonts w:ascii="Arial" w:hAnsi="Arial" w:cs="Arial"/>
                <w:sz w:val="18"/>
                <w:szCs w:val="18"/>
              </w:rPr>
              <w:t>Dividends paid</w:t>
            </w:r>
          </w:p>
        </w:tc>
        <w:tc>
          <w:tcPr>
            <w:tcW w:w="709" w:type="dxa"/>
            <w:vAlign w:val="bottom"/>
          </w:tcPr>
          <w:p w:rsidR="00341B49" w:rsidRPr="00434284" w:rsidRDefault="00341B49" w:rsidP="00B81DAB">
            <w:pPr>
              <w:ind w:right="-72"/>
              <w:jc w:val="center"/>
              <w:rPr>
                <w:rFonts w:ascii="Arial" w:hAnsi="Arial" w:cs="Arial"/>
                <w:i/>
                <w:sz w:val="18"/>
                <w:szCs w:val="18"/>
                <w:highlight w:val="yellow"/>
                <w:lang w:val="en-US"/>
              </w:rPr>
            </w:pPr>
          </w:p>
        </w:tc>
        <w:tc>
          <w:tcPr>
            <w:tcW w:w="1418" w:type="dxa"/>
            <w:vAlign w:val="bottom"/>
          </w:tcPr>
          <w:p w:rsidR="00341B49" w:rsidRPr="00434284" w:rsidRDefault="00E77990" w:rsidP="00022BD7">
            <w:pPr>
              <w:autoSpaceDE w:val="0"/>
              <w:autoSpaceDN w:val="0"/>
              <w:adjustRightInd w:val="0"/>
              <w:jc w:val="right"/>
              <w:rPr>
                <w:rFonts w:ascii="Arial" w:hAnsi="Arial" w:cs="Arial"/>
                <w:sz w:val="18"/>
                <w:szCs w:val="18"/>
                <w:lang w:val="en-US" w:eastAsia="en-US"/>
              </w:rPr>
            </w:pPr>
            <w:r w:rsidRPr="00434284">
              <w:rPr>
                <w:rFonts w:ascii="Arial" w:hAnsi="Arial" w:cs="Arial"/>
                <w:sz w:val="18"/>
                <w:szCs w:val="18"/>
                <w:lang w:val="en-US"/>
              </w:rPr>
              <w:t>(49,996)</w:t>
            </w:r>
          </w:p>
        </w:tc>
        <w:tc>
          <w:tcPr>
            <w:tcW w:w="297" w:type="dxa"/>
            <w:vAlign w:val="bottom"/>
          </w:tcPr>
          <w:p w:rsidR="00341B49" w:rsidRPr="00434284" w:rsidRDefault="00341B49">
            <w:pPr>
              <w:pStyle w:val="a4"/>
              <w:tabs>
                <w:tab w:val="clear" w:pos="4986"/>
                <w:tab w:val="clear" w:pos="9973"/>
                <w:tab w:val="decimal" w:pos="911"/>
              </w:tabs>
              <w:ind w:right="-45"/>
              <w:rPr>
                <w:rFonts w:ascii="Arial" w:hAnsi="Arial" w:cs="Arial"/>
                <w:sz w:val="18"/>
                <w:szCs w:val="18"/>
                <w:lang w:val="en-US"/>
              </w:rPr>
            </w:pPr>
          </w:p>
        </w:tc>
        <w:tc>
          <w:tcPr>
            <w:tcW w:w="1483" w:type="dxa"/>
            <w:vAlign w:val="bottom"/>
          </w:tcPr>
          <w:p w:rsidR="00341B49" w:rsidRPr="00434284" w:rsidRDefault="00341B49" w:rsidP="008B2A8F">
            <w:pPr>
              <w:autoSpaceDE w:val="0"/>
              <w:autoSpaceDN w:val="0"/>
              <w:adjustRightInd w:val="0"/>
              <w:jc w:val="right"/>
              <w:rPr>
                <w:rFonts w:ascii="Arial" w:hAnsi="Arial" w:cs="Arial"/>
                <w:sz w:val="18"/>
                <w:szCs w:val="18"/>
                <w:lang w:val="en-US" w:eastAsia="en-US"/>
              </w:rPr>
            </w:pPr>
            <w:r w:rsidRPr="00434284">
              <w:rPr>
                <w:rFonts w:ascii="Arial" w:hAnsi="Arial" w:cs="Arial"/>
                <w:sz w:val="18"/>
                <w:szCs w:val="18"/>
                <w:lang w:val="en-US" w:eastAsia="en-US"/>
              </w:rPr>
              <w:t>(74,285)</w:t>
            </w:r>
          </w:p>
        </w:tc>
      </w:tr>
      <w:tr w:rsidR="00341B49" w:rsidRPr="00185ADF" w:rsidTr="002A080F">
        <w:tc>
          <w:tcPr>
            <w:tcW w:w="5812" w:type="dxa"/>
            <w:vAlign w:val="bottom"/>
          </w:tcPr>
          <w:p w:rsidR="00341B49" w:rsidRPr="00434284" w:rsidRDefault="00341B49" w:rsidP="003C01F7">
            <w:pPr>
              <w:pStyle w:val="TMMPlaintext1"/>
              <w:spacing w:before="0" w:after="0"/>
              <w:ind w:left="34"/>
              <w:jc w:val="left"/>
              <w:rPr>
                <w:rFonts w:ascii="Arial" w:hAnsi="Arial" w:cs="Arial"/>
                <w:b/>
                <w:sz w:val="18"/>
                <w:szCs w:val="18"/>
              </w:rPr>
            </w:pPr>
            <w:r w:rsidRPr="00434284">
              <w:rPr>
                <w:rFonts w:ascii="Arial" w:hAnsi="Arial" w:cs="Arial"/>
                <w:b/>
                <w:sz w:val="18"/>
                <w:szCs w:val="18"/>
              </w:rPr>
              <w:t>Net cash flows from financing activities</w:t>
            </w:r>
          </w:p>
        </w:tc>
        <w:tc>
          <w:tcPr>
            <w:tcW w:w="709" w:type="dxa"/>
            <w:vAlign w:val="bottom"/>
          </w:tcPr>
          <w:p w:rsidR="00341B49" w:rsidRPr="00434284" w:rsidRDefault="00341B49" w:rsidP="00B81DAB">
            <w:pPr>
              <w:ind w:right="-72"/>
              <w:jc w:val="center"/>
              <w:rPr>
                <w:rFonts w:ascii="Arial" w:hAnsi="Arial" w:cs="Arial"/>
                <w:i/>
                <w:sz w:val="18"/>
                <w:szCs w:val="18"/>
                <w:highlight w:val="yellow"/>
                <w:lang w:val="en-US"/>
              </w:rPr>
            </w:pPr>
          </w:p>
        </w:tc>
        <w:tc>
          <w:tcPr>
            <w:tcW w:w="1418" w:type="dxa"/>
            <w:tcBorders>
              <w:top w:val="single" w:sz="4" w:space="0" w:color="auto"/>
              <w:bottom w:val="single" w:sz="4" w:space="0" w:color="auto"/>
            </w:tcBorders>
            <w:vAlign w:val="bottom"/>
          </w:tcPr>
          <w:p w:rsidR="00341B49" w:rsidRPr="00434284" w:rsidRDefault="00E77990" w:rsidP="00022BD7">
            <w:pPr>
              <w:autoSpaceDE w:val="0"/>
              <w:autoSpaceDN w:val="0"/>
              <w:adjustRightInd w:val="0"/>
              <w:jc w:val="right"/>
              <w:rPr>
                <w:rFonts w:ascii="Arial" w:hAnsi="Arial" w:cs="Arial"/>
                <w:sz w:val="18"/>
                <w:szCs w:val="18"/>
                <w:lang w:val="en-US" w:eastAsia="en-US"/>
              </w:rPr>
            </w:pPr>
            <w:r w:rsidRPr="00434284">
              <w:rPr>
                <w:rFonts w:ascii="Arial" w:hAnsi="Arial" w:cs="Arial"/>
                <w:sz w:val="18"/>
                <w:szCs w:val="18"/>
                <w:lang w:val="en-US"/>
              </w:rPr>
              <w:t>(4,288)</w:t>
            </w:r>
          </w:p>
        </w:tc>
        <w:tc>
          <w:tcPr>
            <w:tcW w:w="297" w:type="dxa"/>
            <w:vAlign w:val="bottom"/>
          </w:tcPr>
          <w:p w:rsidR="00341B49" w:rsidRPr="00434284" w:rsidRDefault="00341B49">
            <w:pPr>
              <w:pStyle w:val="a4"/>
              <w:tabs>
                <w:tab w:val="clear" w:pos="4986"/>
                <w:tab w:val="clear" w:pos="9973"/>
                <w:tab w:val="decimal" w:pos="911"/>
              </w:tabs>
              <w:ind w:right="-45"/>
              <w:rPr>
                <w:rFonts w:ascii="Arial" w:hAnsi="Arial" w:cs="Arial"/>
                <w:sz w:val="18"/>
                <w:szCs w:val="18"/>
                <w:lang w:val="en-US"/>
              </w:rPr>
            </w:pPr>
          </w:p>
        </w:tc>
        <w:tc>
          <w:tcPr>
            <w:tcW w:w="1483" w:type="dxa"/>
            <w:tcBorders>
              <w:top w:val="single" w:sz="4" w:space="0" w:color="000000" w:themeColor="text1"/>
              <w:bottom w:val="single" w:sz="4" w:space="0" w:color="auto"/>
            </w:tcBorders>
            <w:vAlign w:val="bottom"/>
          </w:tcPr>
          <w:p w:rsidR="00341B49" w:rsidRPr="00434284" w:rsidRDefault="00341B49" w:rsidP="008B2A8F">
            <w:pPr>
              <w:autoSpaceDE w:val="0"/>
              <w:autoSpaceDN w:val="0"/>
              <w:adjustRightInd w:val="0"/>
              <w:jc w:val="right"/>
              <w:rPr>
                <w:rFonts w:ascii="Arial" w:hAnsi="Arial" w:cs="Arial"/>
                <w:sz w:val="18"/>
                <w:szCs w:val="18"/>
                <w:lang w:val="en-US" w:eastAsia="en-US"/>
              </w:rPr>
            </w:pPr>
            <w:r w:rsidRPr="00434284">
              <w:rPr>
                <w:rFonts w:ascii="Arial" w:hAnsi="Arial" w:cs="Arial"/>
                <w:sz w:val="18"/>
                <w:szCs w:val="18"/>
                <w:lang w:val="en-US" w:eastAsia="en-US"/>
              </w:rPr>
              <w:t>(101,577)</w:t>
            </w:r>
          </w:p>
        </w:tc>
      </w:tr>
      <w:tr w:rsidR="00341B49" w:rsidRPr="00185ADF" w:rsidTr="002A080F">
        <w:trPr>
          <w:trHeight w:hRule="exact" w:val="170"/>
        </w:trPr>
        <w:tc>
          <w:tcPr>
            <w:tcW w:w="5812" w:type="dxa"/>
            <w:vAlign w:val="bottom"/>
          </w:tcPr>
          <w:p w:rsidR="00341B49" w:rsidRPr="00434284" w:rsidRDefault="00341B49" w:rsidP="000B135A">
            <w:pPr>
              <w:pStyle w:val="TMMPlaintext1"/>
              <w:spacing w:before="0" w:after="0"/>
              <w:jc w:val="left"/>
              <w:rPr>
                <w:rFonts w:ascii="Arial" w:hAnsi="Arial" w:cs="Arial"/>
                <w:sz w:val="18"/>
                <w:szCs w:val="18"/>
              </w:rPr>
            </w:pPr>
          </w:p>
        </w:tc>
        <w:tc>
          <w:tcPr>
            <w:tcW w:w="709" w:type="dxa"/>
            <w:vAlign w:val="bottom"/>
          </w:tcPr>
          <w:p w:rsidR="00341B49" w:rsidRPr="00434284" w:rsidRDefault="00341B49" w:rsidP="006F3073">
            <w:pPr>
              <w:ind w:right="-72"/>
              <w:jc w:val="center"/>
              <w:rPr>
                <w:rFonts w:ascii="Arial" w:hAnsi="Arial" w:cs="Arial"/>
                <w:i/>
                <w:sz w:val="18"/>
                <w:szCs w:val="18"/>
                <w:highlight w:val="yellow"/>
                <w:lang w:val="en-US"/>
              </w:rPr>
            </w:pPr>
          </w:p>
        </w:tc>
        <w:tc>
          <w:tcPr>
            <w:tcW w:w="1418" w:type="dxa"/>
            <w:vAlign w:val="bottom"/>
          </w:tcPr>
          <w:p w:rsidR="00341B49" w:rsidRPr="00434284" w:rsidRDefault="00341B49" w:rsidP="00022BD7">
            <w:pPr>
              <w:autoSpaceDE w:val="0"/>
              <w:autoSpaceDN w:val="0"/>
              <w:adjustRightInd w:val="0"/>
              <w:jc w:val="right"/>
              <w:rPr>
                <w:rFonts w:ascii="Arial" w:hAnsi="Arial" w:cs="Arial"/>
                <w:sz w:val="18"/>
                <w:szCs w:val="18"/>
                <w:lang w:val="en-US" w:eastAsia="en-US"/>
              </w:rPr>
            </w:pPr>
          </w:p>
        </w:tc>
        <w:tc>
          <w:tcPr>
            <w:tcW w:w="297" w:type="dxa"/>
            <w:vAlign w:val="bottom"/>
          </w:tcPr>
          <w:p w:rsidR="00341B49" w:rsidRPr="00434284" w:rsidRDefault="00341B49">
            <w:pPr>
              <w:pStyle w:val="a4"/>
              <w:tabs>
                <w:tab w:val="clear" w:pos="4986"/>
                <w:tab w:val="clear" w:pos="9973"/>
                <w:tab w:val="decimal" w:pos="911"/>
              </w:tabs>
              <w:ind w:right="-45"/>
              <w:rPr>
                <w:rFonts w:ascii="Arial" w:hAnsi="Arial" w:cs="Arial"/>
                <w:sz w:val="18"/>
                <w:szCs w:val="18"/>
                <w:lang w:val="en-US"/>
              </w:rPr>
            </w:pPr>
          </w:p>
        </w:tc>
        <w:tc>
          <w:tcPr>
            <w:tcW w:w="1483" w:type="dxa"/>
            <w:vAlign w:val="bottom"/>
          </w:tcPr>
          <w:p w:rsidR="00341B49" w:rsidRPr="00434284" w:rsidRDefault="00341B49" w:rsidP="008B2A8F">
            <w:pPr>
              <w:autoSpaceDE w:val="0"/>
              <w:autoSpaceDN w:val="0"/>
              <w:adjustRightInd w:val="0"/>
              <w:jc w:val="right"/>
              <w:rPr>
                <w:rFonts w:ascii="Arial" w:hAnsi="Arial" w:cs="Arial"/>
                <w:sz w:val="18"/>
                <w:szCs w:val="18"/>
                <w:lang w:val="en-US" w:eastAsia="en-US"/>
              </w:rPr>
            </w:pPr>
          </w:p>
        </w:tc>
      </w:tr>
      <w:tr w:rsidR="00341B49" w:rsidRPr="00185ADF" w:rsidTr="002A080F">
        <w:trPr>
          <w:trHeight w:val="80"/>
        </w:trPr>
        <w:tc>
          <w:tcPr>
            <w:tcW w:w="5812" w:type="dxa"/>
            <w:vAlign w:val="bottom"/>
          </w:tcPr>
          <w:p w:rsidR="00341B49" w:rsidRPr="00434284" w:rsidRDefault="00341B49">
            <w:pPr>
              <w:pStyle w:val="TMMPlaintext1"/>
              <w:spacing w:before="0" w:after="0"/>
              <w:ind w:left="34"/>
              <w:jc w:val="left"/>
              <w:rPr>
                <w:rFonts w:ascii="Arial" w:hAnsi="Arial" w:cs="Arial"/>
                <w:sz w:val="18"/>
                <w:szCs w:val="18"/>
              </w:rPr>
            </w:pPr>
            <w:r w:rsidRPr="00434284">
              <w:rPr>
                <w:rFonts w:ascii="Arial" w:hAnsi="Arial" w:cs="Arial"/>
                <w:sz w:val="18"/>
                <w:szCs w:val="18"/>
              </w:rPr>
              <w:t>Net decrease in cash and cash equivalents</w:t>
            </w:r>
          </w:p>
        </w:tc>
        <w:tc>
          <w:tcPr>
            <w:tcW w:w="709" w:type="dxa"/>
            <w:vAlign w:val="bottom"/>
          </w:tcPr>
          <w:p w:rsidR="00341B49" w:rsidRPr="00434284" w:rsidRDefault="00341B49" w:rsidP="00B81DAB">
            <w:pPr>
              <w:ind w:right="-72"/>
              <w:jc w:val="center"/>
              <w:rPr>
                <w:rFonts w:ascii="Arial" w:hAnsi="Arial" w:cs="Arial"/>
                <w:i/>
                <w:sz w:val="18"/>
                <w:szCs w:val="18"/>
                <w:highlight w:val="yellow"/>
                <w:lang w:val="en-US"/>
              </w:rPr>
            </w:pPr>
          </w:p>
        </w:tc>
        <w:tc>
          <w:tcPr>
            <w:tcW w:w="1418" w:type="dxa"/>
            <w:vAlign w:val="bottom"/>
          </w:tcPr>
          <w:p w:rsidR="00341B49" w:rsidRPr="00434284" w:rsidRDefault="00E77990" w:rsidP="00246BD4">
            <w:pPr>
              <w:autoSpaceDE w:val="0"/>
              <w:autoSpaceDN w:val="0"/>
              <w:adjustRightInd w:val="0"/>
              <w:jc w:val="right"/>
              <w:rPr>
                <w:rFonts w:ascii="Arial" w:hAnsi="Arial" w:cs="Arial"/>
                <w:sz w:val="18"/>
                <w:szCs w:val="18"/>
                <w:lang w:val="en-US" w:eastAsia="en-US"/>
              </w:rPr>
            </w:pPr>
            <w:r w:rsidRPr="00434284">
              <w:rPr>
                <w:rFonts w:ascii="Arial" w:hAnsi="Arial" w:cs="Arial"/>
                <w:sz w:val="18"/>
                <w:szCs w:val="18"/>
                <w:lang w:val="en-US"/>
              </w:rPr>
              <w:t>(6,077)</w:t>
            </w:r>
          </w:p>
        </w:tc>
        <w:tc>
          <w:tcPr>
            <w:tcW w:w="297" w:type="dxa"/>
            <w:vAlign w:val="bottom"/>
          </w:tcPr>
          <w:p w:rsidR="00341B49" w:rsidRPr="00434284" w:rsidRDefault="00341B49">
            <w:pPr>
              <w:pStyle w:val="a4"/>
              <w:tabs>
                <w:tab w:val="clear" w:pos="4986"/>
                <w:tab w:val="clear" w:pos="9973"/>
                <w:tab w:val="decimal" w:pos="911"/>
              </w:tabs>
              <w:ind w:right="-45"/>
              <w:rPr>
                <w:rFonts w:ascii="Arial" w:hAnsi="Arial" w:cs="Arial"/>
                <w:sz w:val="18"/>
                <w:szCs w:val="18"/>
                <w:lang w:val="en-US"/>
              </w:rPr>
            </w:pPr>
          </w:p>
        </w:tc>
        <w:tc>
          <w:tcPr>
            <w:tcW w:w="1483" w:type="dxa"/>
            <w:vAlign w:val="bottom"/>
          </w:tcPr>
          <w:p w:rsidR="00341B49" w:rsidRPr="00434284" w:rsidRDefault="00341B49" w:rsidP="008B2A8F">
            <w:pPr>
              <w:autoSpaceDE w:val="0"/>
              <w:autoSpaceDN w:val="0"/>
              <w:adjustRightInd w:val="0"/>
              <w:jc w:val="right"/>
              <w:rPr>
                <w:rFonts w:ascii="Arial" w:hAnsi="Arial" w:cs="Arial"/>
                <w:sz w:val="18"/>
                <w:szCs w:val="18"/>
                <w:lang w:val="en-US" w:eastAsia="en-US"/>
              </w:rPr>
            </w:pPr>
            <w:r w:rsidRPr="00434284">
              <w:rPr>
                <w:rFonts w:ascii="Arial" w:hAnsi="Arial" w:cs="Arial"/>
                <w:sz w:val="18"/>
                <w:szCs w:val="18"/>
                <w:lang w:val="en-US" w:eastAsia="en-US"/>
              </w:rPr>
              <w:t>(29,535)</w:t>
            </w:r>
          </w:p>
        </w:tc>
      </w:tr>
      <w:tr w:rsidR="00341B49" w:rsidRPr="00185ADF" w:rsidTr="002A080F">
        <w:tc>
          <w:tcPr>
            <w:tcW w:w="5812" w:type="dxa"/>
            <w:vAlign w:val="bottom"/>
          </w:tcPr>
          <w:p w:rsidR="00341B49" w:rsidRPr="00434284" w:rsidRDefault="00341B49" w:rsidP="003C01F7">
            <w:pPr>
              <w:pStyle w:val="TMMPlaintext1"/>
              <w:spacing w:before="0" w:after="0"/>
              <w:ind w:left="34"/>
              <w:jc w:val="left"/>
              <w:rPr>
                <w:rFonts w:ascii="Arial" w:hAnsi="Arial" w:cs="Arial"/>
                <w:sz w:val="18"/>
                <w:szCs w:val="18"/>
              </w:rPr>
            </w:pPr>
            <w:r w:rsidRPr="00434284">
              <w:rPr>
                <w:rFonts w:ascii="Arial" w:hAnsi="Arial" w:cs="Arial"/>
                <w:sz w:val="18"/>
                <w:szCs w:val="18"/>
              </w:rPr>
              <w:t>Net foreign exchange difference</w:t>
            </w:r>
          </w:p>
        </w:tc>
        <w:tc>
          <w:tcPr>
            <w:tcW w:w="709" w:type="dxa"/>
            <w:vAlign w:val="bottom"/>
          </w:tcPr>
          <w:p w:rsidR="00341B49" w:rsidRPr="00434284" w:rsidRDefault="00341B49" w:rsidP="00B81DAB">
            <w:pPr>
              <w:ind w:right="-72"/>
              <w:jc w:val="center"/>
              <w:rPr>
                <w:rFonts w:ascii="Arial" w:hAnsi="Arial" w:cs="Arial"/>
                <w:i/>
                <w:sz w:val="18"/>
                <w:szCs w:val="18"/>
                <w:highlight w:val="yellow"/>
                <w:lang w:val="en-US"/>
              </w:rPr>
            </w:pPr>
          </w:p>
        </w:tc>
        <w:tc>
          <w:tcPr>
            <w:tcW w:w="1418" w:type="dxa"/>
            <w:vAlign w:val="bottom"/>
          </w:tcPr>
          <w:p w:rsidR="00341B49" w:rsidRPr="00434284" w:rsidRDefault="00E77990" w:rsidP="00022BD7">
            <w:pPr>
              <w:autoSpaceDE w:val="0"/>
              <w:autoSpaceDN w:val="0"/>
              <w:adjustRightInd w:val="0"/>
              <w:jc w:val="right"/>
              <w:rPr>
                <w:rFonts w:ascii="Arial" w:hAnsi="Arial" w:cs="Arial"/>
                <w:sz w:val="18"/>
                <w:szCs w:val="18"/>
                <w:lang w:val="en-US" w:eastAsia="en-US"/>
              </w:rPr>
            </w:pPr>
            <w:r w:rsidRPr="00434284">
              <w:rPr>
                <w:rFonts w:ascii="Arial" w:hAnsi="Arial" w:cs="Arial"/>
                <w:sz w:val="18"/>
                <w:szCs w:val="18"/>
                <w:lang w:val="en-US"/>
              </w:rPr>
              <w:t>(13,062)</w:t>
            </w:r>
          </w:p>
        </w:tc>
        <w:tc>
          <w:tcPr>
            <w:tcW w:w="297" w:type="dxa"/>
            <w:vAlign w:val="bottom"/>
          </w:tcPr>
          <w:p w:rsidR="00341B49" w:rsidRPr="00434284" w:rsidRDefault="00341B49">
            <w:pPr>
              <w:pStyle w:val="a4"/>
              <w:tabs>
                <w:tab w:val="clear" w:pos="4986"/>
                <w:tab w:val="clear" w:pos="9973"/>
                <w:tab w:val="decimal" w:pos="911"/>
              </w:tabs>
              <w:ind w:right="-45"/>
              <w:rPr>
                <w:rFonts w:ascii="Arial" w:hAnsi="Arial" w:cs="Arial"/>
                <w:sz w:val="18"/>
                <w:szCs w:val="18"/>
                <w:lang w:val="en-US"/>
              </w:rPr>
            </w:pPr>
          </w:p>
        </w:tc>
        <w:tc>
          <w:tcPr>
            <w:tcW w:w="1483" w:type="dxa"/>
            <w:vAlign w:val="bottom"/>
          </w:tcPr>
          <w:p w:rsidR="00341B49" w:rsidRPr="00434284" w:rsidRDefault="00341B49" w:rsidP="008B2A8F">
            <w:pPr>
              <w:autoSpaceDE w:val="0"/>
              <w:autoSpaceDN w:val="0"/>
              <w:adjustRightInd w:val="0"/>
              <w:jc w:val="right"/>
              <w:rPr>
                <w:rFonts w:ascii="Arial" w:hAnsi="Arial" w:cs="Arial"/>
                <w:sz w:val="18"/>
                <w:szCs w:val="18"/>
                <w:lang w:val="en-US" w:eastAsia="en-US"/>
              </w:rPr>
            </w:pPr>
            <w:r w:rsidRPr="00434284">
              <w:rPr>
                <w:rFonts w:ascii="Arial" w:hAnsi="Arial" w:cs="Arial"/>
                <w:sz w:val="18"/>
                <w:szCs w:val="18"/>
                <w:lang w:val="en-US" w:eastAsia="en-US"/>
              </w:rPr>
              <w:t>(21,348)</w:t>
            </w:r>
          </w:p>
        </w:tc>
      </w:tr>
      <w:tr w:rsidR="00341B49" w:rsidRPr="00185ADF" w:rsidTr="002A080F">
        <w:tc>
          <w:tcPr>
            <w:tcW w:w="5812" w:type="dxa"/>
            <w:vAlign w:val="bottom"/>
          </w:tcPr>
          <w:p w:rsidR="00341B49" w:rsidRPr="00434284" w:rsidRDefault="00341B49" w:rsidP="003C01F7">
            <w:pPr>
              <w:pStyle w:val="TMMPlaintext1"/>
              <w:spacing w:before="0" w:after="0"/>
              <w:ind w:left="34"/>
              <w:jc w:val="left"/>
              <w:rPr>
                <w:rFonts w:ascii="Arial" w:hAnsi="Arial" w:cs="Arial"/>
                <w:sz w:val="18"/>
                <w:szCs w:val="18"/>
              </w:rPr>
            </w:pPr>
            <w:r w:rsidRPr="00434284">
              <w:rPr>
                <w:rFonts w:ascii="Arial" w:hAnsi="Arial" w:cs="Arial"/>
                <w:sz w:val="18"/>
                <w:szCs w:val="18"/>
              </w:rPr>
              <w:t>Cash and cash equivalents at 1 January</w:t>
            </w:r>
          </w:p>
        </w:tc>
        <w:tc>
          <w:tcPr>
            <w:tcW w:w="709" w:type="dxa"/>
            <w:vAlign w:val="bottom"/>
          </w:tcPr>
          <w:p w:rsidR="00341B49" w:rsidRPr="00434284" w:rsidRDefault="00341B49" w:rsidP="00B81DAB">
            <w:pPr>
              <w:ind w:right="-72"/>
              <w:jc w:val="center"/>
              <w:rPr>
                <w:rFonts w:ascii="Arial" w:hAnsi="Arial" w:cs="Arial"/>
                <w:i/>
                <w:sz w:val="18"/>
                <w:szCs w:val="18"/>
                <w:highlight w:val="yellow"/>
                <w:lang w:val="en-US"/>
              </w:rPr>
            </w:pPr>
          </w:p>
        </w:tc>
        <w:tc>
          <w:tcPr>
            <w:tcW w:w="1418" w:type="dxa"/>
            <w:vAlign w:val="bottom"/>
          </w:tcPr>
          <w:p w:rsidR="00341B49" w:rsidRPr="00434284" w:rsidRDefault="00E77990" w:rsidP="00022BD7">
            <w:pPr>
              <w:autoSpaceDE w:val="0"/>
              <w:autoSpaceDN w:val="0"/>
              <w:adjustRightInd w:val="0"/>
              <w:jc w:val="right"/>
              <w:rPr>
                <w:rFonts w:ascii="Arial" w:hAnsi="Arial" w:cs="Arial"/>
                <w:sz w:val="18"/>
                <w:szCs w:val="18"/>
                <w:lang w:val="en-US" w:eastAsia="en-US"/>
              </w:rPr>
            </w:pPr>
            <w:r w:rsidRPr="00434284">
              <w:rPr>
                <w:rFonts w:ascii="Arial" w:hAnsi="Arial" w:cs="Arial"/>
                <w:sz w:val="18"/>
                <w:szCs w:val="18"/>
                <w:lang w:val="en-US"/>
              </w:rPr>
              <w:t xml:space="preserve"> 99,628</w:t>
            </w:r>
          </w:p>
        </w:tc>
        <w:tc>
          <w:tcPr>
            <w:tcW w:w="297" w:type="dxa"/>
            <w:vAlign w:val="bottom"/>
          </w:tcPr>
          <w:p w:rsidR="00341B49" w:rsidRPr="00434284" w:rsidRDefault="00341B49">
            <w:pPr>
              <w:pStyle w:val="a4"/>
              <w:tabs>
                <w:tab w:val="clear" w:pos="4986"/>
                <w:tab w:val="clear" w:pos="9973"/>
                <w:tab w:val="decimal" w:pos="911"/>
              </w:tabs>
              <w:ind w:right="-45"/>
              <w:rPr>
                <w:rFonts w:ascii="Arial" w:hAnsi="Arial" w:cs="Arial"/>
                <w:sz w:val="18"/>
                <w:szCs w:val="18"/>
                <w:lang w:val="en-US"/>
              </w:rPr>
            </w:pPr>
          </w:p>
        </w:tc>
        <w:tc>
          <w:tcPr>
            <w:tcW w:w="1483" w:type="dxa"/>
            <w:vAlign w:val="bottom"/>
          </w:tcPr>
          <w:p w:rsidR="00341B49" w:rsidRPr="00434284" w:rsidRDefault="00341B49" w:rsidP="008B2A8F">
            <w:pPr>
              <w:autoSpaceDE w:val="0"/>
              <w:autoSpaceDN w:val="0"/>
              <w:adjustRightInd w:val="0"/>
              <w:jc w:val="right"/>
              <w:rPr>
                <w:rFonts w:ascii="Arial" w:hAnsi="Arial" w:cs="Arial"/>
                <w:sz w:val="18"/>
                <w:szCs w:val="18"/>
                <w:lang w:val="en-US" w:eastAsia="en-US"/>
              </w:rPr>
            </w:pPr>
            <w:r w:rsidRPr="00434284">
              <w:rPr>
                <w:rFonts w:ascii="Arial" w:hAnsi="Arial" w:cs="Arial"/>
                <w:sz w:val="18"/>
                <w:szCs w:val="18"/>
                <w:lang w:val="en-US" w:eastAsia="en-US"/>
              </w:rPr>
              <w:t xml:space="preserve"> 172,470</w:t>
            </w:r>
          </w:p>
        </w:tc>
      </w:tr>
      <w:tr w:rsidR="00341B49" w:rsidRPr="00185ADF" w:rsidTr="002A080F">
        <w:tc>
          <w:tcPr>
            <w:tcW w:w="5812" w:type="dxa"/>
            <w:vAlign w:val="bottom"/>
          </w:tcPr>
          <w:p w:rsidR="00341B49" w:rsidRPr="00434284" w:rsidRDefault="00341B49" w:rsidP="000C3847">
            <w:pPr>
              <w:pStyle w:val="TMMPlaintext1"/>
              <w:spacing w:before="0" w:after="0"/>
              <w:ind w:left="34"/>
              <w:jc w:val="left"/>
              <w:rPr>
                <w:rFonts w:ascii="Arial" w:hAnsi="Arial" w:cs="Arial"/>
                <w:b/>
                <w:sz w:val="18"/>
                <w:szCs w:val="18"/>
              </w:rPr>
            </w:pPr>
            <w:r w:rsidRPr="00434284">
              <w:rPr>
                <w:rFonts w:ascii="Arial" w:hAnsi="Arial" w:cs="Arial"/>
                <w:b/>
                <w:sz w:val="18"/>
                <w:szCs w:val="18"/>
              </w:rPr>
              <w:t>Cash and cash equivalents at 30 June</w:t>
            </w:r>
          </w:p>
        </w:tc>
        <w:tc>
          <w:tcPr>
            <w:tcW w:w="709" w:type="dxa"/>
            <w:vAlign w:val="bottom"/>
          </w:tcPr>
          <w:p w:rsidR="00341B49" w:rsidRPr="00434284" w:rsidRDefault="00341B49" w:rsidP="00B81DAB">
            <w:pPr>
              <w:ind w:right="-72"/>
              <w:jc w:val="center"/>
              <w:rPr>
                <w:rFonts w:ascii="Arial" w:hAnsi="Arial" w:cs="Arial"/>
                <w:i/>
                <w:sz w:val="18"/>
                <w:szCs w:val="18"/>
                <w:highlight w:val="yellow"/>
                <w:lang w:val="en-US"/>
              </w:rPr>
            </w:pPr>
          </w:p>
        </w:tc>
        <w:tc>
          <w:tcPr>
            <w:tcW w:w="1418" w:type="dxa"/>
            <w:tcBorders>
              <w:top w:val="single" w:sz="4" w:space="0" w:color="auto"/>
              <w:bottom w:val="double" w:sz="4" w:space="0" w:color="auto"/>
            </w:tcBorders>
            <w:vAlign w:val="bottom"/>
          </w:tcPr>
          <w:p w:rsidR="00341B49" w:rsidRPr="00434284" w:rsidRDefault="00E77990" w:rsidP="00022BD7">
            <w:pPr>
              <w:autoSpaceDE w:val="0"/>
              <w:autoSpaceDN w:val="0"/>
              <w:adjustRightInd w:val="0"/>
              <w:jc w:val="right"/>
              <w:rPr>
                <w:rFonts w:ascii="Arial" w:hAnsi="Arial" w:cs="Arial"/>
                <w:sz w:val="18"/>
                <w:szCs w:val="18"/>
                <w:lang w:val="en-US" w:eastAsia="en-US"/>
              </w:rPr>
            </w:pPr>
            <w:r w:rsidRPr="00434284">
              <w:rPr>
                <w:rFonts w:ascii="Arial" w:hAnsi="Arial" w:cs="Arial"/>
                <w:sz w:val="18"/>
                <w:szCs w:val="18"/>
                <w:lang w:val="en-US"/>
              </w:rPr>
              <w:t xml:space="preserve"> 80,489</w:t>
            </w:r>
          </w:p>
        </w:tc>
        <w:tc>
          <w:tcPr>
            <w:tcW w:w="297" w:type="dxa"/>
            <w:vAlign w:val="bottom"/>
          </w:tcPr>
          <w:p w:rsidR="00341B49" w:rsidRPr="00434284" w:rsidRDefault="00341B49">
            <w:pPr>
              <w:pStyle w:val="a4"/>
              <w:tabs>
                <w:tab w:val="clear" w:pos="4986"/>
                <w:tab w:val="clear" w:pos="9973"/>
                <w:tab w:val="decimal" w:pos="911"/>
              </w:tabs>
              <w:ind w:right="-45"/>
              <w:rPr>
                <w:rFonts w:ascii="Arial" w:hAnsi="Arial" w:cs="Arial"/>
                <w:sz w:val="18"/>
                <w:szCs w:val="18"/>
                <w:lang w:val="en-US"/>
              </w:rPr>
            </w:pPr>
          </w:p>
        </w:tc>
        <w:tc>
          <w:tcPr>
            <w:tcW w:w="1483" w:type="dxa"/>
            <w:tcBorders>
              <w:top w:val="single" w:sz="4" w:space="0" w:color="auto"/>
              <w:bottom w:val="double" w:sz="4" w:space="0" w:color="auto"/>
            </w:tcBorders>
            <w:vAlign w:val="bottom"/>
          </w:tcPr>
          <w:p w:rsidR="00341B49" w:rsidRPr="00434284" w:rsidRDefault="00341B49" w:rsidP="008B2A8F">
            <w:pPr>
              <w:autoSpaceDE w:val="0"/>
              <w:autoSpaceDN w:val="0"/>
              <w:adjustRightInd w:val="0"/>
              <w:jc w:val="right"/>
              <w:rPr>
                <w:rFonts w:ascii="Arial" w:hAnsi="Arial" w:cs="Arial"/>
                <w:sz w:val="18"/>
                <w:szCs w:val="18"/>
                <w:lang w:val="en-US" w:eastAsia="en-US"/>
              </w:rPr>
            </w:pPr>
            <w:r w:rsidRPr="00434284">
              <w:rPr>
                <w:rFonts w:ascii="Arial" w:hAnsi="Arial" w:cs="Arial"/>
                <w:sz w:val="18"/>
                <w:szCs w:val="18"/>
                <w:lang w:val="en-US" w:eastAsia="en-US"/>
              </w:rPr>
              <w:t xml:space="preserve"> 121,587</w:t>
            </w:r>
          </w:p>
        </w:tc>
      </w:tr>
    </w:tbl>
    <w:p w:rsidR="005D7665" w:rsidRPr="00434284" w:rsidRDefault="005D7665" w:rsidP="00B81DAB">
      <w:pPr>
        <w:pStyle w:val="a4"/>
        <w:tabs>
          <w:tab w:val="clear" w:pos="4986"/>
          <w:tab w:val="clear" w:pos="9973"/>
          <w:tab w:val="left" w:pos="8080"/>
        </w:tabs>
        <w:jc w:val="center"/>
        <w:rPr>
          <w:rFonts w:ascii="Arial" w:hAnsi="Arial" w:cs="Arial"/>
          <w:i/>
          <w:iCs/>
          <w:sz w:val="16"/>
          <w:szCs w:val="16"/>
          <w:lang w:val="en-US"/>
        </w:rPr>
      </w:pPr>
    </w:p>
    <w:p w:rsidR="005D7665" w:rsidRPr="00434284" w:rsidRDefault="005D7665" w:rsidP="00B81DAB">
      <w:pPr>
        <w:pStyle w:val="a4"/>
        <w:tabs>
          <w:tab w:val="clear" w:pos="4986"/>
          <w:tab w:val="clear" w:pos="9973"/>
          <w:tab w:val="left" w:pos="8080"/>
        </w:tabs>
        <w:jc w:val="center"/>
        <w:rPr>
          <w:rFonts w:ascii="Arial" w:hAnsi="Arial" w:cs="Arial"/>
          <w:i/>
          <w:iCs/>
          <w:sz w:val="16"/>
          <w:szCs w:val="16"/>
          <w:lang w:val="en-US"/>
        </w:rPr>
      </w:pPr>
    </w:p>
    <w:p w:rsidR="005D7665" w:rsidRPr="00434284" w:rsidRDefault="005D7665" w:rsidP="00B81DAB">
      <w:pPr>
        <w:pStyle w:val="a4"/>
        <w:tabs>
          <w:tab w:val="clear" w:pos="4986"/>
          <w:tab w:val="clear" w:pos="9973"/>
          <w:tab w:val="left" w:pos="8080"/>
        </w:tabs>
        <w:jc w:val="center"/>
        <w:rPr>
          <w:rFonts w:ascii="Arial" w:hAnsi="Arial" w:cs="Arial"/>
          <w:i/>
          <w:iCs/>
          <w:sz w:val="16"/>
          <w:szCs w:val="16"/>
          <w:lang w:val="en-US"/>
        </w:rPr>
      </w:pPr>
    </w:p>
    <w:p w:rsidR="005D7665" w:rsidRPr="00434284" w:rsidRDefault="005D7665" w:rsidP="00B81DAB">
      <w:pPr>
        <w:pStyle w:val="a4"/>
        <w:tabs>
          <w:tab w:val="clear" w:pos="4986"/>
          <w:tab w:val="clear" w:pos="9973"/>
          <w:tab w:val="left" w:pos="8080"/>
        </w:tabs>
        <w:jc w:val="center"/>
        <w:rPr>
          <w:rFonts w:ascii="Arial" w:hAnsi="Arial" w:cs="Arial"/>
          <w:i/>
          <w:iCs/>
          <w:sz w:val="16"/>
          <w:szCs w:val="16"/>
          <w:lang w:val="en-US"/>
        </w:rPr>
      </w:pPr>
    </w:p>
    <w:p w:rsidR="0021538A" w:rsidRPr="00434284" w:rsidRDefault="0021538A" w:rsidP="00B81DAB">
      <w:pPr>
        <w:pStyle w:val="a4"/>
        <w:tabs>
          <w:tab w:val="clear" w:pos="4986"/>
          <w:tab w:val="clear" w:pos="9973"/>
          <w:tab w:val="left" w:pos="8080"/>
        </w:tabs>
        <w:jc w:val="center"/>
        <w:rPr>
          <w:rFonts w:ascii="Arial" w:hAnsi="Arial" w:cs="Arial"/>
          <w:i/>
          <w:iCs/>
          <w:sz w:val="16"/>
          <w:szCs w:val="16"/>
          <w:lang w:val="en-US"/>
        </w:rPr>
      </w:pPr>
      <w:r w:rsidRPr="00434284">
        <w:rPr>
          <w:rFonts w:ascii="Arial" w:hAnsi="Arial" w:cs="Arial"/>
          <w:i/>
          <w:iCs/>
          <w:sz w:val="16"/>
          <w:szCs w:val="16"/>
          <w:lang w:val="en-US"/>
        </w:rPr>
        <w:t xml:space="preserve">The accompanying notes on the pages </w:t>
      </w:r>
      <w:r w:rsidR="00E77990" w:rsidRPr="00434284">
        <w:rPr>
          <w:rFonts w:ascii="Arial" w:hAnsi="Arial" w:cs="Arial"/>
          <w:i/>
          <w:iCs/>
          <w:sz w:val="16"/>
          <w:szCs w:val="16"/>
          <w:lang w:val="en-US"/>
        </w:rPr>
        <w:t>10 to 21</w:t>
      </w:r>
      <w:r w:rsidR="00DF0DE4" w:rsidRPr="00434284">
        <w:rPr>
          <w:rFonts w:ascii="Arial" w:hAnsi="Arial" w:cs="Arial"/>
          <w:i/>
          <w:iCs/>
          <w:sz w:val="16"/>
          <w:szCs w:val="16"/>
          <w:lang w:val="en-US"/>
        </w:rPr>
        <w:t xml:space="preserve"> </w:t>
      </w:r>
      <w:r w:rsidRPr="00434284">
        <w:rPr>
          <w:rFonts w:ascii="Arial" w:hAnsi="Arial" w:cs="Arial"/>
          <w:i/>
          <w:iCs/>
          <w:sz w:val="16"/>
          <w:szCs w:val="16"/>
          <w:lang w:val="en-US"/>
        </w:rPr>
        <w:t>form an integral part of these interim condensed consolidated financial statements</w:t>
      </w:r>
    </w:p>
    <w:p w:rsidR="0021538A" w:rsidRPr="00434284" w:rsidRDefault="0021538A" w:rsidP="00B81DAB">
      <w:pPr>
        <w:pStyle w:val="a4"/>
        <w:tabs>
          <w:tab w:val="clear" w:pos="4986"/>
          <w:tab w:val="clear" w:pos="9973"/>
          <w:tab w:val="left" w:pos="8080"/>
        </w:tabs>
        <w:jc w:val="center"/>
        <w:rPr>
          <w:rFonts w:ascii="Arial" w:hAnsi="Arial" w:cs="Arial"/>
          <w:i/>
          <w:iCs/>
          <w:sz w:val="16"/>
          <w:szCs w:val="16"/>
          <w:lang w:val="en-US"/>
        </w:rPr>
        <w:sectPr w:rsidR="0021538A" w:rsidRPr="00434284" w:rsidSect="00C51E34">
          <w:headerReference w:type="even" r:id="rId35"/>
          <w:headerReference w:type="default" r:id="rId36"/>
          <w:headerReference w:type="first" r:id="rId37"/>
          <w:pgSz w:w="11906" w:h="16838"/>
          <w:pgMar w:top="679" w:right="1133" w:bottom="709" w:left="1276" w:header="567" w:footer="283" w:gutter="0"/>
          <w:cols w:space="720"/>
          <w:docGrid w:linePitch="360"/>
        </w:sectPr>
      </w:pPr>
    </w:p>
    <w:p w:rsidR="0021538A" w:rsidRPr="00434284" w:rsidRDefault="0021538A" w:rsidP="002F6596">
      <w:pPr>
        <w:pStyle w:val="TMMFSheadernoncontent"/>
        <w:spacing w:before="0"/>
        <w:rPr>
          <w:rFonts w:ascii="Arial" w:hAnsi="Arial" w:cs="Arial"/>
        </w:rPr>
      </w:pPr>
      <w:r w:rsidRPr="00434284">
        <w:rPr>
          <w:rFonts w:ascii="Arial" w:hAnsi="Arial" w:cs="Arial"/>
          <w:caps w:val="0"/>
        </w:rPr>
        <w:t xml:space="preserve">INTERIM CONDENSED CONSOLIDATED CASH FLOW STATEMENT </w:t>
      </w:r>
      <w:r w:rsidRPr="00434284">
        <w:rPr>
          <w:rFonts w:ascii="Arial" w:hAnsi="Arial" w:cs="Arial"/>
          <w:b w:val="0"/>
          <w:i/>
          <w:sz w:val="22"/>
        </w:rPr>
        <w:t>(</w:t>
      </w:r>
      <w:r w:rsidRPr="00434284">
        <w:rPr>
          <w:rFonts w:ascii="Arial" w:hAnsi="Arial" w:cs="Arial"/>
          <w:b w:val="0"/>
          <w:i/>
          <w:caps w:val="0"/>
          <w:sz w:val="22"/>
        </w:rPr>
        <w:t>continued</w:t>
      </w:r>
      <w:r w:rsidRPr="00434284">
        <w:rPr>
          <w:rFonts w:ascii="Arial" w:hAnsi="Arial" w:cs="Arial"/>
          <w:b w:val="0"/>
          <w:i/>
          <w:sz w:val="22"/>
        </w:rPr>
        <w:t>)</w:t>
      </w:r>
    </w:p>
    <w:p w:rsidR="0021538A" w:rsidRPr="00434284" w:rsidRDefault="0021538A" w:rsidP="0021538A">
      <w:pPr>
        <w:pStyle w:val="a4"/>
        <w:rPr>
          <w:rFonts w:ascii="Arial" w:hAnsi="Arial" w:cs="Arial"/>
          <w:b/>
          <w:sz w:val="24"/>
          <w:lang w:val="en-US"/>
        </w:rPr>
      </w:pPr>
      <w:proofErr w:type="gramStart"/>
      <w:r w:rsidRPr="00434284">
        <w:rPr>
          <w:rFonts w:ascii="Arial" w:hAnsi="Arial" w:cs="Arial"/>
          <w:b/>
          <w:sz w:val="24"/>
          <w:lang w:val="en-US"/>
        </w:rPr>
        <w:t>for</w:t>
      </w:r>
      <w:proofErr w:type="gramEnd"/>
      <w:r w:rsidRPr="00434284">
        <w:rPr>
          <w:rFonts w:ascii="Arial" w:hAnsi="Arial" w:cs="Arial"/>
          <w:b/>
          <w:sz w:val="24"/>
          <w:lang w:val="en-US"/>
        </w:rPr>
        <w:t xml:space="preserve"> the </w:t>
      </w:r>
      <w:r w:rsidR="00C202B9" w:rsidRPr="00434284">
        <w:rPr>
          <w:rFonts w:ascii="Arial" w:hAnsi="Arial" w:cs="Arial"/>
          <w:b/>
          <w:sz w:val="24"/>
          <w:lang w:val="en-US"/>
        </w:rPr>
        <w:t>six</w:t>
      </w:r>
      <w:r w:rsidR="00B97B3B" w:rsidRPr="00434284">
        <w:rPr>
          <w:rFonts w:ascii="Arial" w:hAnsi="Arial" w:cs="Arial"/>
          <w:b/>
          <w:sz w:val="24"/>
          <w:lang w:val="en-US"/>
        </w:rPr>
        <w:t>-month</w:t>
      </w:r>
      <w:r w:rsidRPr="00434284">
        <w:rPr>
          <w:rFonts w:ascii="Arial" w:hAnsi="Arial" w:cs="Arial"/>
          <w:b/>
          <w:sz w:val="24"/>
          <w:lang w:val="en-US"/>
        </w:rPr>
        <w:t xml:space="preserve"> period ended </w:t>
      </w:r>
      <w:r w:rsidR="00E77990" w:rsidRPr="00434284">
        <w:rPr>
          <w:rFonts w:ascii="Arial" w:hAnsi="Arial" w:cs="Arial"/>
          <w:b/>
          <w:sz w:val="24"/>
          <w:lang w:val="en-US"/>
        </w:rPr>
        <w:t>30 June 2015</w:t>
      </w:r>
    </w:p>
    <w:p w:rsidR="003C01F7" w:rsidRPr="00434284" w:rsidRDefault="0021538A" w:rsidP="0021538A">
      <w:pPr>
        <w:pStyle w:val="a4"/>
        <w:tabs>
          <w:tab w:val="clear" w:pos="4986"/>
          <w:tab w:val="clear" w:pos="9973"/>
          <w:tab w:val="left" w:pos="8080"/>
        </w:tabs>
        <w:rPr>
          <w:rFonts w:ascii="Arial" w:hAnsi="Arial" w:cs="Arial"/>
          <w:i/>
          <w:sz w:val="24"/>
          <w:lang w:val="en-US"/>
        </w:rPr>
      </w:pPr>
      <w:r w:rsidRPr="00434284">
        <w:rPr>
          <w:rFonts w:ascii="Arial" w:hAnsi="Arial" w:cs="Arial"/>
          <w:i/>
          <w:sz w:val="24"/>
          <w:lang w:val="en-US"/>
        </w:rPr>
        <w:t>(</w:t>
      </w:r>
      <w:proofErr w:type="gramStart"/>
      <w:r w:rsidRPr="00434284">
        <w:rPr>
          <w:rFonts w:ascii="Arial" w:hAnsi="Arial" w:cs="Arial"/>
          <w:i/>
          <w:sz w:val="24"/>
          <w:lang w:val="en-US"/>
        </w:rPr>
        <w:t>in</w:t>
      </w:r>
      <w:proofErr w:type="gramEnd"/>
      <w:r w:rsidRPr="00434284">
        <w:rPr>
          <w:rFonts w:ascii="Arial" w:hAnsi="Arial" w:cs="Arial"/>
          <w:i/>
          <w:sz w:val="24"/>
          <w:lang w:val="en-US"/>
        </w:rPr>
        <w:t xml:space="preserve"> thousands of US dollars</w:t>
      </w:r>
      <w:r w:rsidRPr="00434284">
        <w:rPr>
          <w:rFonts w:ascii="Arial" w:hAnsi="Arial" w:cs="Arial"/>
          <w:i/>
          <w:sz w:val="22"/>
          <w:szCs w:val="22"/>
          <w:lang w:val="en-US"/>
        </w:rPr>
        <w:t xml:space="preserve">, </w:t>
      </w:r>
      <w:r w:rsidRPr="00434284">
        <w:rPr>
          <w:rFonts w:ascii="Arial" w:hAnsi="Arial" w:cs="Arial"/>
          <w:i/>
          <w:sz w:val="24"/>
          <w:lang w:val="en-US"/>
        </w:rPr>
        <w:t>unless otherwise indicated)</w:t>
      </w:r>
    </w:p>
    <w:p w:rsidR="002A1E8F" w:rsidRPr="00434284" w:rsidRDefault="002A1E8F" w:rsidP="0021538A">
      <w:pPr>
        <w:pStyle w:val="a4"/>
        <w:tabs>
          <w:tab w:val="clear" w:pos="4986"/>
          <w:tab w:val="clear" w:pos="9973"/>
          <w:tab w:val="left" w:pos="8080"/>
        </w:tabs>
        <w:rPr>
          <w:rFonts w:ascii="Arial" w:hAnsi="Arial" w:cs="Arial"/>
          <w:i/>
          <w:sz w:val="24"/>
          <w:lang w:val="en-US"/>
        </w:rPr>
      </w:pPr>
    </w:p>
    <w:p w:rsidR="0021538A" w:rsidRPr="00434284" w:rsidRDefault="0021538A" w:rsidP="0021538A">
      <w:pPr>
        <w:pStyle w:val="a4"/>
        <w:tabs>
          <w:tab w:val="clear" w:pos="4986"/>
          <w:tab w:val="clear" w:pos="9973"/>
          <w:tab w:val="left" w:pos="8080"/>
        </w:tabs>
        <w:rPr>
          <w:rFonts w:ascii="Arial" w:hAnsi="Arial" w:cs="Arial"/>
          <w:i/>
          <w:iCs/>
          <w:sz w:val="16"/>
          <w:szCs w:val="16"/>
          <w:lang w:val="en-US"/>
        </w:rPr>
      </w:pPr>
    </w:p>
    <w:tbl>
      <w:tblPr>
        <w:tblStyle w:val="ab"/>
        <w:tblW w:w="9719"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1"/>
        <w:gridCol w:w="850"/>
        <w:gridCol w:w="1418"/>
        <w:gridCol w:w="297"/>
        <w:gridCol w:w="1483"/>
      </w:tblGrid>
      <w:tr w:rsidR="00341B49" w:rsidRPr="00185ADF" w:rsidTr="00B365DB">
        <w:tc>
          <w:tcPr>
            <w:tcW w:w="5671" w:type="dxa"/>
            <w:vAlign w:val="bottom"/>
          </w:tcPr>
          <w:p w:rsidR="00341B49" w:rsidRPr="00434284" w:rsidRDefault="00341B49" w:rsidP="00B365DB">
            <w:pPr>
              <w:pStyle w:val="TMMPlaintext1"/>
              <w:spacing w:before="0" w:after="0"/>
              <w:ind w:left="34"/>
              <w:jc w:val="left"/>
              <w:rPr>
                <w:rFonts w:ascii="Arial" w:hAnsi="Arial" w:cs="Arial"/>
                <w:b/>
                <w:sz w:val="18"/>
                <w:szCs w:val="18"/>
              </w:rPr>
            </w:pPr>
          </w:p>
        </w:tc>
        <w:tc>
          <w:tcPr>
            <w:tcW w:w="850" w:type="dxa"/>
            <w:vAlign w:val="bottom"/>
          </w:tcPr>
          <w:p w:rsidR="00341B49" w:rsidRPr="00434284" w:rsidRDefault="00341B49" w:rsidP="00B365DB">
            <w:pPr>
              <w:ind w:right="-72"/>
              <w:jc w:val="center"/>
              <w:rPr>
                <w:rFonts w:ascii="Arial" w:hAnsi="Arial" w:cs="Arial"/>
                <w:i/>
                <w:sz w:val="18"/>
                <w:szCs w:val="18"/>
                <w:lang w:val="en-US"/>
              </w:rPr>
            </w:pPr>
          </w:p>
        </w:tc>
        <w:tc>
          <w:tcPr>
            <w:tcW w:w="1418" w:type="dxa"/>
            <w:vAlign w:val="bottom"/>
          </w:tcPr>
          <w:p w:rsidR="00341B49" w:rsidRPr="00434284" w:rsidRDefault="00341B49" w:rsidP="00246BD4">
            <w:pPr>
              <w:autoSpaceDE w:val="0"/>
              <w:autoSpaceDN w:val="0"/>
              <w:adjustRightInd w:val="0"/>
              <w:jc w:val="right"/>
              <w:rPr>
                <w:rFonts w:ascii="Arial" w:hAnsi="Arial" w:cs="Arial"/>
                <w:sz w:val="18"/>
                <w:szCs w:val="18"/>
                <w:lang w:val="en-US" w:eastAsia="en-US"/>
              </w:rPr>
            </w:pPr>
          </w:p>
        </w:tc>
        <w:tc>
          <w:tcPr>
            <w:tcW w:w="297" w:type="dxa"/>
            <w:vAlign w:val="bottom"/>
          </w:tcPr>
          <w:p w:rsidR="00341B49" w:rsidRPr="00434284" w:rsidRDefault="00341B49" w:rsidP="00246BD4">
            <w:pPr>
              <w:pStyle w:val="a4"/>
              <w:tabs>
                <w:tab w:val="clear" w:pos="4986"/>
                <w:tab w:val="clear" w:pos="9973"/>
                <w:tab w:val="decimal" w:pos="911"/>
              </w:tabs>
              <w:autoSpaceDE w:val="0"/>
              <w:autoSpaceDN w:val="0"/>
              <w:adjustRightInd w:val="0"/>
              <w:jc w:val="right"/>
              <w:rPr>
                <w:rFonts w:ascii="Arial" w:hAnsi="Arial" w:cs="Arial"/>
                <w:sz w:val="18"/>
                <w:szCs w:val="18"/>
                <w:lang w:val="en-US" w:eastAsia="en-US"/>
              </w:rPr>
            </w:pPr>
          </w:p>
        </w:tc>
        <w:tc>
          <w:tcPr>
            <w:tcW w:w="1483" w:type="dxa"/>
            <w:vAlign w:val="bottom"/>
          </w:tcPr>
          <w:p w:rsidR="00341B49" w:rsidRPr="00434284" w:rsidRDefault="00341B49" w:rsidP="00B365DB">
            <w:pPr>
              <w:tabs>
                <w:tab w:val="decimal" w:pos="1134"/>
              </w:tabs>
              <w:ind w:right="-72"/>
              <w:rPr>
                <w:rFonts w:ascii="Arial" w:hAnsi="Arial" w:cs="Arial"/>
                <w:sz w:val="18"/>
                <w:szCs w:val="18"/>
                <w:lang w:val="en-US"/>
              </w:rPr>
            </w:pPr>
          </w:p>
        </w:tc>
      </w:tr>
      <w:tr w:rsidR="0043794F" w:rsidRPr="00185ADF" w:rsidTr="00B365DB">
        <w:tc>
          <w:tcPr>
            <w:tcW w:w="5671" w:type="dxa"/>
            <w:vAlign w:val="bottom"/>
          </w:tcPr>
          <w:p w:rsidR="0043794F" w:rsidRPr="00434284" w:rsidRDefault="0043794F" w:rsidP="00B365DB">
            <w:pPr>
              <w:pStyle w:val="TMMPlaintext1"/>
              <w:spacing w:before="0" w:after="0"/>
              <w:ind w:left="34"/>
              <w:jc w:val="left"/>
              <w:rPr>
                <w:rFonts w:ascii="Arial" w:hAnsi="Arial" w:cs="Arial"/>
                <w:b/>
                <w:sz w:val="18"/>
                <w:szCs w:val="18"/>
              </w:rPr>
            </w:pPr>
            <w:r w:rsidRPr="00434284">
              <w:rPr>
                <w:rFonts w:ascii="Arial" w:hAnsi="Arial" w:cs="Arial"/>
                <w:b/>
                <w:sz w:val="18"/>
                <w:szCs w:val="18"/>
              </w:rPr>
              <w:t>Non-cash transactions</w:t>
            </w:r>
          </w:p>
        </w:tc>
        <w:tc>
          <w:tcPr>
            <w:tcW w:w="850" w:type="dxa"/>
            <w:vAlign w:val="bottom"/>
          </w:tcPr>
          <w:p w:rsidR="0043794F" w:rsidRPr="00434284" w:rsidRDefault="0043794F" w:rsidP="00B365DB">
            <w:pPr>
              <w:ind w:right="-72"/>
              <w:jc w:val="center"/>
              <w:rPr>
                <w:rFonts w:ascii="Arial" w:hAnsi="Arial" w:cs="Arial"/>
                <w:i/>
                <w:sz w:val="18"/>
                <w:szCs w:val="18"/>
                <w:lang w:val="en-US"/>
              </w:rPr>
            </w:pPr>
          </w:p>
        </w:tc>
        <w:tc>
          <w:tcPr>
            <w:tcW w:w="1418" w:type="dxa"/>
            <w:vAlign w:val="bottom"/>
          </w:tcPr>
          <w:p w:rsidR="0043794F" w:rsidRPr="00434284" w:rsidRDefault="0043794F" w:rsidP="00246BD4">
            <w:pPr>
              <w:autoSpaceDE w:val="0"/>
              <w:autoSpaceDN w:val="0"/>
              <w:adjustRightInd w:val="0"/>
              <w:jc w:val="right"/>
              <w:rPr>
                <w:rFonts w:ascii="Arial" w:hAnsi="Arial" w:cs="Arial"/>
                <w:sz w:val="18"/>
                <w:szCs w:val="18"/>
                <w:lang w:val="en-US" w:eastAsia="en-US"/>
              </w:rPr>
            </w:pPr>
          </w:p>
        </w:tc>
        <w:tc>
          <w:tcPr>
            <w:tcW w:w="297" w:type="dxa"/>
            <w:vAlign w:val="bottom"/>
          </w:tcPr>
          <w:p w:rsidR="0043794F" w:rsidRPr="00434284" w:rsidRDefault="0043794F" w:rsidP="00246BD4">
            <w:pPr>
              <w:pStyle w:val="a4"/>
              <w:tabs>
                <w:tab w:val="clear" w:pos="4986"/>
                <w:tab w:val="clear" w:pos="9973"/>
                <w:tab w:val="decimal" w:pos="911"/>
              </w:tabs>
              <w:autoSpaceDE w:val="0"/>
              <w:autoSpaceDN w:val="0"/>
              <w:adjustRightInd w:val="0"/>
              <w:jc w:val="right"/>
              <w:rPr>
                <w:rFonts w:ascii="Arial" w:hAnsi="Arial" w:cs="Arial"/>
                <w:sz w:val="18"/>
                <w:szCs w:val="18"/>
                <w:lang w:val="en-US" w:eastAsia="en-US"/>
              </w:rPr>
            </w:pPr>
          </w:p>
        </w:tc>
        <w:tc>
          <w:tcPr>
            <w:tcW w:w="1483" w:type="dxa"/>
            <w:vAlign w:val="bottom"/>
          </w:tcPr>
          <w:p w:rsidR="0043794F" w:rsidRPr="00434284" w:rsidRDefault="0043794F" w:rsidP="00B365DB">
            <w:pPr>
              <w:tabs>
                <w:tab w:val="decimal" w:pos="1134"/>
              </w:tabs>
              <w:ind w:right="-72"/>
              <w:rPr>
                <w:rFonts w:ascii="Arial" w:hAnsi="Arial" w:cs="Arial"/>
                <w:sz w:val="18"/>
                <w:szCs w:val="18"/>
                <w:lang w:val="en-US"/>
              </w:rPr>
            </w:pPr>
          </w:p>
        </w:tc>
      </w:tr>
      <w:tr w:rsidR="00F9445B" w:rsidRPr="00185ADF" w:rsidTr="003A6E39">
        <w:tc>
          <w:tcPr>
            <w:tcW w:w="5671" w:type="dxa"/>
            <w:vAlign w:val="bottom"/>
          </w:tcPr>
          <w:p w:rsidR="00F9445B" w:rsidRPr="00434284" w:rsidRDefault="00F9445B" w:rsidP="00B365DB">
            <w:pPr>
              <w:pStyle w:val="TMMPlaintext1"/>
              <w:spacing w:before="0" w:after="0"/>
              <w:ind w:left="34"/>
              <w:jc w:val="left"/>
              <w:rPr>
                <w:rFonts w:ascii="Arial" w:hAnsi="Arial" w:cs="Arial"/>
                <w:sz w:val="18"/>
                <w:szCs w:val="18"/>
              </w:rPr>
            </w:pPr>
            <w:r w:rsidRPr="00434284">
              <w:rPr>
                <w:rFonts w:ascii="Arial" w:hAnsi="Arial" w:cs="Arial"/>
                <w:sz w:val="18"/>
                <w:szCs w:val="18"/>
              </w:rPr>
              <w:t>Effect of revaluation of property, plant and equipment</w:t>
            </w:r>
          </w:p>
        </w:tc>
        <w:tc>
          <w:tcPr>
            <w:tcW w:w="850" w:type="dxa"/>
            <w:vAlign w:val="bottom"/>
          </w:tcPr>
          <w:p w:rsidR="00F9445B" w:rsidRPr="00434284" w:rsidRDefault="00F9445B" w:rsidP="00B365DB">
            <w:pPr>
              <w:ind w:right="-72"/>
              <w:jc w:val="center"/>
              <w:rPr>
                <w:rFonts w:ascii="Arial" w:hAnsi="Arial" w:cs="Arial"/>
                <w:i/>
                <w:sz w:val="18"/>
                <w:szCs w:val="18"/>
                <w:lang w:val="en-US"/>
              </w:rPr>
            </w:pPr>
          </w:p>
        </w:tc>
        <w:tc>
          <w:tcPr>
            <w:tcW w:w="1418" w:type="dxa"/>
            <w:vAlign w:val="bottom"/>
          </w:tcPr>
          <w:p w:rsidR="00F9445B" w:rsidRPr="00434284" w:rsidRDefault="00E77990" w:rsidP="009F6E49">
            <w:pPr>
              <w:autoSpaceDE w:val="0"/>
              <w:autoSpaceDN w:val="0"/>
              <w:adjustRightInd w:val="0"/>
              <w:jc w:val="right"/>
              <w:rPr>
                <w:rFonts w:ascii="Arial" w:hAnsi="Arial" w:cs="Arial"/>
                <w:sz w:val="18"/>
                <w:szCs w:val="18"/>
                <w:lang w:val="en-US"/>
              </w:rPr>
            </w:pPr>
            <w:r w:rsidRPr="00434284">
              <w:rPr>
                <w:rFonts w:ascii="Arial" w:hAnsi="Arial" w:cs="Arial"/>
                <w:sz w:val="18"/>
                <w:szCs w:val="18"/>
                <w:lang w:val="en-US"/>
              </w:rPr>
              <w:t xml:space="preserve"> 104,900</w:t>
            </w:r>
            <w:r w:rsidRPr="00434284">
              <w:rPr>
                <w:lang w:val="en-US"/>
              </w:rPr>
              <w:t xml:space="preserve"> </w:t>
            </w:r>
          </w:p>
        </w:tc>
        <w:tc>
          <w:tcPr>
            <w:tcW w:w="297" w:type="dxa"/>
            <w:vAlign w:val="bottom"/>
          </w:tcPr>
          <w:p w:rsidR="00F9445B" w:rsidRPr="00434284" w:rsidRDefault="00F9445B" w:rsidP="00246BD4">
            <w:pPr>
              <w:pStyle w:val="a4"/>
              <w:tabs>
                <w:tab w:val="clear" w:pos="4986"/>
                <w:tab w:val="clear" w:pos="9973"/>
                <w:tab w:val="decimal" w:pos="911"/>
              </w:tabs>
              <w:autoSpaceDE w:val="0"/>
              <w:autoSpaceDN w:val="0"/>
              <w:adjustRightInd w:val="0"/>
              <w:ind w:right="-45"/>
              <w:jc w:val="right"/>
              <w:rPr>
                <w:rFonts w:ascii="Arial" w:hAnsi="Arial" w:cs="Arial"/>
                <w:sz w:val="18"/>
                <w:szCs w:val="18"/>
                <w:lang w:val="en-US" w:eastAsia="en-US"/>
              </w:rPr>
            </w:pPr>
          </w:p>
        </w:tc>
        <w:tc>
          <w:tcPr>
            <w:tcW w:w="1483" w:type="dxa"/>
          </w:tcPr>
          <w:p w:rsidR="00F9445B" w:rsidRPr="00434284" w:rsidRDefault="00341B49" w:rsidP="00341B49">
            <w:pPr>
              <w:autoSpaceDE w:val="0"/>
              <w:autoSpaceDN w:val="0"/>
              <w:adjustRightInd w:val="0"/>
              <w:jc w:val="right"/>
              <w:rPr>
                <w:rFonts w:ascii="Arial" w:hAnsi="Arial" w:cs="Arial"/>
                <w:sz w:val="18"/>
                <w:szCs w:val="18"/>
                <w:lang w:val="en-US"/>
              </w:rPr>
            </w:pPr>
            <w:r w:rsidRPr="00434284">
              <w:rPr>
                <w:rFonts w:ascii="Arial" w:hAnsi="Arial" w:cs="Arial"/>
                <w:sz w:val="18"/>
                <w:szCs w:val="18"/>
                <w:lang w:val="en-US"/>
              </w:rPr>
              <w:t>108,553</w:t>
            </w:r>
          </w:p>
        </w:tc>
      </w:tr>
      <w:tr w:rsidR="00F9445B" w:rsidRPr="00185ADF" w:rsidTr="00CD0EC2">
        <w:tc>
          <w:tcPr>
            <w:tcW w:w="5671" w:type="dxa"/>
            <w:vAlign w:val="bottom"/>
          </w:tcPr>
          <w:p w:rsidR="00F9445B" w:rsidRPr="00434284" w:rsidRDefault="00F9445B" w:rsidP="008C14AA">
            <w:pPr>
              <w:pStyle w:val="TMMPlaintext1"/>
              <w:spacing w:before="0" w:after="0"/>
              <w:ind w:left="34"/>
              <w:jc w:val="left"/>
              <w:rPr>
                <w:rFonts w:ascii="Arial" w:hAnsi="Arial" w:cs="Arial"/>
                <w:sz w:val="18"/>
                <w:szCs w:val="18"/>
              </w:rPr>
            </w:pPr>
            <w:r w:rsidRPr="00434284">
              <w:rPr>
                <w:rFonts w:ascii="Arial" w:hAnsi="Arial" w:cs="Arial"/>
                <w:sz w:val="18"/>
                <w:szCs w:val="18"/>
              </w:rPr>
              <w:t>Additions of property, plant and equipment financed through direct bank-lender payments to the vendor</w:t>
            </w:r>
          </w:p>
        </w:tc>
        <w:tc>
          <w:tcPr>
            <w:tcW w:w="850" w:type="dxa"/>
            <w:vAlign w:val="bottom"/>
          </w:tcPr>
          <w:p w:rsidR="00F9445B" w:rsidRPr="00434284" w:rsidRDefault="00F9445B" w:rsidP="008C14AA">
            <w:pPr>
              <w:ind w:right="-72"/>
              <w:jc w:val="center"/>
              <w:rPr>
                <w:rFonts w:ascii="Arial" w:hAnsi="Arial" w:cs="Arial"/>
                <w:i/>
                <w:sz w:val="18"/>
                <w:szCs w:val="18"/>
                <w:lang w:val="en-US"/>
              </w:rPr>
            </w:pPr>
          </w:p>
        </w:tc>
        <w:tc>
          <w:tcPr>
            <w:tcW w:w="1418" w:type="dxa"/>
            <w:vAlign w:val="bottom"/>
          </w:tcPr>
          <w:p w:rsidR="00F9445B" w:rsidRPr="00434284" w:rsidRDefault="00E77990" w:rsidP="00246BD4">
            <w:pPr>
              <w:autoSpaceDE w:val="0"/>
              <w:autoSpaceDN w:val="0"/>
              <w:adjustRightInd w:val="0"/>
              <w:jc w:val="right"/>
              <w:rPr>
                <w:rFonts w:ascii="Arial" w:hAnsi="Arial" w:cs="Arial"/>
                <w:sz w:val="18"/>
                <w:szCs w:val="18"/>
                <w:lang w:val="en-US"/>
              </w:rPr>
            </w:pPr>
            <w:r w:rsidRPr="00434284">
              <w:rPr>
                <w:rFonts w:ascii="Arial" w:hAnsi="Arial" w:cs="Arial"/>
                <w:sz w:val="18"/>
                <w:szCs w:val="18"/>
                <w:lang w:val="en-US"/>
              </w:rPr>
              <w:t xml:space="preserve"> -</w:t>
            </w:r>
            <w:r w:rsidRPr="00434284">
              <w:rPr>
                <w:lang w:val="en-US"/>
              </w:rPr>
              <w:t xml:space="preserve"> </w:t>
            </w:r>
          </w:p>
        </w:tc>
        <w:tc>
          <w:tcPr>
            <w:tcW w:w="297" w:type="dxa"/>
            <w:vAlign w:val="bottom"/>
          </w:tcPr>
          <w:p w:rsidR="00F9445B" w:rsidRPr="00434284" w:rsidRDefault="00F9445B" w:rsidP="00246BD4">
            <w:pPr>
              <w:pStyle w:val="a4"/>
              <w:tabs>
                <w:tab w:val="clear" w:pos="4986"/>
                <w:tab w:val="clear" w:pos="9973"/>
                <w:tab w:val="decimal" w:pos="911"/>
              </w:tabs>
              <w:autoSpaceDE w:val="0"/>
              <w:autoSpaceDN w:val="0"/>
              <w:adjustRightInd w:val="0"/>
              <w:ind w:right="-45"/>
              <w:jc w:val="right"/>
              <w:rPr>
                <w:rFonts w:ascii="Arial" w:hAnsi="Arial" w:cs="Arial"/>
                <w:sz w:val="18"/>
                <w:szCs w:val="18"/>
                <w:lang w:val="en-US" w:eastAsia="en-US"/>
              </w:rPr>
            </w:pPr>
          </w:p>
        </w:tc>
        <w:tc>
          <w:tcPr>
            <w:tcW w:w="1483" w:type="dxa"/>
            <w:vAlign w:val="bottom"/>
          </w:tcPr>
          <w:p w:rsidR="00F9445B" w:rsidRPr="00434284" w:rsidRDefault="00341B49" w:rsidP="00CD0EC2">
            <w:pPr>
              <w:tabs>
                <w:tab w:val="center" w:pos="633"/>
              </w:tabs>
              <w:autoSpaceDE w:val="0"/>
              <w:autoSpaceDN w:val="0"/>
              <w:adjustRightInd w:val="0"/>
              <w:jc w:val="right"/>
              <w:rPr>
                <w:rFonts w:ascii="Arial" w:hAnsi="Arial" w:cs="Arial"/>
                <w:sz w:val="18"/>
                <w:szCs w:val="18"/>
                <w:lang w:val="en-US"/>
              </w:rPr>
            </w:pPr>
            <w:r w:rsidRPr="00434284">
              <w:rPr>
                <w:rFonts w:ascii="Arial" w:hAnsi="Arial" w:cs="Arial"/>
                <w:sz w:val="18"/>
                <w:szCs w:val="18"/>
                <w:lang w:val="en-US"/>
              </w:rPr>
              <w:t>1,569</w:t>
            </w:r>
          </w:p>
        </w:tc>
      </w:tr>
      <w:tr w:rsidR="008B48FF" w:rsidRPr="00185ADF" w:rsidTr="00CD0EC2">
        <w:tc>
          <w:tcPr>
            <w:tcW w:w="5671" w:type="dxa"/>
            <w:vAlign w:val="bottom"/>
          </w:tcPr>
          <w:p w:rsidR="008B48FF" w:rsidRPr="00185ADF" w:rsidRDefault="008B48FF" w:rsidP="008C14AA">
            <w:pPr>
              <w:pStyle w:val="TMMPlaintext1"/>
              <w:spacing w:before="0" w:after="0"/>
              <w:ind w:left="34"/>
              <w:jc w:val="left"/>
              <w:rPr>
                <w:rFonts w:ascii="Arial" w:hAnsi="Arial" w:cs="Arial"/>
                <w:sz w:val="18"/>
                <w:szCs w:val="18"/>
              </w:rPr>
            </w:pPr>
            <w:r w:rsidRPr="008B48FF">
              <w:rPr>
                <w:rFonts w:ascii="Arial" w:hAnsi="Arial" w:cs="Arial"/>
                <w:sz w:val="18"/>
                <w:szCs w:val="18"/>
              </w:rPr>
              <w:t>Additions of property, plant and equipment under finance leases</w:t>
            </w:r>
          </w:p>
        </w:tc>
        <w:tc>
          <w:tcPr>
            <w:tcW w:w="850" w:type="dxa"/>
            <w:vAlign w:val="bottom"/>
          </w:tcPr>
          <w:p w:rsidR="008B48FF" w:rsidRPr="00185ADF" w:rsidRDefault="008B48FF" w:rsidP="008C14AA">
            <w:pPr>
              <w:ind w:right="-72"/>
              <w:jc w:val="center"/>
              <w:rPr>
                <w:rFonts w:ascii="Arial" w:hAnsi="Arial" w:cs="Arial"/>
                <w:i/>
                <w:sz w:val="18"/>
                <w:szCs w:val="18"/>
                <w:lang w:val="en-US"/>
              </w:rPr>
            </w:pPr>
          </w:p>
        </w:tc>
        <w:tc>
          <w:tcPr>
            <w:tcW w:w="1418" w:type="dxa"/>
            <w:vAlign w:val="bottom"/>
          </w:tcPr>
          <w:p w:rsidR="008B48FF" w:rsidRPr="00185ADF" w:rsidRDefault="00E77990" w:rsidP="00246BD4">
            <w:pPr>
              <w:autoSpaceDE w:val="0"/>
              <w:autoSpaceDN w:val="0"/>
              <w:adjustRightInd w:val="0"/>
              <w:jc w:val="right"/>
              <w:rPr>
                <w:rFonts w:ascii="Arial" w:hAnsi="Arial" w:cs="Arial"/>
                <w:sz w:val="18"/>
                <w:szCs w:val="18"/>
                <w:lang w:val="en-US"/>
              </w:rPr>
            </w:pPr>
            <w:r w:rsidRPr="00434284">
              <w:rPr>
                <w:rFonts w:ascii="Arial" w:hAnsi="Arial" w:cs="Arial"/>
                <w:sz w:val="18"/>
                <w:szCs w:val="18"/>
                <w:lang w:val="en-US"/>
              </w:rPr>
              <w:t xml:space="preserve"> 84</w:t>
            </w:r>
          </w:p>
        </w:tc>
        <w:tc>
          <w:tcPr>
            <w:tcW w:w="297" w:type="dxa"/>
            <w:vAlign w:val="bottom"/>
          </w:tcPr>
          <w:p w:rsidR="008B48FF" w:rsidRPr="00185ADF" w:rsidRDefault="008B48FF" w:rsidP="00246BD4">
            <w:pPr>
              <w:pStyle w:val="a4"/>
              <w:tabs>
                <w:tab w:val="clear" w:pos="4986"/>
                <w:tab w:val="clear" w:pos="9973"/>
                <w:tab w:val="decimal" w:pos="911"/>
              </w:tabs>
              <w:autoSpaceDE w:val="0"/>
              <w:autoSpaceDN w:val="0"/>
              <w:adjustRightInd w:val="0"/>
              <w:ind w:right="-45"/>
              <w:jc w:val="right"/>
              <w:rPr>
                <w:rFonts w:ascii="Arial" w:hAnsi="Arial" w:cs="Arial"/>
                <w:sz w:val="18"/>
                <w:szCs w:val="18"/>
                <w:lang w:val="en-US" w:eastAsia="en-US"/>
              </w:rPr>
            </w:pPr>
          </w:p>
        </w:tc>
        <w:tc>
          <w:tcPr>
            <w:tcW w:w="1483" w:type="dxa"/>
            <w:vAlign w:val="bottom"/>
          </w:tcPr>
          <w:p w:rsidR="008B48FF" w:rsidRPr="00185ADF" w:rsidRDefault="008D6C98" w:rsidP="00CD0EC2">
            <w:pPr>
              <w:tabs>
                <w:tab w:val="center" w:pos="633"/>
              </w:tabs>
              <w:autoSpaceDE w:val="0"/>
              <w:autoSpaceDN w:val="0"/>
              <w:adjustRightInd w:val="0"/>
              <w:jc w:val="right"/>
              <w:rPr>
                <w:rFonts w:ascii="Arial" w:hAnsi="Arial" w:cs="Arial"/>
                <w:sz w:val="18"/>
                <w:szCs w:val="18"/>
                <w:lang w:val="en-US"/>
              </w:rPr>
            </w:pPr>
            <w:r>
              <w:rPr>
                <w:rFonts w:ascii="Arial" w:hAnsi="Arial" w:cs="Arial"/>
                <w:sz w:val="18"/>
                <w:szCs w:val="18"/>
                <w:lang w:val="en-US"/>
              </w:rPr>
              <w:t>-</w:t>
            </w:r>
          </w:p>
        </w:tc>
      </w:tr>
      <w:tr w:rsidR="00F9445B" w:rsidRPr="00185ADF" w:rsidTr="003A6E39">
        <w:tc>
          <w:tcPr>
            <w:tcW w:w="5671" w:type="dxa"/>
            <w:vAlign w:val="bottom"/>
          </w:tcPr>
          <w:p w:rsidR="00F9445B" w:rsidRPr="00434284" w:rsidRDefault="00F9445B" w:rsidP="00B365DB">
            <w:pPr>
              <w:pStyle w:val="TMMPlaintext1"/>
              <w:spacing w:before="0" w:after="0"/>
              <w:ind w:left="34"/>
              <w:jc w:val="left"/>
              <w:rPr>
                <w:rFonts w:ascii="Arial" w:hAnsi="Arial" w:cs="Arial"/>
                <w:sz w:val="18"/>
                <w:szCs w:val="18"/>
              </w:rPr>
            </w:pPr>
            <w:r w:rsidRPr="00434284">
              <w:rPr>
                <w:rFonts w:ascii="Arial" w:hAnsi="Arial" w:cs="Arial"/>
                <w:sz w:val="18"/>
                <w:szCs w:val="18"/>
              </w:rPr>
              <w:t>Property, plant and equipment purchased for credit</w:t>
            </w:r>
          </w:p>
        </w:tc>
        <w:tc>
          <w:tcPr>
            <w:tcW w:w="850" w:type="dxa"/>
            <w:vAlign w:val="bottom"/>
          </w:tcPr>
          <w:p w:rsidR="00F9445B" w:rsidRPr="00434284" w:rsidRDefault="00F9445B" w:rsidP="00B365DB">
            <w:pPr>
              <w:ind w:right="-72"/>
              <w:jc w:val="center"/>
              <w:rPr>
                <w:rFonts w:ascii="Arial" w:hAnsi="Arial" w:cs="Arial"/>
                <w:i/>
                <w:sz w:val="18"/>
                <w:szCs w:val="18"/>
                <w:lang w:val="en-US"/>
              </w:rPr>
            </w:pPr>
          </w:p>
        </w:tc>
        <w:tc>
          <w:tcPr>
            <w:tcW w:w="1418" w:type="dxa"/>
            <w:tcBorders>
              <w:bottom w:val="single" w:sz="4" w:space="0" w:color="auto"/>
            </w:tcBorders>
            <w:vAlign w:val="bottom"/>
          </w:tcPr>
          <w:p w:rsidR="00F9445B" w:rsidRPr="00434284" w:rsidRDefault="00E77990" w:rsidP="00246BD4">
            <w:pPr>
              <w:autoSpaceDE w:val="0"/>
              <w:autoSpaceDN w:val="0"/>
              <w:adjustRightInd w:val="0"/>
              <w:jc w:val="right"/>
              <w:rPr>
                <w:rFonts w:ascii="Arial" w:hAnsi="Arial" w:cs="Arial"/>
                <w:sz w:val="18"/>
                <w:szCs w:val="18"/>
                <w:lang w:val="en-US"/>
              </w:rPr>
            </w:pPr>
            <w:r w:rsidRPr="00434284">
              <w:rPr>
                <w:rFonts w:ascii="Arial" w:hAnsi="Arial" w:cs="Arial"/>
                <w:sz w:val="18"/>
                <w:szCs w:val="18"/>
                <w:lang w:val="en-US"/>
              </w:rPr>
              <w:t xml:space="preserve"> 1,342</w:t>
            </w:r>
            <w:r w:rsidRPr="00434284">
              <w:rPr>
                <w:lang w:val="en-US"/>
              </w:rPr>
              <w:t xml:space="preserve"> </w:t>
            </w:r>
          </w:p>
        </w:tc>
        <w:tc>
          <w:tcPr>
            <w:tcW w:w="297" w:type="dxa"/>
            <w:vAlign w:val="bottom"/>
          </w:tcPr>
          <w:p w:rsidR="00F9445B" w:rsidRPr="00434284" w:rsidRDefault="00F9445B" w:rsidP="00246BD4">
            <w:pPr>
              <w:pStyle w:val="a4"/>
              <w:tabs>
                <w:tab w:val="clear" w:pos="4986"/>
                <w:tab w:val="clear" w:pos="9973"/>
                <w:tab w:val="decimal" w:pos="911"/>
              </w:tabs>
              <w:autoSpaceDE w:val="0"/>
              <w:autoSpaceDN w:val="0"/>
              <w:adjustRightInd w:val="0"/>
              <w:ind w:right="-45"/>
              <w:jc w:val="right"/>
              <w:rPr>
                <w:rFonts w:ascii="Arial" w:hAnsi="Arial" w:cs="Arial"/>
                <w:sz w:val="18"/>
                <w:szCs w:val="18"/>
                <w:lang w:val="en-US" w:eastAsia="en-US"/>
              </w:rPr>
            </w:pPr>
          </w:p>
        </w:tc>
        <w:tc>
          <w:tcPr>
            <w:tcW w:w="1483" w:type="dxa"/>
            <w:tcBorders>
              <w:bottom w:val="single" w:sz="4" w:space="0" w:color="auto"/>
            </w:tcBorders>
          </w:tcPr>
          <w:p w:rsidR="00F9445B" w:rsidRPr="00434284" w:rsidRDefault="00341B49" w:rsidP="00341B49">
            <w:pPr>
              <w:autoSpaceDE w:val="0"/>
              <w:autoSpaceDN w:val="0"/>
              <w:adjustRightInd w:val="0"/>
              <w:jc w:val="right"/>
              <w:rPr>
                <w:rFonts w:ascii="Arial" w:hAnsi="Arial" w:cs="Arial"/>
                <w:sz w:val="18"/>
                <w:szCs w:val="18"/>
                <w:lang w:val="en-US"/>
              </w:rPr>
            </w:pPr>
            <w:r w:rsidRPr="00434284">
              <w:rPr>
                <w:rFonts w:ascii="Arial" w:hAnsi="Arial" w:cs="Arial"/>
                <w:sz w:val="18"/>
                <w:szCs w:val="18"/>
                <w:lang w:val="en-US"/>
              </w:rPr>
              <w:t>(439)</w:t>
            </w:r>
          </w:p>
        </w:tc>
      </w:tr>
    </w:tbl>
    <w:p w:rsidR="003C01F7" w:rsidRPr="00434284" w:rsidRDefault="003C01F7" w:rsidP="00B81DAB">
      <w:pPr>
        <w:pStyle w:val="a4"/>
        <w:tabs>
          <w:tab w:val="clear" w:pos="4986"/>
          <w:tab w:val="clear" w:pos="9973"/>
          <w:tab w:val="left" w:pos="8080"/>
        </w:tabs>
        <w:jc w:val="center"/>
        <w:rPr>
          <w:rFonts w:ascii="Arial" w:hAnsi="Arial" w:cs="Arial"/>
          <w:i/>
          <w:iCs/>
          <w:sz w:val="16"/>
          <w:szCs w:val="16"/>
          <w:lang w:val="en-US"/>
        </w:rPr>
      </w:pPr>
    </w:p>
    <w:p w:rsidR="0021538A" w:rsidRPr="00434284" w:rsidRDefault="0021538A" w:rsidP="00B81DAB">
      <w:pPr>
        <w:pStyle w:val="a4"/>
        <w:tabs>
          <w:tab w:val="clear" w:pos="4986"/>
          <w:tab w:val="clear" w:pos="9973"/>
          <w:tab w:val="left" w:pos="8080"/>
        </w:tabs>
        <w:jc w:val="center"/>
        <w:rPr>
          <w:rFonts w:ascii="Arial" w:hAnsi="Arial" w:cs="Arial"/>
          <w:i/>
          <w:iCs/>
          <w:sz w:val="16"/>
          <w:szCs w:val="16"/>
          <w:lang w:val="en-US"/>
        </w:rPr>
      </w:pPr>
    </w:p>
    <w:p w:rsidR="005D7665" w:rsidRPr="00434284" w:rsidRDefault="005D7665" w:rsidP="00B81DAB">
      <w:pPr>
        <w:pStyle w:val="a4"/>
        <w:tabs>
          <w:tab w:val="clear" w:pos="4986"/>
          <w:tab w:val="clear" w:pos="9973"/>
          <w:tab w:val="left" w:pos="8080"/>
        </w:tabs>
        <w:jc w:val="center"/>
        <w:rPr>
          <w:rFonts w:ascii="Arial" w:hAnsi="Arial" w:cs="Arial"/>
          <w:i/>
          <w:iCs/>
          <w:sz w:val="16"/>
          <w:szCs w:val="16"/>
          <w:lang w:val="en-US"/>
        </w:rPr>
      </w:pPr>
    </w:p>
    <w:p w:rsidR="000F1C77" w:rsidRPr="00434284" w:rsidRDefault="000F1C77" w:rsidP="00B81DAB">
      <w:pPr>
        <w:pStyle w:val="a4"/>
        <w:tabs>
          <w:tab w:val="clear" w:pos="4986"/>
          <w:tab w:val="clear" w:pos="9973"/>
          <w:tab w:val="left" w:pos="8080"/>
        </w:tabs>
        <w:jc w:val="center"/>
        <w:rPr>
          <w:rFonts w:ascii="Arial" w:hAnsi="Arial" w:cs="Arial"/>
          <w:i/>
          <w:iCs/>
          <w:sz w:val="16"/>
          <w:szCs w:val="16"/>
          <w:lang w:val="en-US"/>
        </w:rPr>
      </w:pPr>
    </w:p>
    <w:p w:rsidR="000F1C77" w:rsidRPr="00434284" w:rsidRDefault="000F1C77" w:rsidP="00B81DAB">
      <w:pPr>
        <w:pStyle w:val="a4"/>
        <w:tabs>
          <w:tab w:val="clear" w:pos="4986"/>
          <w:tab w:val="clear" w:pos="9973"/>
          <w:tab w:val="left" w:pos="8080"/>
        </w:tabs>
        <w:jc w:val="center"/>
        <w:rPr>
          <w:rFonts w:ascii="Arial" w:hAnsi="Arial" w:cs="Arial"/>
          <w:i/>
          <w:iCs/>
          <w:sz w:val="16"/>
          <w:szCs w:val="16"/>
          <w:lang w:val="en-US"/>
        </w:rPr>
      </w:pPr>
    </w:p>
    <w:p w:rsidR="000F1C77" w:rsidRPr="00434284" w:rsidRDefault="000F1C77" w:rsidP="00B81DAB">
      <w:pPr>
        <w:pStyle w:val="a4"/>
        <w:tabs>
          <w:tab w:val="clear" w:pos="4986"/>
          <w:tab w:val="clear" w:pos="9973"/>
          <w:tab w:val="left" w:pos="8080"/>
        </w:tabs>
        <w:jc w:val="center"/>
        <w:rPr>
          <w:rFonts w:ascii="Arial" w:hAnsi="Arial" w:cs="Arial"/>
          <w:i/>
          <w:iCs/>
          <w:sz w:val="16"/>
          <w:szCs w:val="16"/>
          <w:lang w:val="en-US"/>
        </w:rPr>
      </w:pPr>
    </w:p>
    <w:p w:rsidR="000F1C77" w:rsidRPr="00434284" w:rsidRDefault="000F1C77" w:rsidP="00B81DAB">
      <w:pPr>
        <w:pStyle w:val="a4"/>
        <w:tabs>
          <w:tab w:val="clear" w:pos="4986"/>
          <w:tab w:val="clear" w:pos="9973"/>
          <w:tab w:val="left" w:pos="8080"/>
        </w:tabs>
        <w:jc w:val="center"/>
        <w:rPr>
          <w:rFonts w:ascii="Arial" w:hAnsi="Arial" w:cs="Arial"/>
          <w:i/>
          <w:iCs/>
          <w:sz w:val="16"/>
          <w:szCs w:val="16"/>
          <w:lang w:val="en-US"/>
        </w:rPr>
      </w:pPr>
    </w:p>
    <w:p w:rsidR="000F1C77" w:rsidRPr="00434284" w:rsidRDefault="000F1C77" w:rsidP="00B81DAB">
      <w:pPr>
        <w:pStyle w:val="a4"/>
        <w:tabs>
          <w:tab w:val="clear" w:pos="4986"/>
          <w:tab w:val="clear" w:pos="9973"/>
          <w:tab w:val="left" w:pos="8080"/>
        </w:tabs>
        <w:jc w:val="center"/>
        <w:rPr>
          <w:rFonts w:ascii="Arial" w:hAnsi="Arial" w:cs="Arial"/>
          <w:i/>
          <w:iCs/>
          <w:sz w:val="16"/>
          <w:szCs w:val="16"/>
          <w:lang w:val="en-US"/>
        </w:rPr>
      </w:pPr>
    </w:p>
    <w:p w:rsidR="0021538A" w:rsidRPr="00434284" w:rsidRDefault="0021538A" w:rsidP="00434284">
      <w:pPr>
        <w:pStyle w:val="TMMPlaintext1"/>
        <w:tabs>
          <w:tab w:val="left" w:pos="7797"/>
        </w:tabs>
        <w:spacing w:before="120" w:after="360"/>
        <w:ind w:right="-142"/>
        <w:rPr>
          <w:rFonts w:ascii="Arial" w:hAnsi="Arial" w:cs="Arial"/>
          <w:sz w:val="18"/>
        </w:rPr>
      </w:pPr>
      <w:r w:rsidRPr="00434284">
        <w:rPr>
          <w:rFonts w:ascii="Arial" w:hAnsi="Arial" w:cs="Arial"/>
          <w:sz w:val="18"/>
        </w:rPr>
        <w:t>On behalf of the Board:</w:t>
      </w:r>
    </w:p>
    <w:p w:rsidR="0021538A" w:rsidRPr="00434284" w:rsidRDefault="0021538A">
      <w:pPr>
        <w:pStyle w:val="a4"/>
        <w:tabs>
          <w:tab w:val="clear" w:pos="4986"/>
          <w:tab w:val="clear" w:pos="9973"/>
          <w:tab w:val="left" w:pos="8364"/>
        </w:tabs>
        <w:spacing w:after="360"/>
        <w:rPr>
          <w:rFonts w:ascii="Arial" w:hAnsi="Arial" w:cs="Arial"/>
          <w:sz w:val="18"/>
          <w:szCs w:val="18"/>
          <w:lang w:val="en-US"/>
        </w:rPr>
      </w:pPr>
      <w:r w:rsidRPr="00434284">
        <w:rPr>
          <w:rFonts w:ascii="Arial" w:hAnsi="Arial" w:cs="Arial"/>
          <w:sz w:val="18"/>
          <w:szCs w:val="18"/>
          <w:lang w:val="en-US"/>
        </w:rPr>
        <w:t>Chief Executive Officer</w:t>
      </w:r>
      <w:r w:rsidRPr="00434284">
        <w:rPr>
          <w:rFonts w:ascii="Arial" w:hAnsi="Arial" w:cs="Arial"/>
          <w:sz w:val="18"/>
          <w:szCs w:val="18"/>
          <w:lang w:val="en-US"/>
        </w:rPr>
        <w:tab/>
        <w:t xml:space="preserve"> Yuriy </w:t>
      </w:r>
      <w:r w:rsidR="000E3339" w:rsidRPr="00434284">
        <w:rPr>
          <w:rFonts w:ascii="Arial" w:hAnsi="Arial" w:cs="Arial"/>
          <w:sz w:val="18"/>
          <w:szCs w:val="18"/>
          <w:lang w:val="en-US"/>
        </w:rPr>
        <w:t>Kosyuk</w:t>
      </w:r>
    </w:p>
    <w:p w:rsidR="0021538A" w:rsidRPr="00434284" w:rsidRDefault="0021538A" w:rsidP="00434284">
      <w:pPr>
        <w:pStyle w:val="a4"/>
        <w:tabs>
          <w:tab w:val="clear" w:pos="4986"/>
          <w:tab w:val="clear" w:pos="9973"/>
          <w:tab w:val="left" w:pos="7513"/>
        </w:tabs>
        <w:spacing w:after="360"/>
        <w:rPr>
          <w:rFonts w:ascii="Arial" w:hAnsi="Arial" w:cs="Arial"/>
          <w:sz w:val="18"/>
          <w:szCs w:val="18"/>
          <w:lang w:val="en-US"/>
        </w:rPr>
      </w:pPr>
      <w:r w:rsidRPr="00434284">
        <w:rPr>
          <w:rFonts w:ascii="Arial" w:hAnsi="Arial" w:cs="Arial"/>
          <w:sz w:val="18"/>
          <w:szCs w:val="18"/>
          <w:lang w:val="en-US"/>
        </w:rPr>
        <w:t>Chief Financial Officer</w:t>
      </w:r>
      <w:r w:rsidRPr="00434284">
        <w:rPr>
          <w:rFonts w:ascii="Arial" w:hAnsi="Arial" w:cs="Arial"/>
          <w:sz w:val="18"/>
          <w:szCs w:val="18"/>
          <w:lang w:val="en-US"/>
        </w:rPr>
        <w:tab/>
        <w:t xml:space="preserve">  </w:t>
      </w:r>
      <w:proofErr w:type="spellStart"/>
      <w:r w:rsidRPr="00434284">
        <w:rPr>
          <w:rFonts w:ascii="Arial" w:hAnsi="Arial" w:cs="Arial"/>
          <w:sz w:val="18"/>
          <w:szCs w:val="18"/>
          <w:lang w:val="en-US"/>
        </w:rPr>
        <w:t>Viktoria</w:t>
      </w:r>
      <w:proofErr w:type="spellEnd"/>
      <w:r w:rsidRPr="00434284">
        <w:rPr>
          <w:rFonts w:ascii="Arial" w:hAnsi="Arial" w:cs="Arial"/>
          <w:sz w:val="18"/>
          <w:szCs w:val="18"/>
          <w:lang w:val="en-US"/>
        </w:rPr>
        <w:t xml:space="preserve"> Kapelyushnaya</w:t>
      </w:r>
    </w:p>
    <w:p w:rsidR="0021538A" w:rsidRPr="00434284" w:rsidRDefault="0021538A" w:rsidP="00B81DAB">
      <w:pPr>
        <w:pStyle w:val="a4"/>
        <w:tabs>
          <w:tab w:val="clear" w:pos="4986"/>
          <w:tab w:val="clear" w:pos="9973"/>
          <w:tab w:val="left" w:pos="8080"/>
        </w:tabs>
        <w:jc w:val="center"/>
        <w:rPr>
          <w:rFonts w:ascii="Arial" w:hAnsi="Arial" w:cs="Arial"/>
          <w:i/>
          <w:iCs/>
          <w:sz w:val="16"/>
          <w:szCs w:val="16"/>
          <w:lang w:val="en-US"/>
        </w:rPr>
      </w:pPr>
    </w:p>
    <w:p w:rsidR="0021538A" w:rsidRPr="00434284" w:rsidRDefault="0021538A" w:rsidP="00B81DAB">
      <w:pPr>
        <w:pStyle w:val="a4"/>
        <w:tabs>
          <w:tab w:val="clear" w:pos="4986"/>
          <w:tab w:val="clear" w:pos="9973"/>
          <w:tab w:val="left" w:pos="8080"/>
        </w:tabs>
        <w:jc w:val="center"/>
        <w:rPr>
          <w:rFonts w:ascii="Arial" w:hAnsi="Arial" w:cs="Arial"/>
          <w:i/>
          <w:iCs/>
          <w:sz w:val="16"/>
          <w:szCs w:val="16"/>
          <w:lang w:val="en-US"/>
        </w:rPr>
      </w:pPr>
    </w:p>
    <w:p w:rsidR="00A859C0" w:rsidRPr="00434284" w:rsidRDefault="00A859C0" w:rsidP="00B81DAB">
      <w:pPr>
        <w:pStyle w:val="a4"/>
        <w:tabs>
          <w:tab w:val="clear" w:pos="4986"/>
          <w:tab w:val="clear" w:pos="9973"/>
          <w:tab w:val="left" w:pos="8080"/>
        </w:tabs>
        <w:jc w:val="center"/>
        <w:rPr>
          <w:rFonts w:ascii="Arial" w:hAnsi="Arial" w:cs="Arial"/>
          <w:i/>
          <w:iCs/>
          <w:sz w:val="16"/>
          <w:szCs w:val="16"/>
          <w:lang w:val="en-US"/>
        </w:rPr>
      </w:pPr>
    </w:p>
    <w:p w:rsidR="00A859C0" w:rsidRPr="00434284" w:rsidRDefault="00A859C0" w:rsidP="00B81DAB">
      <w:pPr>
        <w:pStyle w:val="a4"/>
        <w:tabs>
          <w:tab w:val="clear" w:pos="4986"/>
          <w:tab w:val="clear" w:pos="9973"/>
          <w:tab w:val="left" w:pos="8080"/>
        </w:tabs>
        <w:jc w:val="center"/>
        <w:rPr>
          <w:rFonts w:ascii="Arial" w:hAnsi="Arial" w:cs="Arial"/>
          <w:i/>
          <w:iCs/>
          <w:sz w:val="16"/>
          <w:szCs w:val="16"/>
          <w:lang w:val="en-US"/>
        </w:rPr>
      </w:pPr>
    </w:p>
    <w:p w:rsidR="00A859C0" w:rsidRPr="00434284" w:rsidRDefault="00A859C0" w:rsidP="00B81DAB">
      <w:pPr>
        <w:pStyle w:val="a4"/>
        <w:tabs>
          <w:tab w:val="clear" w:pos="4986"/>
          <w:tab w:val="clear" w:pos="9973"/>
          <w:tab w:val="left" w:pos="8080"/>
        </w:tabs>
        <w:jc w:val="center"/>
        <w:rPr>
          <w:rFonts w:ascii="Arial" w:hAnsi="Arial" w:cs="Arial"/>
          <w:i/>
          <w:iCs/>
          <w:sz w:val="16"/>
          <w:szCs w:val="16"/>
          <w:lang w:val="en-US"/>
        </w:rPr>
      </w:pPr>
    </w:p>
    <w:p w:rsidR="00A859C0" w:rsidRPr="00434284" w:rsidRDefault="00A859C0" w:rsidP="00B81DAB">
      <w:pPr>
        <w:pStyle w:val="a4"/>
        <w:tabs>
          <w:tab w:val="clear" w:pos="4986"/>
          <w:tab w:val="clear" w:pos="9973"/>
          <w:tab w:val="left" w:pos="8080"/>
        </w:tabs>
        <w:jc w:val="center"/>
        <w:rPr>
          <w:rFonts w:ascii="Arial" w:hAnsi="Arial" w:cs="Arial"/>
          <w:i/>
          <w:iCs/>
          <w:sz w:val="16"/>
          <w:szCs w:val="16"/>
          <w:lang w:val="en-US"/>
        </w:rPr>
      </w:pPr>
    </w:p>
    <w:p w:rsidR="00A859C0" w:rsidRPr="00434284" w:rsidRDefault="00A859C0" w:rsidP="00B81DAB">
      <w:pPr>
        <w:pStyle w:val="a4"/>
        <w:tabs>
          <w:tab w:val="clear" w:pos="4986"/>
          <w:tab w:val="clear" w:pos="9973"/>
          <w:tab w:val="left" w:pos="8080"/>
        </w:tabs>
        <w:jc w:val="center"/>
        <w:rPr>
          <w:rFonts w:ascii="Arial" w:hAnsi="Arial" w:cs="Arial"/>
          <w:i/>
          <w:iCs/>
          <w:sz w:val="16"/>
          <w:szCs w:val="16"/>
          <w:lang w:val="en-US"/>
        </w:rPr>
      </w:pPr>
    </w:p>
    <w:p w:rsidR="0021538A" w:rsidRPr="00434284" w:rsidRDefault="0021538A" w:rsidP="00B81DAB">
      <w:pPr>
        <w:pStyle w:val="a4"/>
        <w:tabs>
          <w:tab w:val="clear" w:pos="4986"/>
          <w:tab w:val="clear" w:pos="9973"/>
          <w:tab w:val="left" w:pos="8080"/>
        </w:tabs>
        <w:jc w:val="center"/>
        <w:rPr>
          <w:rFonts w:ascii="Arial" w:hAnsi="Arial" w:cs="Arial"/>
          <w:i/>
          <w:iCs/>
          <w:sz w:val="16"/>
          <w:szCs w:val="16"/>
          <w:lang w:val="en-US"/>
        </w:rPr>
      </w:pPr>
    </w:p>
    <w:p w:rsidR="0021538A" w:rsidRPr="00434284" w:rsidRDefault="0021538A" w:rsidP="00B81DAB">
      <w:pPr>
        <w:pStyle w:val="a4"/>
        <w:tabs>
          <w:tab w:val="clear" w:pos="4986"/>
          <w:tab w:val="clear" w:pos="9973"/>
          <w:tab w:val="left" w:pos="8080"/>
        </w:tabs>
        <w:jc w:val="center"/>
        <w:rPr>
          <w:rFonts w:ascii="Arial" w:hAnsi="Arial" w:cs="Arial"/>
          <w:i/>
          <w:iCs/>
          <w:sz w:val="16"/>
          <w:szCs w:val="16"/>
          <w:lang w:val="en-US"/>
        </w:rPr>
      </w:pPr>
    </w:p>
    <w:p w:rsidR="0021538A" w:rsidRPr="00434284" w:rsidRDefault="0021538A" w:rsidP="00B81DAB">
      <w:pPr>
        <w:pStyle w:val="a4"/>
        <w:tabs>
          <w:tab w:val="clear" w:pos="4986"/>
          <w:tab w:val="clear" w:pos="9973"/>
          <w:tab w:val="left" w:pos="8080"/>
        </w:tabs>
        <w:jc w:val="center"/>
        <w:rPr>
          <w:rFonts w:ascii="Arial" w:hAnsi="Arial" w:cs="Arial"/>
          <w:i/>
          <w:iCs/>
          <w:sz w:val="16"/>
          <w:szCs w:val="16"/>
          <w:lang w:val="en-US"/>
        </w:rPr>
      </w:pPr>
    </w:p>
    <w:p w:rsidR="0021538A" w:rsidRPr="00434284" w:rsidRDefault="0021538A" w:rsidP="00B81DAB">
      <w:pPr>
        <w:pStyle w:val="a4"/>
        <w:tabs>
          <w:tab w:val="clear" w:pos="4986"/>
          <w:tab w:val="clear" w:pos="9973"/>
          <w:tab w:val="left" w:pos="8080"/>
        </w:tabs>
        <w:jc w:val="center"/>
        <w:rPr>
          <w:rFonts w:ascii="Arial" w:hAnsi="Arial" w:cs="Arial"/>
          <w:i/>
          <w:iCs/>
          <w:sz w:val="16"/>
          <w:szCs w:val="16"/>
          <w:lang w:val="en-US"/>
        </w:rPr>
      </w:pPr>
    </w:p>
    <w:p w:rsidR="0021538A" w:rsidRPr="00434284" w:rsidRDefault="0021538A" w:rsidP="00B81DAB">
      <w:pPr>
        <w:pStyle w:val="a4"/>
        <w:tabs>
          <w:tab w:val="clear" w:pos="4986"/>
          <w:tab w:val="clear" w:pos="9973"/>
          <w:tab w:val="left" w:pos="8080"/>
        </w:tabs>
        <w:jc w:val="center"/>
        <w:rPr>
          <w:rFonts w:ascii="Arial" w:hAnsi="Arial" w:cs="Arial"/>
          <w:i/>
          <w:iCs/>
          <w:sz w:val="16"/>
          <w:szCs w:val="16"/>
          <w:lang w:val="en-US"/>
        </w:rPr>
      </w:pPr>
    </w:p>
    <w:p w:rsidR="0021538A" w:rsidRPr="00434284" w:rsidRDefault="0021538A" w:rsidP="00B81DAB">
      <w:pPr>
        <w:pStyle w:val="a4"/>
        <w:tabs>
          <w:tab w:val="clear" w:pos="4986"/>
          <w:tab w:val="clear" w:pos="9973"/>
          <w:tab w:val="left" w:pos="8080"/>
        </w:tabs>
        <w:jc w:val="center"/>
        <w:rPr>
          <w:rFonts w:ascii="Arial" w:hAnsi="Arial" w:cs="Arial"/>
          <w:i/>
          <w:iCs/>
          <w:sz w:val="16"/>
          <w:szCs w:val="16"/>
          <w:lang w:val="en-US"/>
        </w:rPr>
      </w:pPr>
    </w:p>
    <w:p w:rsidR="0021538A" w:rsidRPr="00434284" w:rsidRDefault="0021538A" w:rsidP="00B81DAB">
      <w:pPr>
        <w:pStyle w:val="a4"/>
        <w:tabs>
          <w:tab w:val="clear" w:pos="4986"/>
          <w:tab w:val="clear" w:pos="9973"/>
          <w:tab w:val="left" w:pos="8080"/>
        </w:tabs>
        <w:jc w:val="center"/>
        <w:rPr>
          <w:rFonts w:ascii="Arial" w:hAnsi="Arial" w:cs="Arial"/>
          <w:i/>
          <w:iCs/>
          <w:sz w:val="16"/>
          <w:szCs w:val="16"/>
          <w:lang w:val="en-US"/>
        </w:rPr>
      </w:pPr>
    </w:p>
    <w:p w:rsidR="0021538A" w:rsidRPr="00434284" w:rsidRDefault="0021538A" w:rsidP="00B81DAB">
      <w:pPr>
        <w:pStyle w:val="a4"/>
        <w:tabs>
          <w:tab w:val="clear" w:pos="4986"/>
          <w:tab w:val="clear" w:pos="9973"/>
          <w:tab w:val="left" w:pos="8080"/>
        </w:tabs>
        <w:jc w:val="center"/>
        <w:rPr>
          <w:rFonts w:ascii="Arial" w:hAnsi="Arial" w:cs="Arial"/>
          <w:i/>
          <w:iCs/>
          <w:sz w:val="16"/>
          <w:szCs w:val="16"/>
          <w:lang w:val="en-US"/>
        </w:rPr>
      </w:pPr>
    </w:p>
    <w:p w:rsidR="0021538A" w:rsidRPr="00434284" w:rsidRDefault="0021538A" w:rsidP="00B81DAB">
      <w:pPr>
        <w:pStyle w:val="a4"/>
        <w:tabs>
          <w:tab w:val="clear" w:pos="4986"/>
          <w:tab w:val="clear" w:pos="9973"/>
          <w:tab w:val="left" w:pos="8080"/>
        </w:tabs>
        <w:jc w:val="center"/>
        <w:rPr>
          <w:rFonts w:ascii="Arial" w:hAnsi="Arial" w:cs="Arial"/>
          <w:i/>
          <w:iCs/>
          <w:sz w:val="16"/>
          <w:szCs w:val="16"/>
          <w:lang w:val="en-US"/>
        </w:rPr>
      </w:pPr>
    </w:p>
    <w:p w:rsidR="0021538A" w:rsidRPr="00434284" w:rsidRDefault="0021538A" w:rsidP="00B81DAB">
      <w:pPr>
        <w:pStyle w:val="a4"/>
        <w:tabs>
          <w:tab w:val="clear" w:pos="4986"/>
          <w:tab w:val="clear" w:pos="9973"/>
          <w:tab w:val="left" w:pos="8080"/>
        </w:tabs>
        <w:jc w:val="center"/>
        <w:rPr>
          <w:rFonts w:ascii="Arial" w:hAnsi="Arial" w:cs="Arial"/>
          <w:i/>
          <w:iCs/>
          <w:sz w:val="16"/>
          <w:szCs w:val="16"/>
          <w:lang w:val="en-US"/>
        </w:rPr>
      </w:pPr>
    </w:p>
    <w:p w:rsidR="0021538A" w:rsidRPr="00434284" w:rsidRDefault="0021538A" w:rsidP="00B81DAB">
      <w:pPr>
        <w:pStyle w:val="a4"/>
        <w:tabs>
          <w:tab w:val="clear" w:pos="4986"/>
          <w:tab w:val="clear" w:pos="9973"/>
          <w:tab w:val="left" w:pos="8080"/>
        </w:tabs>
        <w:jc w:val="center"/>
        <w:rPr>
          <w:rFonts w:ascii="Arial" w:hAnsi="Arial" w:cs="Arial"/>
          <w:i/>
          <w:iCs/>
          <w:sz w:val="16"/>
          <w:szCs w:val="16"/>
          <w:lang w:val="en-US"/>
        </w:rPr>
      </w:pPr>
    </w:p>
    <w:p w:rsidR="0021538A" w:rsidRPr="00434284" w:rsidRDefault="0021538A" w:rsidP="00B81DAB">
      <w:pPr>
        <w:pStyle w:val="a4"/>
        <w:tabs>
          <w:tab w:val="clear" w:pos="4986"/>
          <w:tab w:val="clear" w:pos="9973"/>
          <w:tab w:val="left" w:pos="8080"/>
        </w:tabs>
        <w:jc w:val="center"/>
        <w:rPr>
          <w:rFonts w:ascii="Arial" w:hAnsi="Arial" w:cs="Arial"/>
          <w:i/>
          <w:iCs/>
          <w:sz w:val="16"/>
          <w:szCs w:val="16"/>
          <w:lang w:val="en-US"/>
        </w:rPr>
      </w:pPr>
    </w:p>
    <w:p w:rsidR="0021538A" w:rsidRPr="00434284" w:rsidRDefault="0021538A" w:rsidP="00B81DAB">
      <w:pPr>
        <w:pStyle w:val="a4"/>
        <w:tabs>
          <w:tab w:val="clear" w:pos="4986"/>
          <w:tab w:val="clear" w:pos="9973"/>
          <w:tab w:val="left" w:pos="8080"/>
        </w:tabs>
        <w:jc w:val="center"/>
        <w:rPr>
          <w:rFonts w:ascii="Arial" w:hAnsi="Arial" w:cs="Arial"/>
          <w:i/>
          <w:iCs/>
          <w:sz w:val="16"/>
          <w:szCs w:val="16"/>
          <w:lang w:val="en-US"/>
        </w:rPr>
      </w:pPr>
    </w:p>
    <w:p w:rsidR="0021538A" w:rsidRPr="00434284" w:rsidRDefault="0021538A" w:rsidP="00B81DAB">
      <w:pPr>
        <w:pStyle w:val="a4"/>
        <w:tabs>
          <w:tab w:val="clear" w:pos="4986"/>
          <w:tab w:val="clear" w:pos="9973"/>
          <w:tab w:val="left" w:pos="8080"/>
        </w:tabs>
        <w:jc w:val="center"/>
        <w:rPr>
          <w:rFonts w:ascii="Arial" w:hAnsi="Arial" w:cs="Arial"/>
          <w:i/>
          <w:iCs/>
          <w:sz w:val="16"/>
          <w:szCs w:val="16"/>
          <w:lang w:val="en-US"/>
        </w:rPr>
      </w:pPr>
    </w:p>
    <w:p w:rsidR="0021538A" w:rsidRPr="00434284" w:rsidRDefault="0021538A" w:rsidP="00B81DAB">
      <w:pPr>
        <w:pStyle w:val="a4"/>
        <w:tabs>
          <w:tab w:val="clear" w:pos="4986"/>
          <w:tab w:val="clear" w:pos="9973"/>
          <w:tab w:val="left" w:pos="8080"/>
        </w:tabs>
        <w:jc w:val="center"/>
        <w:rPr>
          <w:rFonts w:ascii="Arial" w:hAnsi="Arial" w:cs="Arial"/>
          <w:i/>
          <w:iCs/>
          <w:sz w:val="16"/>
          <w:szCs w:val="16"/>
          <w:lang w:val="en-US"/>
        </w:rPr>
      </w:pPr>
    </w:p>
    <w:p w:rsidR="0021538A" w:rsidRPr="00434284" w:rsidRDefault="0021538A" w:rsidP="00B81DAB">
      <w:pPr>
        <w:pStyle w:val="a4"/>
        <w:tabs>
          <w:tab w:val="clear" w:pos="4986"/>
          <w:tab w:val="clear" w:pos="9973"/>
          <w:tab w:val="left" w:pos="8080"/>
        </w:tabs>
        <w:jc w:val="center"/>
        <w:rPr>
          <w:rFonts w:ascii="Arial" w:hAnsi="Arial" w:cs="Arial"/>
          <w:i/>
          <w:iCs/>
          <w:sz w:val="16"/>
          <w:szCs w:val="16"/>
          <w:lang w:val="en-US"/>
        </w:rPr>
      </w:pPr>
    </w:p>
    <w:p w:rsidR="0021538A" w:rsidRPr="00434284" w:rsidRDefault="0021538A" w:rsidP="00B81DAB">
      <w:pPr>
        <w:pStyle w:val="a4"/>
        <w:tabs>
          <w:tab w:val="clear" w:pos="4986"/>
          <w:tab w:val="clear" w:pos="9973"/>
          <w:tab w:val="left" w:pos="8080"/>
        </w:tabs>
        <w:jc w:val="center"/>
        <w:rPr>
          <w:rFonts w:ascii="Arial" w:hAnsi="Arial" w:cs="Arial"/>
          <w:i/>
          <w:iCs/>
          <w:sz w:val="16"/>
          <w:szCs w:val="16"/>
          <w:lang w:val="en-US"/>
        </w:rPr>
      </w:pPr>
    </w:p>
    <w:p w:rsidR="0021538A" w:rsidRPr="00434284" w:rsidRDefault="0021538A" w:rsidP="00B81DAB">
      <w:pPr>
        <w:pStyle w:val="a4"/>
        <w:tabs>
          <w:tab w:val="clear" w:pos="4986"/>
          <w:tab w:val="clear" w:pos="9973"/>
          <w:tab w:val="left" w:pos="8080"/>
        </w:tabs>
        <w:jc w:val="center"/>
        <w:rPr>
          <w:rFonts w:ascii="Arial" w:hAnsi="Arial" w:cs="Arial"/>
          <w:i/>
          <w:iCs/>
          <w:sz w:val="16"/>
          <w:szCs w:val="16"/>
          <w:lang w:val="en-US"/>
        </w:rPr>
      </w:pPr>
    </w:p>
    <w:p w:rsidR="0021538A" w:rsidRPr="00434284" w:rsidRDefault="0021538A" w:rsidP="00B81DAB">
      <w:pPr>
        <w:pStyle w:val="a4"/>
        <w:tabs>
          <w:tab w:val="clear" w:pos="4986"/>
          <w:tab w:val="clear" w:pos="9973"/>
          <w:tab w:val="left" w:pos="8080"/>
        </w:tabs>
        <w:jc w:val="center"/>
        <w:rPr>
          <w:rFonts w:ascii="Arial" w:hAnsi="Arial" w:cs="Arial"/>
          <w:i/>
          <w:iCs/>
          <w:sz w:val="16"/>
          <w:szCs w:val="16"/>
          <w:lang w:val="en-US"/>
        </w:rPr>
      </w:pPr>
    </w:p>
    <w:p w:rsidR="0021538A" w:rsidRPr="00434284" w:rsidRDefault="0021538A" w:rsidP="00B81DAB">
      <w:pPr>
        <w:pStyle w:val="a4"/>
        <w:tabs>
          <w:tab w:val="clear" w:pos="4986"/>
          <w:tab w:val="clear" w:pos="9973"/>
          <w:tab w:val="left" w:pos="8080"/>
        </w:tabs>
        <w:jc w:val="center"/>
        <w:rPr>
          <w:rFonts w:ascii="Arial" w:hAnsi="Arial" w:cs="Arial"/>
          <w:i/>
          <w:iCs/>
          <w:sz w:val="16"/>
          <w:szCs w:val="16"/>
          <w:lang w:val="en-US"/>
        </w:rPr>
      </w:pPr>
    </w:p>
    <w:p w:rsidR="0021538A" w:rsidRPr="00434284" w:rsidRDefault="0021538A" w:rsidP="00B81DAB">
      <w:pPr>
        <w:pStyle w:val="a4"/>
        <w:tabs>
          <w:tab w:val="clear" w:pos="4986"/>
          <w:tab w:val="clear" w:pos="9973"/>
          <w:tab w:val="left" w:pos="8080"/>
        </w:tabs>
        <w:jc w:val="center"/>
        <w:rPr>
          <w:rFonts w:ascii="Arial" w:hAnsi="Arial" w:cs="Arial"/>
          <w:i/>
          <w:iCs/>
          <w:sz w:val="16"/>
          <w:szCs w:val="16"/>
          <w:lang w:val="en-US"/>
        </w:rPr>
      </w:pPr>
    </w:p>
    <w:p w:rsidR="0021538A" w:rsidRPr="00434284" w:rsidRDefault="0021538A" w:rsidP="00B81DAB">
      <w:pPr>
        <w:pStyle w:val="a4"/>
        <w:tabs>
          <w:tab w:val="clear" w:pos="4986"/>
          <w:tab w:val="clear" w:pos="9973"/>
          <w:tab w:val="left" w:pos="8080"/>
        </w:tabs>
        <w:jc w:val="center"/>
        <w:rPr>
          <w:rFonts w:ascii="Arial" w:hAnsi="Arial" w:cs="Arial"/>
          <w:i/>
          <w:iCs/>
          <w:sz w:val="16"/>
          <w:szCs w:val="16"/>
          <w:lang w:val="en-US"/>
        </w:rPr>
      </w:pPr>
    </w:p>
    <w:p w:rsidR="0021538A" w:rsidRPr="00434284" w:rsidRDefault="0021538A" w:rsidP="00B81DAB">
      <w:pPr>
        <w:pStyle w:val="a4"/>
        <w:tabs>
          <w:tab w:val="clear" w:pos="4986"/>
          <w:tab w:val="clear" w:pos="9973"/>
          <w:tab w:val="left" w:pos="8080"/>
        </w:tabs>
        <w:jc w:val="center"/>
        <w:rPr>
          <w:rFonts w:ascii="Arial" w:hAnsi="Arial" w:cs="Arial"/>
          <w:i/>
          <w:iCs/>
          <w:sz w:val="16"/>
          <w:szCs w:val="16"/>
          <w:lang w:val="en-US"/>
        </w:rPr>
      </w:pPr>
    </w:p>
    <w:p w:rsidR="0021538A" w:rsidRPr="00434284" w:rsidRDefault="0021538A" w:rsidP="00B81DAB">
      <w:pPr>
        <w:pStyle w:val="a4"/>
        <w:tabs>
          <w:tab w:val="clear" w:pos="4986"/>
          <w:tab w:val="clear" w:pos="9973"/>
          <w:tab w:val="left" w:pos="8080"/>
        </w:tabs>
        <w:jc w:val="center"/>
        <w:rPr>
          <w:rFonts w:ascii="Arial" w:hAnsi="Arial" w:cs="Arial"/>
          <w:i/>
          <w:iCs/>
          <w:sz w:val="16"/>
          <w:szCs w:val="16"/>
          <w:lang w:val="en-US"/>
        </w:rPr>
      </w:pPr>
    </w:p>
    <w:p w:rsidR="0021538A" w:rsidRPr="00434284" w:rsidRDefault="0021538A" w:rsidP="00B81DAB">
      <w:pPr>
        <w:pStyle w:val="a4"/>
        <w:tabs>
          <w:tab w:val="clear" w:pos="4986"/>
          <w:tab w:val="clear" w:pos="9973"/>
          <w:tab w:val="left" w:pos="8080"/>
        </w:tabs>
        <w:jc w:val="center"/>
        <w:rPr>
          <w:rFonts w:ascii="Arial" w:hAnsi="Arial" w:cs="Arial"/>
          <w:i/>
          <w:iCs/>
          <w:sz w:val="16"/>
          <w:szCs w:val="16"/>
          <w:lang w:val="en-US"/>
        </w:rPr>
      </w:pPr>
    </w:p>
    <w:p w:rsidR="0021538A" w:rsidRPr="00434284" w:rsidRDefault="0021538A" w:rsidP="00B81DAB">
      <w:pPr>
        <w:pStyle w:val="a4"/>
        <w:tabs>
          <w:tab w:val="clear" w:pos="4986"/>
          <w:tab w:val="clear" w:pos="9973"/>
          <w:tab w:val="left" w:pos="8080"/>
        </w:tabs>
        <w:jc w:val="center"/>
        <w:rPr>
          <w:rFonts w:ascii="Arial" w:hAnsi="Arial" w:cs="Arial"/>
          <w:i/>
          <w:iCs/>
          <w:sz w:val="16"/>
          <w:szCs w:val="16"/>
          <w:lang w:val="en-US"/>
        </w:rPr>
      </w:pPr>
    </w:p>
    <w:p w:rsidR="0021538A" w:rsidRPr="00434284" w:rsidRDefault="0021538A" w:rsidP="00B81DAB">
      <w:pPr>
        <w:pStyle w:val="a4"/>
        <w:tabs>
          <w:tab w:val="clear" w:pos="4986"/>
          <w:tab w:val="clear" w:pos="9973"/>
          <w:tab w:val="left" w:pos="8080"/>
        </w:tabs>
        <w:jc w:val="center"/>
        <w:rPr>
          <w:rFonts w:ascii="Arial" w:hAnsi="Arial" w:cs="Arial"/>
          <w:i/>
          <w:iCs/>
          <w:sz w:val="16"/>
          <w:szCs w:val="16"/>
          <w:lang w:val="en-US"/>
        </w:rPr>
      </w:pPr>
    </w:p>
    <w:p w:rsidR="0021538A" w:rsidRPr="00434284" w:rsidRDefault="0021538A" w:rsidP="00B81DAB">
      <w:pPr>
        <w:pStyle w:val="a4"/>
        <w:tabs>
          <w:tab w:val="clear" w:pos="4986"/>
          <w:tab w:val="clear" w:pos="9973"/>
          <w:tab w:val="left" w:pos="8080"/>
        </w:tabs>
        <w:jc w:val="center"/>
        <w:rPr>
          <w:rFonts w:ascii="Arial" w:hAnsi="Arial" w:cs="Arial"/>
          <w:i/>
          <w:iCs/>
          <w:sz w:val="16"/>
          <w:szCs w:val="16"/>
          <w:lang w:val="en-US"/>
        </w:rPr>
      </w:pPr>
    </w:p>
    <w:p w:rsidR="0021538A" w:rsidRPr="00434284" w:rsidRDefault="0021538A" w:rsidP="00B81DAB">
      <w:pPr>
        <w:pStyle w:val="a4"/>
        <w:tabs>
          <w:tab w:val="clear" w:pos="4986"/>
          <w:tab w:val="clear" w:pos="9973"/>
          <w:tab w:val="left" w:pos="8080"/>
        </w:tabs>
        <w:jc w:val="center"/>
        <w:rPr>
          <w:rFonts w:ascii="Arial" w:hAnsi="Arial" w:cs="Arial"/>
          <w:i/>
          <w:iCs/>
          <w:sz w:val="16"/>
          <w:szCs w:val="16"/>
          <w:lang w:val="en-US"/>
        </w:rPr>
      </w:pPr>
    </w:p>
    <w:p w:rsidR="0021538A" w:rsidRPr="00434284" w:rsidRDefault="0021538A" w:rsidP="00B81DAB">
      <w:pPr>
        <w:pStyle w:val="a4"/>
        <w:tabs>
          <w:tab w:val="clear" w:pos="4986"/>
          <w:tab w:val="clear" w:pos="9973"/>
          <w:tab w:val="left" w:pos="8080"/>
        </w:tabs>
        <w:jc w:val="center"/>
        <w:rPr>
          <w:rFonts w:ascii="Arial" w:hAnsi="Arial" w:cs="Arial"/>
          <w:i/>
          <w:iCs/>
          <w:sz w:val="16"/>
          <w:szCs w:val="16"/>
          <w:lang w:val="en-US"/>
        </w:rPr>
      </w:pPr>
    </w:p>
    <w:p w:rsidR="0021538A" w:rsidRPr="00434284" w:rsidRDefault="0021538A" w:rsidP="00B81DAB">
      <w:pPr>
        <w:pStyle w:val="a4"/>
        <w:tabs>
          <w:tab w:val="clear" w:pos="4986"/>
          <w:tab w:val="clear" w:pos="9973"/>
          <w:tab w:val="left" w:pos="8080"/>
        </w:tabs>
        <w:jc w:val="center"/>
        <w:rPr>
          <w:rFonts w:ascii="Arial" w:hAnsi="Arial" w:cs="Arial"/>
          <w:i/>
          <w:iCs/>
          <w:sz w:val="16"/>
          <w:szCs w:val="16"/>
          <w:lang w:val="en-US"/>
        </w:rPr>
      </w:pPr>
    </w:p>
    <w:p w:rsidR="0021538A" w:rsidRPr="00434284" w:rsidRDefault="0021538A" w:rsidP="00B81DAB">
      <w:pPr>
        <w:pStyle w:val="a4"/>
        <w:tabs>
          <w:tab w:val="clear" w:pos="4986"/>
          <w:tab w:val="clear" w:pos="9973"/>
          <w:tab w:val="left" w:pos="8080"/>
        </w:tabs>
        <w:jc w:val="center"/>
        <w:rPr>
          <w:rFonts w:ascii="Arial" w:hAnsi="Arial" w:cs="Arial"/>
          <w:i/>
          <w:iCs/>
          <w:sz w:val="16"/>
          <w:szCs w:val="16"/>
          <w:lang w:val="en-US"/>
        </w:rPr>
      </w:pPr>
    </w:p>
    <w:p w:rsidR="0021538A" w:rsidRPr="00434284" w:rsidRDefault="0021538A" w:rsidP="00B81DAB">
      <w:pPr>
        <w:pStyle w:val="a4"/>
        <w:tabs>
          <w:tab w:val="clear" w:pos="4986"/>
          <w:tab w:val="clear" w:pos="9973"/>
          <w:tab w:val="left" w:pos="8080"/>
        </w:tabs>
        <w:jc w:val="center"/>
        <w:rPr>
          <w:rFonts w:ascii="Arial" w:hAnsi="Arial" w:cs="Arial"/>
          <w:i/>
          <w:iCs/>
          <w:sz w:val="16"/>
          <w:szCs w:val="16"/>
          <w:lang w:val="en-US"/>
        </w:rPr>
      </w:pPr>
    </w:p>
    <w:p w:rsidR="0021538A" w:rsidRPr="00434284" w:rsidRDefault="0021538A" w:rsidP="00B81DAB">
      <w:pPr>
        <w:pStyle w:val="a4"/>
        <w:tabs>
          <w:tab w:val="clear" w:pos="4986"/>
          <w:tab w:val="clear" w:pos="9973"/>
          <w:tab w:val="left" w:pos="8080"/>
        </w:tabs>
        <w:jc w:val="center"/>
        <w:rPr>
          <w:rFonts w:ascii="Arial" w:hAnsi="Arial" w:cs="Arial"/>
          <w:i/>
          <w:iCs/>
          <w:sz w:val="16"/>
          <w:szCs w:val="16"/>
          <w:lang w:val="en-US"/>
        </w:rPr>
      </w:pPr>
    </w:p>
    <w:p w:rsidR="0021538A" w:rsidRPr="00434284" w:rsidRDefault="0021538A" w:rsidP="00B81DAB">
      <w:pPr>
        <w:pStyle w:val="a4"/>
        <w:tabs>
          <w:tab w:val="clear" w:pos="4986"/>
          <w:tab w:val="clear" w:pos="9973"/>
          <w:tab w:val="left" w:pos="8080"/>
        </w:tabs>
        <w:jc w:val="center"/>
        <w:rPr>
          <w:rFonts w:ascii="Arial" w:hAnsi="Arial" w:cs="Arial"/>
          <w:i/>
          <w:iCs/>
          <w:sz w:val="16"/>
          <w:szCs w:val="16"/>
          <w:lang w:val="en-US"/>
        </w:rPr>
      </w:pPr>
    </w:p>
    <w:p w:rsidR="0021538A" w:rsidRPr="00434284" w:rsidRDefault="0021538A" w:rsidP="00B81DAB">
      <w:pPr>
        <w:pStyle w:val="a4"/>
        <w:tabs>
          <w:tab w:val="clear" w:pos="4986"/>
          <w:tab w:val="clear" w:pos="9973"/>
          <w:tab w:val="left" w:pos="8080"/>
        </w:tabs>
        <w:jc w:val="center"/>
        <w:rPr>
          <w:rFonts w:ascii="Arial" w:hAnsi="Arial" w:cs="Arial"/>
          <w:i/>
          <w:iCs/>
          <w:sz w:val="16"/>
          <w:szCs w:val="16"/>
          <w:lang w:val="en-US"/>
        </w:rPr>
      </w:pPr>
    </w:p>
    <w:p w:rsidR="0021538A" w:rsidRPr="00434284" w:rsidRDefault="0021538A" w:rsidP="00B81DAB">
      <w:pPr>
        <w:pStyle w:val="a4"/>
        <w:tabs>
          <w:tab w:val="clear" w:pos="4986"/>
          <w:tab w:val="clear" w:pos="9973"/>
          <w:tab w:val="left" w:pos="8080"/>
        </w:tabs>
        <w:jc w:val="center"/>
        <w:rPr>
          <w:rFonts w:ascii="Arial" w:hAnsi="Arial" w:cs="Arial"/>
          <w:i/>
          <w:iCs/>
          <w:sz w:val="16"/>
          <w:szCs w:val="16"/>
          <w:lang w:val="en-US"/>
        </w:rPr>
      </w:pPr>
    </w:p>
    <w:p w:rsidR="0021538A" w:rsidRPr="00434284" w:rsidRDefault="0021538A" w:rsidP="00B81DAB">
      <w:pPr>
        <w:pStyle w:val="a4"/>
        <w:tabs>
          <w:tab w:val="clear" w:pos="4986"/>
          <w:tab w:val="clear" w:pos="9973"/>
          <w:tab w:val="left" w:pos="8080"/>
        </w:tabs>
        <w:jc w:val="center"/>
        <w:rPr>
          <w:rFonts w:ascii="Arial" w:hAnsi="Arial" w:cs="Arial"/>
          <w:i/>
          <w:iCs/>
          <w:sz w:val="16"/>
          <w:szCs w:val="16"/>
          <w:lang w:val="en-US"/>
        </w:rPr>
      </w:pPr>
    </w:p>
    <w:p w:rsidR="0021538A" w:rsidRPr="00434284" w:rsidRDefault="0021538A" w:rsidP="00B81DAB">
      <w:pPr>
        <w:pStyle w:val="a4"/>
        <w:tabs>
          <w:tab w:val="clear" w:pos="4986"/>
          <w:tab w:val="clear" w:pos="9973"/>
          <w:tab w:val="left" w:pos="8080"/>
        </w:tabs>
        <w:jc w:val="center"/>
        <w:rPr>
          <w:rFonts w:ascii="Arial" w:hAnsi="Arial" w:cs="Arial"/>
          <w:i/>
          <w:iCs/>
          <w:sz w:val="16"/>
          <w:szCs w:val="16"/>
          <w:lang w:val="en-US"/>
        </w:rPr>
      </w:pPr>
    </w:p>
    <w:p w:rsidR="009D770C" w:rsidRPr="00434284" w:rsidRDefault="0021538A" w:rsidP="00B81DAB">
      <w:pPr>
        <w:pStyle w:val="a4"/>
        <w:tabs>
          <w:tab w:val="clear" w:pos="4986"/>
          <w:tab w:val="clear" w:pos="9973"/>
          <w:tab w:val="left" w:pos="8080"/>
        </w:tabs>
        <w:jc w:val="center"/>
        <w:rPr>
          <w:rFonts w:ascii="Arial" w:hAnsi="Arial" w:cs="Arial"/>
          <w:i/>
          <w:iCs/>
          <w:sz w:val="16"/>
          <w:szCs w:val="16"/>
          <w:lang w:val="en-US"/>
        </w:rPr>
      </w:pPr>
      <w:r w:rsidRPr="00434284">
        <w:rPr>
          <w:rFonts w:ascii="Arial" w:hAnsi="Arial" w:cs="Arial"/>
          <w:i/>
          <w:iCs/>
          <w:sz w:val="16"/>
          <w:szCs w:val="16"/>
          <w:lang w:val="en-US"/>
        </w:rPr>
        <w:t>The accompanying notes on the pages</w:t>
      </w:r>
      <w:r w:rsidR="00A27528" w:rsidRPr="00434284">
        <w:rPr>
          <w:rFonts w:ascii="Arial" w:hAnsi="Arial" w:cs="Arial"/>
          <w:i/>
          <w:iCs/>
          <w:sz w:val="16"/>
          <w:szCs w:val="16"/>
          <w:lang w:val="en-US"/>
        </w:rPr>
        <w:t xml:space="preserve"> </w:t>
      </w:r>
      <w:r w:rsidR="00E77990" w:rsidRPr="00434284">
        <w:rPr>
          <w:rFonts w:ascii="Arial" w:hAnsi="Arial" w:cs="Arial"/>
          <w:i/>
          <w:iCs/>
          <w:sz w:val="16"/>
          <w:szCs w:val="16"/>
          <w:lang w:val="en-US"/>
        </w:rPr>
        <w:t>10 to 21</w:t>
      </w:r>
      <w:r w:rsidR="00DF0DE4" w:rsidRPr="00434284">
        <w:rPr>
          <w:rFonts w:ascii="Arial" w:hAnsi="Arial" w:cs="Arial"/>
          <w:i/>
          <w:iCs/>
          <w:sz w:val="16"/>
          <w:szCs w:val="16"/>
          <w:lang w:val="en-US"/>
        </w:rPr>
        <w:t xml:space="preserve"> </w:t>
      </w:r>
      <w:r w:rsidRPr="00434284">
        <w:rPr>
          <w:rFonts w:ascii="Arial" w:hAnsi="Arial" w:cs="Arial"/>
          <w:i/>
          <w:iCs/>
          <w:sz w:val="16"/>
          <w:szCs w:val="16"/>
          <w:lang w:val="en-US"/>
        </w:rPr>
        <w:t>form an integral part of these interim condensed consolidated financial statements</w:t>
      </w:r>
    </w:p>
    <w:p w:rsidR="0021538A" w:rsidRPr="00434284" w:rsidRDefault="0021538A" w:rsidP="0021538A">
      <w:pPr>
        <w:pStyle w:val="a4"/>
        <w:tabs>
          <w:tab w:val="clear" w:pos="4986"/>
          <w:tab w:val="clear" w:pos="9973"/>
          <w:tab w:val="left" w:pos="8080"/>
        </w:tabs>
        <w:rPr>
          <w:rFonts w:ascii="Arial" w:hAnsi="Arial" w:cs="Arial"/>
          <w:b/>
          <w:sz w:val="18"/>
          <w:szCs w:val="18"/>
          <w:lang w:val="en-US"/>
        </w:rPr>
        <w:sectPr w:rsidR="0021538A" w:rsidRPr="00434284" w:rsidSect="00C51E34">
          <w:pgSz w:w="11906" w:h="16838"/>
          <w:pgMar w:top="679" w:right="1133" w:bottom="709" w:left="1276" w:header="567" w:footer="283" w:gutter="0"/>
          <w:cols w:space="720"/>
          <w:docGrid w:linePitch="360"/>
        </w:sectPr>
      </w:pPr>
    </w:p>
    <w:p w:rsidR="00F152DB" w:rsidRPr="00434284" w:rsidRDefault="00BD3301" w:rsidP="00434284">
      <w:pPr>
        <w:pStyle w:val="StyleTMMFSheaderBefore6pt"/>
        <w:outlineLvl w:val="9"/>
        <w:rPr>
          <w:rFonts w:ascii="Arial" w:hAnsi="Arial" w:cs="Arial"/>
          <w:lang w:val="en-US"/>
        </w:rPr>
      </w:pPr>
      <w:r w:rsidRPr="00434284">
        <w:rPr>
          <w:rFonts w:ascii="Arial" w:hAnsi="Arial" w:cs="Arial"/>
          <w:caps w:val="0"/>
          <w:lang w:val="en-US"/>
        </w:rPr>
        <w:t>NOTES TO THE INTERIM CONDENSED CONSOLIDATED FINANCIAL STATEMENTS</w:t>
      </w:r>
    </w:p>
    <w:p w:rsidR="009D770C" w:rsidRPr="00434284" w:rsidRDefault="00F152DB">
      <w:pPr>
        <w:pStyle w:val="a4"/>
        <w:rPr>
          <w:rFonts w:ascii="Arial" w:hAnsi="Arial" w:cs="Arial"/>
          <w:b/>
          <w:sz w:val="24"/>
          <w:lang w:val="en-US"/>
        </w:rPr>
      </w:pPr>
      <w:proofErr w:type="gramStart"/>
      <w:r w:rsidRPr="00434284">
        <w:rPr>
          <w:rFonts w:ascii="Arial" w:hAnsi="Arial" w:cs="Arial"/>
          <w:b/>
          <w:sz w:val="24"/>
          <w:lang w:val="en-US"/>
        </w:rPr>
        <w:t>for</w:t>
      </w:r>
      <w:proofErr w:type="gramEnd"/>
      <w:r w:rsidRPr="00434284">
        <w:rPr>
          <w:rFonts w:ascii="Arial" w:hAnsi="Arial" w:cs="Arial"/>
          <w:b/>
          <w:sz w:val="24"/>
          <w:lang w:val="en-US"/>
        </w:rPr>
        <w:t xml:space="preserve"> the </w:t>
      </w:r>
      <w:r w:rsidR="00C202B9" w:rsidRPr="00434284">
        <w:rPr>
          <w:rFonts w:ascii="Arial" w:hAnsi="Arial" w:cs="Arial"/>
          <w:b/>
          <w:sz w:val="24"/>
          <w:lang w:val="en-US"/>
        </w:rPr>
        <w:t>six</w:t>
      </w:r>
      <w:r w:rsidR="00B97B3B" w:rsidRPr="00434284">
        <w:rPr>
          <w:rFonts w:ascii="Arial" w:hAnsi="Arial" w:cs="Arial"/>
          <w:b/>
          <w:sz w:val="24"/>
          <w:lang w:val="en-US"/>
        </w:rPr>
        <w:t>-month</w:t>
      </w:r>
      <w:r w:rsidRPr="00434284">
        <w:rPr>
          <w:rFonts w:ascii="Arial" w:hAnsi="Arial" w:cs="Arial"/>
          <w:b/>
          <w:sz w:val="24"/>
          <w:lang w:val="en-US"/>
        </w:rPr>
        <w:t xml:space="preserve"> period ended </w:t>
      </w:r>
      <w:r w:rsidR="00E77990" w:rsidRPr="00434284">
        <w:rPr>
          <w:rFonts w:ascii="Arial" w:hAnsi="Arial" w:cs="Arial"/>
          <w:b/>
          <w:sz w:val="24"/>
          <w:lang w:val="en-US"/>
        </w:rPr>
        <w:t>30 June 2015</w:t>
      </w:r>
    </w:p>
    <w:p w:rsidR="009D770C" w:rsidRPr="00434284" w:rsidRDefault="009D770C">
      <w:pPr>
        <w:pStyle w:val="a4"/>
        <w:rPr>
          <w:rFonts w:ascii="Arial" w:hAnsi="Arial" w:cs="Arial"/>
          <w:i/>
          <w:sz w:val="24"/>
          <w:lang w:val="en-US"/>
        </w:rPr>
      </w:pPr>
      <w:r w:rsidRPr="00434284">
        <w:rPr>
          <w:rFonts w:ascii="Arial" w:hAnsi="Arial" w:cs="Arial"/>
          <w:i/>
          <w:sz w:val="24"/>
          <w:lang w:val="en-US"/>
        </w:rPr>
        <w:t>(</w:t>
      </w:r>
      <w:proofErr w:type="gramStart"/>
      <w:r w:rsidRPr="00434284">
        <w:rPr>
          <w:rFonts w:ascii="Arial" w:hAnsi="Arial" w:cs="Arial"/>
          <w:i/>
          <w:sz w:val="24"/>
          <w:lang w:val="en-US"/>
        </w:rPr>
        <w:t>in</w:t>
      </w:r>
      <w:proofErr w:type="gramEnd"/>
      <w:r w:rsidRPr="00434284">
        <w:rPr>
          <w:rFonts w:ascii="Arial" w:hAnsi="Arial" w:cs="Arial"/>
          <w:i/>
          <w:sz w:val="24"/>
          <w:lang w:val="en-US"/>
        </w:rPr>
        <w:t xml:space="preserve"> thousands of US dollars, unless otherwise indicated)</w:t>
      </w:r>
    </w:p>
    <w:p w:rsidR="00577FD9" w:rsidRPr="00434284" w:rsidRDefault="00F9417D">
      <w:pPr>
        <w:pStyle w:val="TMMNotesheadercontent"/>
        <w:ind w:left="426" w:hanging="426"/>
        <w:rPr>
          <w:rFonts w:ascii="Arial" w:hAnsi="Arial" w:cs="Arial"/>
        </w:rPr>
      </w:pPr>
      <w:bookmarkStart w:id="11" w:name="_Ref290039999"/>
      <w:bookmarkStart w:id="12" w:name="_Toc428263975"/>
      <w:r w:rsidRPr="00434284">
        <w:rPr>
          <w:rFonts w:ascii="Arial" w:hAnsi="Arial" w:cs="Arial"/>
        </w:rPr>
        <w:t>Corporate information</w:t>
      </w:r>
      <w:bookmarkEnd w:id="11"/>
      <w:bookmarkEnd w:id="12"/>
    </w:p>
    <w:p w:rsidR="001169F5" w:rsidRPr="00434284" w:rsidRDefault="00822E25">
      <w:pPr>
        <w:pStyle w:val="TMMPlaintext1"/>
        <w:rPr>
          <w:rFonts w:ascii="Arial" w:hAnsi="Arial" w:cs="Arial"/>
        </w:rPr>
      </w:pPr>
      <w:r w:rsidRPr="00434284">
        <w:rPr>
          <w:rFonts w:ascii="Arial" w:hAnsi="Arial" w:cs="Arial"/>
        </w:rPr>
        <w:t xml:space="preserve">MHP S.A. (the “Parent” or “MHP S.A.”), a limited liability company </w:t>
      </w:r>
      <w:r w:rsidR="00310309" w:rsidRPr="00434284">
        <w:rPr>
          <w:rFonts w:ascii="Arial" w:hAnsi="Arial" w:cs="Arial"/>
        </w:rPr>
        <w:t>(</w:t>
      </w:r>
      <w:proofErr w:type="spellStart"/>
      <w:r w:rsidR="00310309" w:rsidRPr="00434284">
        <w:rPr>
          <w:rFonts w:ascii="Arial" w:hAnsi="Arial" w:cs="Arial"/>
        </w:rPr>
        <w:t>société</w:t>
      </w:r>
      <w:proofErr w:type="spellEnd"/>
      <w:r w:rsidR="00310309" w:rsidRPr="00434284">
        <w:rPr>
          <w:rFonts w:ascii="Arial" w:hAnsi="Arial" w:cs="Arial"/>
        </w:rPr>
        <w:t xml:space="preserve"> </w:t>
      </w:r>
      <w:proofErr w:type="spellStart"/>
      <w:r w:rsidR="00310309" w:rsidRPr="00434284">
        <w:rPr>
          <w:rFonts w:ascii="Arial" w:hAnsi="Arial" w:cs="Arial"/>
        </w:rPr>
        <w:t>anonyme</w:t>
      </w:r>
      <w:proofErr w:type="spellEnd"/>
      <w:r w:rsidR="00310309" w:rsidRPr="00434284">
        <w:rPr>
          <w:rFonts w:ascii="Arial" w:hAnsi="Arial" w:cs="Arial"/>
        </w:rPr>
        <w:t xml:space="preserve">) </w:t>
      </w:r>
      <w:r w:rsidRPr="00434284">
        <w:rPr>
          <w:rFonts w:ascii="Arial" w:hAnsi="Arial" w:cs="Arial"/>
        </w:rPr>
        <w:t>registered under the laws of Luxembo</w:t>
      </w:r>
      <w:r w:rsidR="009D3E29" w:rsidRPr="00434284">
        <w:rPr>
          <w:rFonts w:ascii="Arial" w:hAnsi="Arial" w:cs="Arial"/>
        </w:rPr>
        <w:t>urg, was formed on 30 May 2006.</w:t>
      </w:r>
      <w:r w:rsidRPr="00434284">
        <w:rPr>
          <w:rFonts w:ascii="Arial" w:hAnsi="Arial" w:cs="Arial"/>
        </w:rPr>
        <w:t xml:space="preserve"> MHP S.A. serve</w:t>
      </w:r>
      <w:r w:rsidR="00C32C71">
        <w:rPr>
          <w:rFonts w:ascii="Arial" w:hAnsi="Arial" w:cs="Arial"/>
        </w:rPr>
        <w:t>s</w:t>
      </w:r>
      <w:r w:rsidRPr="00434284">
        <w:rPr>
          <w:rFonts w:ascii="Arial" w:hAnsi="Arial" w:cs="Arial"/>
        </w:rPr>
        <w:t xml:space="preserve"> as t</w:t>
      </w:r>
      <w:r w:rsidR="00E62764" w:rsidRPr="00434284">
        <w:rPr>
          <w:rFonts w:ascii="Arial" w:hAnsi="Arial" w:cs="Arial"/>
        </w:rPr>
        <w:t>he ultimate holding company of P</w:t>
      </w:r>
      <w:r w:rsidRPr="00434284">
        <w:rPr>
          <w:rFonts w:ascii="Arial" w:hAnsi="Arial" w:cs="Arial"/>
        </w:rPr>
        <w:t>JSC “</w:t>
      </w:r>
      <w:proofErr w:type="spellStart"/>
      <w:r w:rsidRPr="00434284">
        <w:rPr>
          <w:rFonts w:ascii="Arial" w:hAnsi="Arial" w:cs="Arial"/>
        </w:rPr>
        <w:t>Myronivsky</w:t>
      </w:r>
      <w:proofErr w:type="spellEnd"/>
      <w:r w:rsidRPr="00434284">
        <w:rPr>
          <w:rFonts w:ascii="Arial" w:hAnsi="Arial" w:cs="Arial"/>
        </w:rPr>
        <w:t xml:space="preserve"> </w:t>
      </w:r>
      <w:proofErr w:type="spellStart"/>
      <w:r w:rsidRPr="00434284">
        <w:rPr>
          <w:rFonts w:ascii="Arial" w:hAnsi="Arial" w:cs="Arial"/>
        </w:rPr>
        <w:t>Hliboproduct</w:t>
      </w:r>
      <w:proofErr w:type="spellEnd"/>
      <w:r w:rsidRPr="00434284">
        <w:rPr>
          <w:rFonts w:ascii="Arial" w:hAnsi="Arial" w:cs="Arial"/>
        </w:rPr>
        <w:t>” (“MHP”) and its subsidiaries. Hereinafter, MHP S.A. and its subsidiaries are referred to as the “</w:t>
      </w:r>
      <w:r w:rsidR="009D3E29" w:rsidRPr="00434284">
        <w:rPr>
          <w:rFonts w:ascii="Arial" w:hAnsi="Arial" w:cs="Arial"/>
        </w:rPr>
        <w:t>MHP S.A. Group” or the “Group”.</w:t>
      </w:r>
      <w:r w:rsidRPr="00434284">
        <w:rPr>
          <w:rFonts w:ascii="Arial" w:hAnsi="Arial" w:cs="Arial"/>
        </w:rPr>
        <w:t xml:space="preserve"> The registered address of MHP S.A. is </w:t>
      </w:r>
      <w:proofErr w:type="gramStart"/>
      <w:r w:rsidRPr="00434284">
        <w:rPr>
          <w:rFonts w:ascii="Arial" w:hAnsi="Arial" w:cs="Arial"/>
        </w:rPr>
        <w:t>5,</w:t>
      </w:r>
      <w:proofErr w:type="gramEnd"/>
      <w:r w:rsidR="00C32C71">
        <w:rPr>
          <w:rFonts w:ascii="Arial" w:hAnsi="Arial" w:cs="Arial"/>
        </w:rPr>
        <w:t xml:space="preserve"> </w:t>
      </w:r>
      <w:r w:rsidRPr="00434284">
        <w:rPr>
          <w:rFonts w:ascii="Arial" w:hAnsi="Arial" w:cs="Arial"/>
        </w:rPr>
        <w:t>rue</w:t>
      </w:r>
      <w:r w:rsidR="00893020" w:rsidRPr="00525252">
        <w:rPr>
          <w:rFonts w:ascii="Arial" w:hAnsi="Arial" w:cs="Arial"/>
        </w:rPr>
        <w:t xml:space="preserve"> </w:t>
      </w:r>
      <w:r w:rsidRPr="00434284">
        <w:rPr>
          <w:rFonts w:ascii="Arial" w:hAnsi="Arial" w:cs="Arial"/>
        </w:rPr>
        <w:t>Guillaume Kroll, L-18</w:t>
      </w:r>
      <w:r w:rsidR="00310309" w:rsidRPr="00434284">
        <w:rPr>
          <w:rFonts w:ascii="Arial" w:hAnsi="Arial" w:cs="Arial"/>
        </w:rPr>
        <w:t>8</w:t>
      </w:r>
      <w:r w:rsidRPr="00434284">
        <w:rPr>
          <w:rFonts w:ascii="Arial" w:hAnsi="Arial" w:cs="Arial"/>
        </w:rPr>
        <w:t>2 Luxembourg.</w:t>
      </w:r>
    </w:p>
    <w:p w:rsidR="00C4515A" w:rsidRPr="00434284" w:rsidRDefault="00822E25">
      <w:pPr>
        <w:pStyle w:val="TMMPlaintext1"/>
        <w:rPr>
          <w:rFonts w:ascii="Arial" w:hAnsi="Arial" w:cs="Arial"/>
        </w:rPr>
      </w:pPr>
      <w:r w:rsidRPr="00434284">
        <w:rPr>
          <w:rFonts w:ascii="Arial" w:hAnsi="Arial" w:cs="Arial"/>
        </w:rPr>
        <w:t>The controlling shareholder of MHP S.A. is Mr. Yuriy Kosyuk (“Principal Shareholder”), who owns 100% of the shares of WTI Trading Limited (“WTI”), which is the</w:t>
      </w:r>
      <w:r w:rsidR="005007A3" w:rsidRPr="00434284">
        <w:rPr>
          <w:rFonts w:ascii="Arial" w:hAnsi="Arial" w:cs="Arial"/>
        </w:rPr>
        <w:t> </w:t>
      </w:r>
      <w:r w:rsidRPr="00434284">
        <w:rPr>
          <w:rFonts w:ascii="Arial" w:hAnsi="Arial" w:cs="Arial"/>
        </w:rPr>
        <w:t>immediate majority shareholder of MHP S.A.</w:t>
      </w:r>
    </w:p>
    <w:p w:rsidR="00822E25" w:rsidRPr="00434284" w:rsidRDefault="00822E25">
      <w:pPr>
        <w:pStyle w:val="TMMPlaintext1"/>
        <w:rPr>
          <w:rFonts w:ascii="Arial" w:hAnsi="Arial" w:cs="Arial"/>
        </w:rPr>
      </w:pPr>
      <w:r w:rsidRPr="00434284">
        <w:rPr>
          <w:rFonts w:ascii="Arial" w:hAnsi="Arial" w:cs="Arial"/>
        </w:rPr>
        <w:t xml:space="preserve">The principal business activities of the Group are poultry and related operations, grain growing, as well as other agricultural operations (meat processing, cultivation and selling fruits and producing beef and meat products ready for consumption). The Group’s poultry and related operations integrate all functions related to the production of chicken, including hatching, fodder manufacturing, raising chickens to marketable age (“grow-out”), processing and marketing of branded chilled products </w:t>
      </w:r>
      <w:r w:rsidR="00C32C71">
        <w:rPr>
          <w:rFonts w:ascii="Arial" w:hAnsi="Arial" w:cs="Arial"/>
        </w:rPr>
        <w:t>including</w:t>
      </w:r>
      <w:r w:rsidRPr="00434284">
        <w:rPr>
          <w:rFonts w:ascii="Arial" w:hAnsi="Arial" w:cs="Arial"/>
        </w:rPr>
        <w:t xml:space="preserve"> the production and sale of chicken products, sunflower oil, mixed fodder and convenience food products. Grain growing comprises the</w:t>
      </w:r>
      <w:r w:rsidR="005007A3" w:rsidRPr="00434284">
        <w:rPr>
          <w:rFonts w:ascii="Arial" w:hAnsi="Arial" w:cs="Arial"/>
        </w:rPr>
        <w:t xml:space="preserve"> production and sale of grains.</w:t>
      </w:r>
      <w:r w:rsidRPr="00434284">
        <w:rPr>
          <w:rFonts w:ascii="Arial" w:hAnsi="Arial" w:cs="Arial"/>
        </w:rPr>
        <w:t xml:space="preserve"> Other agricultural operations comprise the production and sale of cooked meat, sausages, beef, milk, goose meat, foie </w:t>
      </w:r>
      <w:proofErr w:type="spellStart"/>
      <w:r w:rsidRPr="00434284">
        <w:rPr>
          <w:rFonts w:ascii="Arial" w:hAnsi="Arial" w:cs="Arial"/>
        </w:rPr>
        <w:t>gras</w:t>
      </w:r>
      <w:proofErr w:type="spellEnd"/>
      <w:r w:rsidRPr="00434284">
        <w:rPr>
          <w:rFonts w:ascii="Arial" w:hAnsi="Arial" w:cs="Arial"/>
        </w:rPr>
        <w:t xml:space="preserve">, fruits and feed grains. </w:t>
      </w:r>
      <w:r w:rsidR="003E71BA" w:rsidRPr="00434284">
        <w:rPr>
          <w:rFonts w:ascii="Arial" w:hAnsi="Arial" w:cs="Arial"/>
        </w:rPr>
        <w:t>During the</w:t>
      </w:r>
      <w:r w:rsidR="008A76DF" w:rsidRPr="00434284">
        <w:rPr>
          <w:rFonts w:ascii="Arial" w:hAnsi="Arial" w:cs="Arial"/>
        </w:rPr>
        <w:t xml:space="preserve"> </w:t>
      </w:r>
      <w:r w:rsidR="00C202B9" w:rsidRPr="00434284">
        <w:rPr>
          <w:rFonts w:ascii="Arial" w:hAnsi="Arial" w:cs="Arial"/>
        </w:rPr>
        <w:t>six</w:t>
      </w:r>
      <w:r w:rsidR="00B97B3B" w:rsidRPr="00434284">
        <w:rPr>
          <w:rFonts w:ascii="Arial" w:hAnsi="Arial" w:cs="Arial"/>
        </w:rPr>
        <w:t>-month</w:t>
      </w:r>
      <w:r w:rsidR="008A76DF" w:rsidRPr="00434284">
        <w:rPr>
          <w:rFonts w:ascii="Arial" w:hAnsi="Arial" w:cs="Arial"/>
        </w:rPr>
        <w:t xml:space="preserve"> </w:t>
      </w:r>
      <w:r w:rsidR="00A03D19" w:rsidRPr="00434284">
        <w:rPr>
          <w:rFonts w:ascii="Arial" w:hAnsi="Arial" w:cs="Arial"/>
        </w:rPr>
        <w:t>period</w:t>
      </w:r>
      <w:r w:rsidR="00D2700F" w:rsidRPr="00434284">
        <w:rPr>
          <w:rFonts w:ascii="Arial" w:hAnsi="Arial" w:cs="Arial"/>
        </w:rPr>
        <w:t xml:space="preserve"> ended </w:t>
      </w:r>
      <w:r w:rsidR="00E77990" w:rsidRPr="00434284">
        <w:rPr>
          <w:rFonts w:ascii="Arial" w:hAnsi="Arial" w:cs="Arial"/>
        </w:rPr>
        <w:t>30 June 2015</w:t>
      </w:r>
      <w:r w:rsidR="003E71BA" w:rsidRPr="00434284">
        <w:rPr>
          <w:rFonts w:ascii="Arial" w:hAnsi="Arial" w:cs="Arial"/>
        </w:rPr>
        <w:t xml:space="preserve"> the Group employed about</w:t>
      </w:r>
      <w:r w:rsidR="00E77990" w:rsidRPr="00434284">
        <w:rPr>
          <w:rFonts w:ascii="Arial" w:hAnsi="Arial" w:cs="Arial"/>
        </w:rPr>
        <w:t xml:space="preserve"> 30,600</w:t>
      </w:r>
      <w:r w:rsidR="00367FBF" w:rsidRPr="00434284">
        <w:rPr>
          <w:rFonts w:ascii="Arial" w:hAnsi="Arial" w:cs="Arial"/>
        </w:rPr>
        <w:t xml:space="preserve"> </w:t>
      </w:r>
      <w:r w:rsidR="003E71BA" w:rsidRPr="00434284">
        <w:rPr>
          <w:rFonts w:ascii="Arial" w:hAnsi="Arial" w:cs="Arial"/>
        </w:rPr>
        <w:t>people (</w:t>
      </w:r>
      <w:r w:rsidR="00E77990" w:rsidRPr="00434284">
        <w:rPr>
          <w:rFonts w:ascii="Arial" w:hAnsi="Arial" w:cs="Arial"/>
        </w:rPr>
        <w:t>31 December 2014</w:t>
      </w:r>
      <w:r w:rsidR="00D2700F" w:rsidRPr="00434284">
        <w:rPr>
          <w:rFonts w:ascii="Arial" w:hAnsi="Arial" w:cs="Arial"/>
        </w:rPr>
        <w:t>:</w:t>
      </w:r>
      <w:r w:rsidR="00E77990" w:rsidRPr="00434284">
        <w:rPr>
          <w:rFonts w:ascii="Arial" w:hAnsi="Arial" w:cs="Arial"/>
        </w:rPr>
        <w:t xml:space="preserve"> 30,700</w:t>
      </w:r>
      <w:r w:rsidR="00367FBF" w:rsidRPr="00434284">
        <w:rPr>
          <w:rFonts w:ascii="Arial" w:hAnsi="Arial" w:cs="Arial"/>
        </w:rPr>
        <w:t xml:space="preserve"> </w:t>
      </w:r>
      <w:r w:rsidR="003E71BA" w:rsidRPr="00434284">
        <w:rPr>
          <w:rFonts w:ascii="Arial" w:hAnsi="Arial" w:cs="Arial"/>
        </w:rPr>
        <w:t>people).</w:t>
      </w:r>
    </w:p>
    <w:p w:rsidR="001C7B0E" w:rsidRPr="00434284" w:rsidRDefault="001C7B0E">
      <w:pPr>
        <w:pStyle w:val="TMMNotesheadercontent"/>
        <w:numPr>
          <w:ilvl w:val="0"/>
          <w:numId w:val="0"/>
        </w:numPr>
        <w:spacing w:before="120"/>
        <w:jc w:val="both"/>
        <w:outlineLvl w:val="9"/>
        <w:rPr>
          <w:rFonts w:ascii="Arial" w:hAnsi="Arial" w:cs="Arial"/>
          <w:b w:val="0"/>
          <w:bCs w:val="0"/>
          <w:iCs w:val="0"/>
          <w:sz w:val="20"/>
          <w:szCs w:val="24"/>
        </w:rPr>
      </w:pPr>
      <w:r w:rsidRPr="00434284">
        <w:rPr>
          <w:rFonts w:ascii="Arial" w:hAnsi="Arial" w:cs="Arial"/>
          <w:b w:val="0"/>
          <w:bCs w:val="0"/>
          <w:iCs w:val="0"/>
          <w:sz w:val="20"/>
          <w:szCs w:val="24"/>
        </w:rPr>
        <w:t>During 2015</w:t>
      </w:r>
      <w:r w:rsidR="009C069C" w:rsidRPr="00434284">
        <w:rPr>
          <w:rFonts w:ascii="Arial" w:hAnsi="Arial" w:cs="Arial"/>
          <w:b w:val="0"/>
          <w:bCs w:val="0"/>
          <w:iCs w:val="0"/>
          <w:sz w:val="20"/>
          <w:szCs w:val="24"/>
        </w:rPr>
        <w:t xml:space="preserve"> the Group has </w:t>
      </w:r>
      <w:r w:rsidRPr="00434284">
        <w:rPr>
          <w:rFonts w:ascii="Arial" w:hAnsi="Arial" w:cs="Arial"/>
          <w:b w:val="0"/>
          <w:bCs w:val="0"/>
          <w:iCs w:val="0"/>
          <w:sz w:val="20"/>
          <w:szCs w:val="24"/>
        </w:rPr>
        <w:t>carried out</w:t>
      </w:r>
      <w:r w:rsidR="001E034A" w:rsidRPr="00434284">
        <w:rPr>
          <w:rFonts w:ascii="Arial" w:hAnsi="Arial" w:cs="Arial"/>
          <w:b w:val="0"/>
          <w:bCs w:val="0"/>
          <w:iCs w:val="0"/>
          <w:sz w:val="20"/>
          <w:szCs w:val="24"/>
        </w:rPr>
        <w:t xml:space="preserve"> construction of new production facilities at </w:t>
      </w:r>
      <w:proofErr w:type="spellStart"/>
      <w:r w:rsidR="009C069C" w:rsidRPr="00434284">
        <w:rPr>
          <w:rFonts w:ascii="Arial" w:hAnsi="Arial" w:cs="Arial"/>
          <w:b w:val="0"/>
          <w:bCs w:val="0"/>
          <w:iCs w:val="0"/>
          <w:sz w:val="20"/>
          <w:szCs w:val="24"/>
        </w:rPr>
        <w:t>Peremoga</w:t>
      </w:r>
      <w:proofErr w:type="spellEnd"/>
      <w:r w:rsidR="009C069C" w:rsidRPr="00434284">
        <w:rPr>
          <w:rFonts w:ascii="Arial" w:hAnsi="Arial" w:cs="Arial"/>
          <w:b w:val="0"/>
          <w:bCs w:val="0"/>
          <w:iCs w:val="0"/>
          <w:sz w:val="20"/>
          <w:szCs w:val="24"/>
        </w:rPr>
        <w:t xml:space="preserve"> Nova</w:t>
      </w:r>
      <w:r w:rsidR="001E034A" w:rsidRPr="00434284">
        <w:rPr>
          <w:rFonts w:ascii="Arial" w:hAnsi="Arial" w:cs="Arial"/>
          <w:b w:val="0"/>
          <w:bCs w:val="0"/>
          <w:iCs w:val="0"/>
          <w:sz w:val="20"/>
          <w:szCs w:val="24"/>
        </w:rPr>
        <w:t xml:space="preserve"> chicken farm</w:t>
      </w:r>
      <w:r w:rsidR="009C069C" w:rsidRPr="00434284">
        <w:rPr>
          <w:rFonts w:ascii="Arial" w:hAnsi="Arial" w:cs="Arial"/>
          <w:b w:val="0"/>
          <w:bCs w:val="0"/>
          <w:iCs w:val="0"/>
          <w:sz w:val="20"/>
          <w:szCs w:val="24"/>
        </w:rPr>
        <w:t xml:space="preserve">. </w:t>
      </w:r>
      <w:r w:rsidR="001E034A" w:rsidRPr="00434284">
        <w:rPr>
          <w:rFonts w:ascii="Arial" w:hAnsi="Arial" w:cs="Arial"/>
          <w:b w:val="0"/>
          <w:bCs w:val="0"/>
          <w:iCs w:val="0"/>
          <w:sz w:val="20"/>
          <w:szCs w:val="24"/>
        </w:rPr>
        <w:t xml:space="preserve">The </w:t>
      </w:r>
      <w:r w:rsidRPr="00434284">
        <w:rPr>
          <w:rFonts w:ascii="Arial" w:hAnsi="Arial" w:cs="Arial"/>
          <w:b w:val="0"/>
          <w:bCs w:val="0"/>
          <w:iCs w:val="0"/>
          <w:sz w:val="20"/>
          <w:szCs w:val="24"/>
        </w:rPr>
        <w:t>project is</w:t>
      </w:r>
      <w:r w:rsidR="009C069C" w:rsidRPr="00434284">
        <w:rPr>
          <w:rFonts w:ascii="Arial" w:hAnsi="Arial" w:cs="Arial"/>
          <w:b w:val="0"/>
          <w:bCs w:val="0"/>
          <w:iCs w:val="0"/>
          <w:sz w:val="20"/>
          <w:szCs w:val="24"/>
        </w:rPr>
        <w:t xml:space="preserve"> aimed to cover the shortage of internal production of hatching eggs due to suspension of production at </w:t>
      </w:r>
      <w:proofErr w:type="spellStart"/>
      <w:r w:rsidR="009C069C" w:rsidRPr="00434284">
        <w:rPr>
          <w:rFonts w:ascii="Arial" w:hAnsi="Arial" w:cs="Arial"/>
          <w:b w:val="0"/>
          <w:bCs w:val="0"/>
          <w:iCs w:val="0"/>
          <w:sz w:val="20"/>
          <w:szCs w:val="24"/>
        </w:rPr>
        <w:t>Shahtarska</w:t>
      </w:r>
      <w:proofErr w:type="spellEnd"/>
      <w:r w:rsidR="009C069C" w:rsidRPr="00434284">
        <w:rPr>
          <w:rFonts w:ascii="Arial" w:hAnsi="Arial" w:cs="Arial"/>
          <w:b w:val="0"/>
          <w:bCs w:val="0"/>
          <w:iCs w:val="0"/>
          <w:sz w:val="20"/>
          <w:szCs w:val="24"/>
        </w:rPr>
        <w:t xml:space="preserve"> Nova breeding farm. </w:t>
      </w:r>
      <w:r w:rsidRPr="00434284">
        <w:rPr>
          <w:rFonts w:ascii="Arial" w:hAnsi="Arial" w:cs="Arial"/>
          <w:b w:val="0"/>
          <w:bCs w:val="0"/>
          <w:iCs w:val="0"/>
          <w:sz w:val="20"/>
          <w:szCs w:val="24"/>
        </w:rPr>
        <w:t>As of the reporting date</w:t>
      </w:r>
      <w:r w:rsidR="00287A11" w:rsidRPr="00434284">
        <w:rPr>
          <w:rFonts w:ascii="Arial" w:hAnsi="Arial" w:cs="Arial"/>
          <w:b w:val="0"/>
          <w:bCs w:val="0"/>
          <w:iCs w:val="0"/>
          <w:sz w:val="20"/>
          <w:szCs w:val="24"/>
        </w:rPr>
        <w:t>,</w:t>
      </w:r>
      <w:r w:rsidRPr="00434284">
        <w:rPr>
          <w:rFonts w:ascii="Arial" w:hAnsi="Arial" w:cs="Arial"/>
          <w:b w:val="0"/>
          <w:bCs w:val="0"/>
          <w:iCs w:val="0"/>
          <w:sz w:val="20"/>
          <w:szCs w:val="24"/>
        </w:rPr>
        <w:t xml:space="preserve"> the construction has been accomplished, production of hatchery eggs commenced </w:t>
      </w:r>
      <w:r w:rsidR="009C069C" w:rsidRPr="00434284">
        <w:rPr>
          <w:rFonts w:ascii="Arial" w:hAnsi="Arial" w:cs="Arial"/>
          <w:b w:val="0"/>
          <w:bCs w:val="0"/>
          <w:iCs w:val="0"/>
          <w:sz w:val="20"/>
          <w:szCs w:val="24"/>
        </w:rPr>
        <w:t>in June 2015.</w:t>
      </w:r>
    </w:p>
    <w:p w:rsidR="00822E25" w:rsidRPr="00434284" w:rsidRDefault="00822E25">
      <w:pPr>
        <w:pStyle w:val="TMMPlaintext1"/>
        <w:rPr>
          <w:rFonts w:ascii="Arial" w:hAnsi="Arial" w:cs="Arial"/>
        </w:rPr>
      </w:pPr>
      <w:r w:rsidRPr="00434284">
        <w:rPr>
          <w:rFonts w:ascii="Arial" w:hAnsi="Arial" w:cs="Arial"/>
        </w:rPr>
        <w:t xml:space="preserve">The primary subsidiaries, the principal activities of the companies forming the Group and </w:t>
      </w:r>
      <w:r w:rsidR="00C86E06" w:rsidRPr="00434284">
        <w:rPr>
          <w:rFonts w:ascii="Arial" w:hAnsi="Arial" w:cs="Arial"/>
        </w:rPr>
        <w:t xml:space="preserve">the </w:t>
      </w:r>
      <w:r w:rsidRPr="00434284">
        <w:rPr>
          <w:rFonts w:ascii="Arial" w:hAnsi="Arial" w:cs="Arial"/>
        </w:rPr>
        <w:t xml:space="preserve">Parent’s effective ownership interest as </w:t>
      </w:r>
      <w:r w:rsidR="0058599F" w:rsidRPr="00434284">
        <w:rPr>
          <w:rFonts w:ascii="Arial" w:hAnsi="Arial" w:cs="Arial"/>
        </w:rPr>
        <w:t>of</w:t>
      </w:r>
      <w:r w:rsidRPr="00434284">
        <w:rPr>
          <w:rFonts w:ascii="Arial" w:hAnsi="Arial" w:cs="Arial"/>
        </w:rPr>
        <w:t xml:space="preserve"> </w:t>
      </w:r>
      <w:r w:rsidR="00E77990" w:rsidRPr="00434284">
        <w:rPr>
          <w:rFonts w:ascii="Arial" w:hAnsi="Arial" w:cs="Arial"/>
        </w:rPr>
        <w:t>30 June 2015</w:t>
      </w:r>
      <w:r w:rsidR="00506C41" w:rsidRPr="00434284">
        <w:rPr>
          <w:rFonts w:ascii="Arial" w:hAnsi="Arial" w:cs="Arial"/>
        </w:rPr>
        <w:t xml:space="preserve"> </w:t>
      </w:r>
      <w:r w:rsidR="00AC7FED" w:rsidRPr="00434284">
        <w:rPr>
          <w:rFonts w:ascii="Arial" w:hAnsi="Arial" w:cs="Arial"/>
        </w:rPr>
        <w:t xml:space="preserve">and </w:t>
      </w:r>
      <w:r w:rsidR="00E77990" w:rsidRPr="00434284">
        <w:rPr>
          <w:rFonts w:ascii="Arial" w:hAnsi="Arial" w:cs="Arial"/>
        </w:rPr>
        <w:t>31 December 2014</w:t>
      </w:r>
      <w:r w:rsidR="00506C41" w:rsidRPr="00434284">
        <w:rPr>
          <w:rFonts w:ascii="Arial" w:hAnsi="Arial" w:cs="Arial"/>
        </w:rPr>
        <w:t xml:space="preserve"> </w:t>
      </w:r>
      <w:r w:rsidRPr="00434284">
        <w:rPr>
          <w:rFonts w:ascii="Arial" w:hAnsi="Arial" w:cs="Arial"/>
        </w:rPr>
        <w:t>were as follows:</w:t>
      </w:r>
    </w:p>
    <w:tbl>
      <w:tblPr>
        <w:tblStyle w:val="ab"/>
        <w:tblW w:w="9776" w:type="dxa"/>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63"/>
        <w:gridCol w:w="1418"/>
        <w:gridCol w:w="1136"/>
        <w:gridCol w:w="2833"/>
        <w:gridCol w:w="992"/>
        <w:gridCol w:w="1134"/>
      </w:tblGrid>
      <w:tr w:rsidR="008A76DF" w:rsidRPr="00185ADF" w:rsidTr="00A529F2">
        <w:tc>
          <w:tcPr>
            <w:tcW w:w="2263" w:type="dxa"/>
            <w:tcBorders>
              <w:bottom w:val="single" w:sz="4" w:space="0" w:color="000000" w:themeColor="text1"/>
            </w:tcBorders>
            <w:vAlign w:val="bottom"/>
          </w:tcPr>
          <w:p w:rsidR="008A76DF" w:rsidRPr="00434284" w:rsidRDefault="008A76DF">
            <w:pPr>
              <w:pStyle w:val="TMMPlaintext1"/>
              <w:spacing w:before="0" w:after="0"/>
              <w:ind w:left="-113"/>
              <w:jc w:val="left"/>
              <w:rPr>
                <w:rFonts w:ascii="Arial" w:hAnsi="Arial" w:cs="Arial"/>
                <w:i/>
                <w:sz w:val="17"/>
                <w:szCs w:val="17"/>
              </w:rPr>
            </w:pPr>
            <w:r w:rsidRPr="00434284">
              <w:rPr>
                <w:rFonts w:ascii="Arial" w:hAnsi="Arial" w:cs="Arial"/>
                <w:i/>
                <w:sz w:val="17"/>
                <w:szCs w:val="17"/>
              </w:rPr>
              <w:t>Name</w:t>
            </w:r>
          </w:p>
        </w:tc>
        <w:tc>
          <w:tcPr>
            <w:tcW w:w="1418" w:type="dxa"/>
            <w:tcBorders>
              <w:bottom w:val="single" w:sz="4" w:space="0" w:color="000000" w:themeColor="text1"/>
            </w:tcBorders>
            <w:vAlign w:val="bottom"/>
          </w:tcPr>
          <w:p w:rsidR="008A76DF" w:rsidRPr="00434284" w:rsidRDefault="008A76DF">
            <w:pPr>
              <w:pStyle w:val="TMMPlaintext1"/>
              <w:spacing w:before="0" w:after="0"/>
              <w:jc w:val="right"/>
              <w:rPr>
                <w:rFonts w:ascii="Arial" w:hAnsi="Arial" w:cs="Arial"/>
                <w:i/>
                <w:sz w:val="17"/>
                <w:szCs w:val="17"/>
              </w:rPr>
            </w:pPr>
            <w:r w:rsidRPr="00434284">
              <w:rPr>
                <w:rFonts w:ascii="Arial" w:hAnsi="Arial" w:cs="Arial"/>
                <w:i/>
                <w:sz w:val="17"/>
                <w:szCs w:val="17"/>
              </w:rPr>
              <w:t>Country of registration</w:t>
            </w:r>
          </w:p>
        </w:tc>
        <w:tc>
          <w:tcPr>
            <w:tcW w:w="1136" w:type="dxa"/>
            <w:tcBorders>
              <w:bottom w:val="single" w:sz="4" w:space="0" w:color="000000" w:themeColor="text1"/>
            </w:tcBorders>
            <w:vAlign w:val="bottom"/>
          </w:tcPr>
          <w:p w:rsidR="00B60842" w:rsidRPr="00434284" w:rsidRDefault="008A76DF">
            <w:pPr>
              <w:pStyle w:val="TMMPlaintext1"/>
              <w:spacing w:before="0" w:after="0"/>
              <w:ind w:left="-110"/>
              <w:jc w:val="right"/>
              <w:rPr>
                <w:rFonts w:ascii="Arial" w:hAnsi="Arial" w:cs="Arial"/>
                <w:i/>
                <w:sz w:val="17"/>
                <w:szCs w:val="17"/>
              </w:rPr>
            </w:pPr>
            <w:r w:rsidRPr="00434284">
              <w:rPr>
                <w:rFonts w:ascii="Arial" w:hAnsi="Arial" w:cs="Arial"/>
                <w:i/>
                <w:sz w:val="17"/>
                <w:szCs w:val="17"/>
              </w:rPr>
              <w:t>Year established/</w:t>
            </w:r>
          </w:p>
          <w:p w:rsidR="008A76DF" w:rsidRPr="00434284" w:rsidRDefault="00E204CE">
            <w:pPr>
              <w:pStyle w:val="TMMPlaintext1"/>
              <w:spacing w:before="0" w:after="0"/>
              <w:ind w:left="-110"/>
              <w:jc w:val="right"/>
              <w:rPr>
                <w:rFonts w:ascii="Arial" w:hAnsi="Arial" w:cs="Arial"/>
                <w:i/>
                <w:sz w:val="17"/>
                <w:szCs w:val="17"/>
              </w:rPr>
            </w:pPr>
            <w:r w:rsidRPr="00434284">
              <w:rPr>
                <w:rFonts w:ascii="Arial" w:hAnsi="Arial" w:cs="Arial"/>
                <w:i/>
                <w:sz w:val="17"/>
                <w:szCs w:val="17"/>
              </w:rPr>
              <w:t>A</w:t>
            </w:r>
            <w:r w:rsidR="008A76DF" w:rsidRPr="00434284">
              <w:rPr>
                <w:rFonts w:ascii="Arial" w:hAnsi="Arial" w:cs="Arial"/>
                <w:i/>
                <w:sz w:val="17"/>
                <w:szCs w:val="17"/>
              </w:rPr>
              <w:t>cquired</w:t>
            </w:r>
          </w:p>
        </w:tc>
        <w:tc>
          <w:tcPr>
            <w:tcW w:w="2833" w:type="dxa"/>
            <w:tcBorders>
              <w:bottom w:val="single" w:sz="4" w:space="0" w:color="000000" w:themeColor="text1"/>
            </w:tcBorders>
            <w:vAlign w:val="bottom"/>
          </w:tcPr>
          <w:p w:rsidR="008A76DF" w:rsidRPr="00434284" w:rsidRDefault="008A76DF">
            <w:pPr>
              <w:pStyle w:val="TMMPlaintext1"/>
              <w:spacing w:before="0" w:after="0"/>
              <w:jc w:val="right"/>
              <w:rPr>
                <w:rFonts w:ascii="Arial" w:hAnsi="Arial" w:cs="Arial"/>
                <w:i/>
                <w:sz w:val="17"/>
                <w:szCs w:val="17"/>
              </w:rPr>
            </w:pPr>
            <w:r w:rsidRPr="00434284">
              <w:rPr>
                <w:rFonts w:ascii="Arial" w:hAnsi="Arial" w:cs="Arial"/>
                <w:i/>
                <w:sz w:val="17"/>
                <w:szCs w:val="17"/>
              </w:rPr>
              <w:t>Principal activities</w:t>
            </w:r>
          </w:p>
        </w:tc>
        <w:tc>
          <w:tcPr>
            <w:tcW w:w="992" w:type="dxa"/>
            <w:tcBorders>
              <w:bottom w:val="single" w:sz="4" w:space="0" w:color="000000" w:themeColor="text1"/>
            </w:tcBorders>
            <w:vAlign w:val="bottom"/>
          </w:tcPr>
          <w:p w:rsidR="008A76DF" w:rsidRPr="00434284" w:rsidRDefault="00E77990">
            <w:pPr>
              <w:pStyle w:val="TMMPlaintext1"/>
              <w:spacing w:before="0" w:after="0"/>
              <w:ind w:left="-113"/>
              <w:jc w:val="right"/>
              <w:rPr>
                <w:rFonts w:ascii="Arial" w:hAnsi="Arial" w:cs="Arial"/>
                <w:i/>
                <w:sz w:val="17"/>
                <w:szCs w:val="17"/>
              </w:rPr>
            </w:pPr>
            <w:r w:rsidRPr="00434284">
              <w:rPr>
                <w:rFonts w:ascii="Arial" w:hAnsi="Arial" w:cs="Arial"/>
                <w:i/>
                <w:sz w:val="17"/>
                <w:szCs w:val="17"/>
              </w:rPr>
              <w:t>30 June 2015</w:t>
            </w:r>
          </w:p>
        </w:tc>
        <w:tc>
          <w:tcPr>
            <w:tcW w:w="1134" w:type="dxa"/>
            <w:tcBorders>
              <w:bottom w:val="single" w:sz="4" w:space="0" w:color="000000" w:themeColor="text1"/>
            </w:tcBorders>
            <w:vAlign w:val="bottom"/>
          </w:tcPr>
          <w:p w:rsidR="008A76DF" w:rsidRPr="00434284" w:rsidRDefault="00E77990">
            <w:pPr>
              <w:pStyle w:val="TMMPlaintext1"/>
              <w:spacing w:before="0" w:after="0"/>
              <w:ind w:left="-113"/>
              <w:jc w:val="right"/>
              <w:rPr>
                <w:rFonts w:ascii="Arial" w:hAnsi="Arial" w:cs="Arial"/>
                <w:i/>
                <w:sz w:val="17"/>
                <w:szCs w:val="17"/>
              </w:rPr>
            </w:pPr>
            <w:r w:rsidRPr="00434284">
              <w:rPr>
                <w:rFonts w:ascii="Arial" w:hAnsi="Arial" w:cs="Arial"/>
                <w:i/>
                <w:sz w:val="17"/>
                <w:szCs w:val="17"/>
              </w:rPr>
              <w:t>31 December 2014</w:t>
            </w:r>
          </w:p>
        </w:tc>
      </w:tr>
      <w:tr w:rsidR="007E07DA" w:rsidRPr="00185ADF" w:rsidTr="00177476">
        <w:tc>
          <w:tcPr>
            <w:tcW w:w="2263" w:type="dxa"/>
            <w:vAlign w:val="center"/>
          </w:tcPr>
          <w:p w:rsidR="007E07DA" w:rsidRPr="00434284" w:rsidRDefault="007E07DA" w:rsidP="00434284">
            <w:pPr>
              <w:rPr>
                <w:rFonts w:ascii="Arial" w:hAnsi="Arial" w:cs="Arial"/>
                <w:sz w:val="16"/>
                <w:szCs w:val="16"/>
                <w:lang w:val="en-US"/>
              </w:rPr>
            </w:pPr>
            <w:bookmarkStart w:id="13" w:name="_Toc426532420"/>
            <w:bookmarkStart w:id="14" w:name="_Toc426710899"/>
            <w:bookmarkStart w:id="15" w:name="_Toc427741979"/>
            <w:proofErr w:type="spellStart"/>
            <w:r w:rsidRPr="00434284">
              <w:rPr>
                <w:rFonts w:ascii="Arial" w:hAnsi="Arial" w:cs="Arial"/>
                <w:sz w:val="16"/>
                <w:szCs w:val="16"/>
                <w:lang w:val="en-US"/>
              </w:rPr>
              <w:t>Raftan</w:t>
            </w:r>
            <w:proofErr w:type="spellEnd"/>
            <w:r w:rsidRPr="00434284">
              <w:rPr>
                <w:rFonts w:ascii="Arial" w:hAnsi="Arial" w:cs="Arial"/>
                <w:sz w:val="16"/>
                <w:szCs w:val="16"/>
                <w:lang w:val="en-US"/>
              </w:rPr>
              <w:t xml:space="preserve"> Holding Limited</w:t>
            </w:r>
            <w:bookmarkEnd w:id="13"/>
            <w:bookmarkEnd w:id="14"/>
            <w:bookmarkEnd w:id="15"/>
            <w:r w:rsidRPr="00434284">
              <w:rPr>
                <w:rFonts w:ascii="Arial" w:hAnsi="Arial" w:cs="Arial"/>
                <w:sz w:val="16"/>
                <w:szCs w:val="16"/>
                <w:lang w:val="en-US"/>
              </w:rPr>
              <w:t xml:space="preserve"> </w:t>
            </w:r>
          </w:p>
        </w:tc>
        <w:tc>
          <w:tcPr>
            <w:tcW w:w="1418" w:type="dxa"/>
            <w:vAlign w:val="center"/>
          </w:tcPr>
          <w:p w:rsidR="007E07DA" w:rsidRPr="00434284" w:rsidRDefault="007E07DA" w:rsidP="00434284">
            <w:pPr>
              <w:jc w:val="right"/>
              <w:rPr>
                <w:rFonts w:ascii="Arial" w:hAnsi="Arial" w:cs="Arial"/>
                <w:sz w:val="16"/>
                <w:szCs w:val="16"/>
                <w:lang w:val="en-US"/>
              </w:rPr>
            </w:pPr>
            <w:bookmarkStart w:id="16" w:name="_Toc426532421"/>
            <w:bookmarkStart w:id="17" w:name="_Toc426710900"/>
            <w:bookmarkStart w:id="18" w:name="_Toc427741980"/>
            <w:r w:rsidRPr="00434284">
              <w:rPr>
                <w:rFonts w:ascii="Arial" w:hAnsi="Arial" w:cs="Arial"/>
                <w:sz w:val="16"/>
                <w:szCs w:val="16"/>
                <w:lang w:val="en-US"/>
              </w:rPr>
              <w:t>Cyprus</w:t>
            </w:r>
            <w:bookmarkEnd w:id="16"/>
            <w:bookmarkEnd w:id="17"/>
            <w:bookmarkEnd w:id="18"/>
          </w:p>
        </w:tc>
        <w:tc>
          <w:tcPr>
            <w:tcW w:w="1136" w:type="dxa"/>
            <w:vAlign w:val="center"/>
          </w:tcPr>
          <w:p w:rsidR="007E07DA" w:rsidRPr="00434284" w:rsidRDefault="007E07DA" w:rsidP="00434284">
            <w:pPr>
              <w:jc w:val="right"/>
              <w:rPr>
                <w:rFonts w:ascii="Arial" w:hAnsi="Arial" w:cs="Arial"/>
                <w:sz w:val="16"/>
                <w:szCs w:val="16"/>
                <w:lang w:val="en-US"/>
              </w:rPr>
            </w:pPr>
            <w:bookmarkStart w:id="19" w:name="_Toc426532422"/>
            <w:bookmarkStart w:id="20" w:name="_Toc426710901"/>
            <w:bookmarkStart w:id="21" w:name="_Toc427741981"/>
            <w:r w:rsidRPr="00434284">
              <w:rPr>
                <w:rFonts w:ascii="Arial" w:hAnsi="Arial" w:cs="Arial"/>
                <w:sz w:val="16"/>
                <w:szCs w:val="16"/>
                <w:lang w:val="en-US"/>
              </w:rPr>
              <w:t>2006</w:t>
            </w:r>
            <w:bookmarkEnd w:id="19"/>
            <w:bookmarkEnd w:id="20"/>
            <w:bookmarkEnd w:id="21"/>
          </w:p>
        </w:tc>
        <w:tc>
          <w:tcPr>
            <w:tcW w:w="2833" w:type="dxa"/>
            <w:vAlign w:val="center"/>
          </w:tcPr>
          <w:p w:rsidR="007E07DA" w:rsidRPr="00434284" w:rsidRDefault="007E07DA" w:rsidP="00434284">
            <w:pPr>
              <w:jc w:val="right"/>
              <w:rPr>
                <w:rFonts w:ascii="Arial" w:hAnsi="Arial" w:cs="Arial"/>
                <w:sz w:val="16"/>
                <w:szCs w:val="16"/>
                <w:lang w:val="en-US"/>
              </w:rPr>
            </w:pPr>
            <w:bookmarkStart w:id="22" w:name="_Toc426532423"/>
            <w:bookmarkStart w:id="23" w:name="_Toc426710902"/>
            <w:bookmarkStart w:id="24" w:name="_Toc427741982"/>
            <w:r w:rsidRPr="00434284">
              <w:rPr>
                <w:rFonts w:ascii="Arial" w:hAnsi="Arial" w:cs="Arial"/>
                <w:sz w:val="16"/>
                <w:szCs w:val="16"/>
                <w:lang w:val="en-US"/>
              </w:rPr>
              <w:t>Sub-holding Company</w:t>
            </w:r>
            <w:bookmarkEnd w:id="22"/>
            <w:bookmarkEnd w:id="23"/>
            <w:bookmarkEnd w:id="24"/>
          </w:p>
        </w:tc>
        <w:tc>
          <w:tcPr>
            <w:tcW w:w="992" w:type="dxa"/>
            <w:vAlign w:val="center"/>
          </w:tcPr>
          <w:p w:rsidR="007E07DA" w:rsidRPr="00434284" w:rsidRDefault="007E07DA" w:rsidP="00434284">
            <w:pPr>
              <w:jc w:val="right"/>
              <w:rPr>
                <w:rFonts w:ascii="Arial" w:hAnsi="Arial" w:cs="Arial"/>
                <w:sz w:val="16"/>
                <w:szCs w:val="16"/>
                <w:lang w:val="en-US"/>
              </w:rPr>
            </w:pPr>
            <w:bookmarkStart w:id="25" w:name="_Toc426532424"/>
            <w:bookmarkStart w:id="26" w:name="_Toc426710903"/>
            <w:bookmarkStart w:id="27" w:name="_Toc427741983"/>
            <w:r w:rsidRPr="00434284">
              <w:rPr>
                <w:rFonts w:ascii="Arial" w:hAnsi="Arial" w:cs="Arial"/>
                <w:sz w:val="16"/>
                <w:szCs w:val="16"/>
                <w:lang w:val="en-US"/>
              </w:rPr>
              <w:t>100.0%</w:t>
            </w:r>
            <w:bookmarkEnd w:id="25"/>
            <w:bookmarkEnd w:id="26"/>
            <w:bookmarkEnd w:id="27"/>
          </w:p>
        </w:tc>
        <w:tc>
          <w:tcPr>
            <w:tcW w:w="1134" w:type="dxa"/>
            <w:vAlign w:val="center"/>
          </w:tcPr>
          <w:p w:rsidR="007E07DA" w:rsidRPr="00434284" w:rsidRDefault="007E07DA" w:rsidP="00434284">
            <w:pPr>
              <w:jc w:val="right"/>
              <w:rPr>
                <w:rFonts w:ascii="Arial" w:hAnsi="Arial" w:cs="Arial"/>
                <w:sz w:val="16"/>
                <w:szCs w:val="16"/>
                <w:lang w:val="en-US"/>
              </w:rPr>
            </w:pPr>
            <w:bookmarkStart w:id="28" w:name="_Toc426532425"/>
            <w:bookmarkStart w:id="29" w:name="_Toc426710904"/>
            <w:bookmarkStart w:id="30" w:name="_Toc427741984"/>
            <w:r w:rsidRPr="00434284">
              <w:rPr>
                <w:rFonts w:ascii="Arial" w:hAnsi="Arial" w:cs="Arial"/>
                <w:sz w:val="16"/>
                <w:szCs w:val="16"/>
                <w:lang w:val="en-US"/>
              </w:rPr>
              <w:t>100.0%</w:t>
            </w:r>
            <w:bookmarkEnd w:id="28"/>
            <w:bookmarkEnd w:id="29"/>
            <w:bookmarkEnd w:id="30"/>
          </w:p>
        </w:tc>
      </w:tr>
      <w:tr w:rsidR="007E07DA" w:rsidRPr="00185ADF" w:rsidTr="00177476">
        <w:tc>
          <w:tcPr>
            <w:tcW w:w="2263" w:type="dxa"/>
            <w:vAlign w:val="center"/>
          </w:tcPr>
          <w:p w:rsidR="007E07DA" w:rsidRPr="00434284" w:rsidRDefault="007E07DA" w:rsidP="00434284">
            <w:pPr>
              <w:rPr>
                <w:rFonts w:ascii="Arial" w:hAnsi="Arial" w:cs="Arial"/>
                <w:sz w:val="16"/>
                <w:szCs w:val="16"/>
                <w:lang w:val="en-US"/>
              </w:rPr>
            </w:pPr>
            <w:bookmarkStart w:id="31" w:name="_Toc426532426"/>
            <w:bookmarkStart w:id="32" w:name="_Toc426710905"/>
            <w:bookmarkStart w:id="33" w:name="_Toc427741985"/>
            <w:r w:rsidRPr="00434284">
              <w:rPr>
                <w:rFonts w:ascii="Arial" w:hAnsi="Arial" w:cs="Arial"/>
                <w:sz w:val="16"/>
                <w:szCs w:val="16"/>
                <w:lang w:val="en-US"/>
              </w:rPr>
              <w:t>MHP</w:t>
            </w:r>
            <w:bookmarkEnd w:id="31"/>
            <w:bookmarkEnd w:id="32"/>
            <w:bookmarkEnd w:id="33"/>
          </w:p>
        </w:tc>
        <w:tc>
          <w:tcPr>
            <w:tcW w:w="1418" w:type="dxa"/>
            <w:vAlign w:val="center"/>
          </w:tcPr>
          <w:p w:rsidR="007E07DA" w:rsidRPr="00434284" w:rsidRDefault="007E07DA" w:rsidP="00434284">
            <w:pPr>
              <w:jc w:val="right"/>
              <w:rPr>
                <w:rFonts w:ascii="Arial" w:hAnsi="Arial" w:cs="Arial"/>
                <w:sz w:val="16"/>
                <w:szCs w:val="16"/>
                <w:lang w:val="en-US"/>
              </w:rPr>
            </w:pPr>
            <w:bookmarkStart w:id="34" w:name="_Toc426532427"/>
            <w:bookmarkStart w:id="35" w:name="_Toc426710906"/>
            <w:bookmarkStart w:id="36" w:name="_Toc427741986"/>
            <w:r w:rsidRPr="00434284">
              <w:rPr>
                <w:rFonts w:ascii="Arial" w:hAnsi="Arial" w:cs="Arial"/>
                <w:sz w:val="16"/>
                <w:szCs w:val="16"/>
                <w:lang w:val="en-US"/>
              </w:rPr>
              <w:t>Ukraine</w:t>
            </w:r>
            <w:bookmarkEnd w:id="34"/>
            <w:bookmarkEnd w:id="35"/>
            <w:bookmarkEnd w:id="36"/>
          </w:p>
        </w:tc>
        <w:tc>
          <w:tcPr>
            <w:tcW w:w="1136" w:type="dxa"/>
            <w:vAlign w:val="center"/>
          </w:tcPr>
          <w:p w:rsidR="007E07DA" w:rsidRPr="00434284" w:rsidRDefault="007E07DA" w:rsidP="00434284">
            <w:pPr>
              <w:jc w:val="right"/>
              <w:rPr>
                <w:rFonts w:ascii="Arial" w:hAnsi="Arial" w:cs="Arial"/>
                <w:sz w:val="16"/>
                <w:szCs w:val="16"/>
                <w:lang w:val="en-US"/>
              </w:rPr>
            </w:pPr>
            <w:bookmarkStart w:id="37" w:name="_Toc426532428"/>
            <w:bookmarkStart w:id="38" w:name="_Toc426710907"/>
            <w:bookmarkStart w:id="39" w:name="_Toc427741987"/>
            <w:r w:rsidRPr="00434284">
              <w:rPr>
                <w:rFonts w:ascii="Arial" w:hAnsi="Arial" w:cs="Arial"/>
                <w:sz w:val="16"/>
                <w:szCs w:val="16"/>
                <w:lang w:val="en-US"/>
              </w:rPr>
              <w:t>1998</w:t>
            </w:r>
            <w:bookmarkEnd w:id="37"/>
            <w:bookmarkEnd w:id="38"/>
            <w:bookmarkEnd w:id="39"/>
          </w:p>
        </w:tc>
        <w:tc>
          <w:tcPr>
            <w:tcW w:w="2833" w:type="dxa"/>
            <w:vAlign w:val="center"/>
          </w:tcPr>
          <w:p w:rsidR="007E07DA" w:rsidRPr="00434284" w:rsidRDefault="007E07DA" w:rsidP="00434284">
            <w:pPr>
              <w:jc w:val="right"/>
              <w:rPr>
                <w:rFonts w:ascii="Arial" w:hAnsi="Arial" w:cs="Arial"/>
                <w:sz w:val="16"/>
                <w:szCs w:val="16"/>
                <w:lang w:val="en-US"/>
              </w:rPr>
            </w:pPr>
            <w:bookmarkStart w:id="40" w:name="_Toc426532429"/>
            <w:bookmarkStart w:id="41" w:name="_Toc426710908"/>
            <w:bookmarkStart w:id="42" w:name="_Toc427741988"/>
            <w:r w:rsidRPr="00434284">
              <w:rPr>
                <w:rFonts w:ascii="Arial" w:hAnsi="Arial" w:cs="Arial"/>
                <w:sz w:val="16"/>
                <w:szCs w:val="16"/>
                <w:lang w:val="en-US"/>
              </w:rPr>
              <w:t>Management, marketing and sales</w:t>
            </w:r>
            <w:bookmarkEnd w:id="40"/>
            <w:bookmarkEnd w:id="41"/>
            <w:bookmarkEnd w:id="42"/>
          </w:p>
        </w:tc>
        <w:tc>
          <w:tcPr>
            <w:tcW w:w="992" w:type="dxa"/>
            <w:vAlign w:val="center"/>
          </w:tcPr>
          <w:p w:rsidR="007E07DA" w:rsidRPr="00434284" w:rsidRDefault="007E07DA" w:rsidP="00434284">
            <w:pPr>
              <w:jc w:val="right"/>
              <w:rPr>
                <w:rFonts w:ascii="Arial" w:hAnsi="Arial" w:cs="Arial"/>
                <w:sz w:val="16"/>
                <w:szCs w:val="16"/>
                <w:lang w:val="en-US"/>
              </w:rPr>
            </w:pPr>
            <w:bookmarkStart w:id="43" w:name="_Toc426532430"/>
            <w:bookmarkStart w:id="44" w:name="_Toc426710909"/>
            <w:bookmarkStart w:id="45" w:name="_Toc427741989"/>
            <w:r w:rsidRPr="00434284">
              <w:rPr>
                <w:rFonts w:ascii="Arial" w:hAnsi="Arial" w:cs="Arial"/>
                <w:sz w:val="16"/>
                <w:szCs w:val="16"/>
                <w:lang w:val="en-US"/>
              </w:rPr>
              <w:t>99.9%</w:t>
            </w:r>
            <w:bookmarkEnd w:id="43"/>
            <w:bookmarkEnd w:id="44"/>
            <w:bookmarkEnd w:id="45"/>
          </w:p>
        </w:tc>
        <w:tc>
          <w:tcPr>
            <w:tcW w:w="1134" w:type="dxa"/>
            <w:vAlign w:val="center"/>
          </w:tcPr>
          <w:p w:rsidR="007E07DA" w:rsidRPr="00434284" w:rsidRDefault="007E07DA" w:rsidP="00434284">
            <w:pPr>
              <w:jc w:val="right"/>
              <w:rPr>
                <w:rFonts w:ascii="Arial" w:hAnsi="Arial" w:cs="Arial"/>
                <w:sz w:val="16"/>
                <w:szCs w:val="16"/>
                <w:lang w:val="en-US"/>
              </w:rPr>
            </w:pPr>
            <w:bookmarkStart w:id="46" w:name="_Toc426532431"/>
            <w:bookmarkStart w:id="47" w:name="_Toc426710910"/>
            <w:bookmarkStart w:id="48" w:name="_Toc427741990"/>
            <w:r w:rsidRPr="00434284">
              <w:rPr>
                <w:rFonts w:ascii="Arial" w:hAnsi="Arial" w:cs="Arial"/>
                <w:sz w:val="16"/>
                <w:szCs w:val="16"/>
                <w:lang w:val="en-US"/>
              </w:rPr>
              <w:t>99.9%</w:t>
            </w:r>
            <w:bookmarkEnd w:id="46"/>
            <w:bookmarkEnd w:id="47"/>
            <w:bookmarkEnd w:id="48"/>
          </w:p>
        </w:tc>
      </w:tr>
      <w:tr w:rsidR="007E07DA" w:rsidRPr="00185ADF" w:rsidTr="00177476">
        <w:tc>
          <w:tcPr>
            <w:tcW w:w="2263" w:type="dxa"/>
            <w:vAlign w:val="center"/>
          </w:tcPr>
          <w:p w:rsidR="007E07DA" w:rsidRPr="00434284" w:rsidRDefault="007E07DA" w:rsidP="00434284">
            <w:pPr>
              <w:rPr>
                <w:rFonts w:ascii="Arial" w:hAnsi="Arial" w:cs="Arial"/>
                <w:sz w:val="16"/>
                <w:szCs w:val="16"/>
                <w:lang w:val="en-US"/>
              </w:rPr>
            </w:pPr>
            <w:bookmarkStart w:id="49" w:name="_Toc426532432"/>
            <w:bookmarkStart w:id="50" w:name="_Toc426710911"/>
            <w:bookmarkStart w:id="51" w:name="_Toc427741991"/>
            <w:proofErr w:type="spellStart"/>
            <w:r w:rsidRPr="00434284">
              <w:rPr>
                <w:rFonts w:ascii="Arial" w:hAnsi="Arial" w:cs="Arial"/>
                <w:sz w:val="16"/>
                <w:szCs w:val="16"/>
                <w:lang w:val="en-US"/>
              </w:rPr>
              <w:t>Myronivsky</w:t>
            </w:r>
            <w:proofErr w:type="spellEnd"/>
            <w:r w:rsidRPr="00434284">
              <w:rPr>
                <w:rFonts w:ascii="Arial" w:hAnsi="Arial" w:cs="Arial"/>
                <w:sz w:val="16"/>
                <w:szCs w:val="16"/>
                <w:lang w:val="en-US"/>
              </w:rPr>
              <w:t xml:space="preserve"> </w:t>
            </w:r>
            <w:proofErr w:type="spellStart"/>
            <w:r w:rsidRPr="00434284">
              <w:rPr>
                <w:rFonts w:ascii="Arial" w:hAnsi="Arial" w:cs="Arial"/>
                <w:sz w:val="16"/>
                <w:szCs w:val="16"/>
                <w:lang w:val="en-US"/>
              </w:rPr>
              <w:t>Zavod</w:t>
            </w:r>
            <w:proofErr w:type="spellEnd"/>
            <w:r w:rsidRPr="00434284">
              <w:rPr>
                <w:rFonts w:ascii="Arial" w:hAnsi="Arial" w:cs="Arial"/>
                <w:sz w:val="16"/>
                <w:szCs w:val="16"/>
                <w:lang w:val="en-US"/>
              </w:rPr>
              <w:t xml:space="preserve"> </w:t>
            </w:r>
            <w:proofErr w:type="spellStart"/>
            <w:r w:rsidRPr="00434284">
              <w:rPr>
                <w:rFonts w:ascii="Arial" w:hAnsi="Arial" w:cs="Arial"/>
                <w:sz w:val="16"/>
                <w:szCs w:val="16"/>
                <w:lang w:val="en-US"/>
              </w:rPr>
              <w:t>po</w:t>
            </w:r>
            <w:proofErr w:type="spellEnd"/>
            <w:r w:rsidRPr="00434284">
              <w:rPr>
                <w:rFonts w:ascii="Arial" w:hAnsi="Arial" w:cs="Arial"/>
                <w:sz w:val="16"/>
                <w:szCs w:val="16"/>
                <w:lang w:val="en-US"/>
              </w:rPr>
              <w:t xml:space="preserve"> </w:t>
            </w:r>
            <w:proofErr w:type="spellStart"/>
            <w:r w:rsidRPr="00434284">
              <w:rPr>
                <w:rFonts w:ascii="Arial" w:hAnsi="Arial" w:cs="Arial"/>
                <w:sz w:val="16"/>
                <w:szCs w:val="16"/>
                <w:lang w:val="en-US"/>
              </w:rPr>
              <w:t>Vygotovlennyu</w:t>
            </w:r>
            <w:proofErr w:type="spellEnd"/>
            <w:r w:rsidRPr="00434284">
              <w:rPr>
                <w:rFonts w:ascii="Arial" w:hAnsi="Arial" w:cs="Arial"/>
                <w:sz w:val="16"/>
                <w:szCs w:val="16"/>
                <w:lang w:val="en-US"/>
              </w:rPr>
              <w:t xml:space="preserve"> </w:t>
            </w:r>
            <w:proofErr w:type="spellStart"/>
            <w:r w:rsidRPr="00434284">
              <w:rPr>
                <w:rFonts w:ascii="Arial" w:hAnsi="Arial" w:cs="Arial"/>
                <w:sz w:val="16"/>
                <w:szCs w:val="16"/>
                <w:lang w:val="en-US"/>
              </w:rPr>
              <w:t>Krup</w:t>
            </w:r>
            <w:proofErr w:type="spellEnd"/>
            <w:r w:rsidRPr="00434284">
              <w:rPr>
                <w:rFonts w:ascii="Arial" w:hAnsi="Arial" w:cs="Arial"/>
                <w:sz w:val="16"/>
                <w:szCs w:val="16"/>
                <w:lang w:val="en-US"/>
              </w:rPr>
              <w:t xml:space="preserve"> </w:t>
            </w:r>
            <w:proofErr w:type="spellStart"/>
            <w:r w:rsidRPr="00434284">
              <w:rPr>
                <w:rFonts w:ascii="Arial" w:hAnsi="Arial" w:cs="Arial"/>
                <w:sz w:val="16"/>
                <w:szCs w:val="16"/>
                <w:lang w:val="en-US"/>
              </w:rPr>
              <w:t>i</w:t>
            </w:r>
            <w:proofErr w:type="spellEnd"/>
            <w:r w:rsidRPr="00434284">
              <w:rPr>
                <w:rFonts w:ascii="Arial" w:hAnsi="Arial" w:cs="Arial"/>
                <w:sz w:val="16"/>
                <w:szCs w:val="16"/>
                <w:lang w:val="en-US"/>
              </w:rPr>
              <w:t xml:space="preserve"> </w:t>
            </w:r>
            <w:proofErr w:type="spellStart"/>
            <w:r w:rsidRPr="00434284">
              <w:rPr>
                <w:rFonts w:ascii="Arial" w:hAnsi="Arial" w:cs="Arial"/>
                <w:sz w:val="16"/>
                <w:szCs w:val="16"/>
                <w:lang w:val="en-US"/>
              </w:rPr>
              <w:t>Kombikormiv</w:t>
            </w:r>
            <w:bookmarkEnd w:id="49"/>
            <w:bookmarkEnd w:id="50"/>
            <w:bookmarkEnd w:id="51"/>
            <w:proofErr w:type="spellEnd"/>
            <w:r w:rsidRPr="00434284">
              <w:rPr>
                <w:rFonts w:ascii="Arial" w:hAnsi="Arial" w:cs="Arial"/>
                <w:sz w:val="16"/>
                <w:szCs w:val="16"/>
                <w:lang w:val="en-US"/>
              </w:rPr>
              <w:t xml:space="preserve"> </w:t>
            </w:r>
          </w:p>
        </w:tc>
        <w:tc>
          <w:tcPr>
            <w:tcW w:w="1418" w:type="dxa"/>
            <w:vAlign w:val="center"/>
          </w:tcPr>
          <w:p w:rsidR="007E07DA" w:rsidRPr="00434284" w:rsidRDefault="007E07DA" w:rsidP="00434284">
            <w:pPr>
              <w:jc w:val="right"/>
              <w:rPr>
                <w:rFonts w:ascii="Arial" w:hAnsi="Arial" w:cs="Arial"/>
                <w:sz w:val="16"/>
                <w:szCs w:val="16"/>
                <w:lang w:val="en-US"/>
              </w:rPr>
            </w:pPr>
            <w:bookmarkStart w:id="52" w:name="_Toc426532433"/>
            <w:bookmarkStart w:id="53" w:name="_Toc426710912"/>
            <w:bookmarkStart w:id="54" w:name="_Toc427741992"/>
            <w:r w:rsidRPr="00434284">
              <w:rPr>
                <w:rFonts w:ascii="Arial" w:hAnsi="Arial" w:cs="Arial"/>
                <w:sz w:val="16"/>
                <w:szCs w:val="16"/>
                <w:lang w:val="en-US"/>
              </w:rPr>
              <w:t>Ukraine</w:t>
            </w:r>
            <w:bookmarkEnd w:id="52"/>
            <w:bookmarkEnd w:id="53"/>
            <w:bookmarkEnd w:id="54"/>
          </w:p>
        </w:tc>
        <w:tc>
          <w:tcPr>
            <w:tcW w:w="1136" w:type="dxa"/>
            <w:vAlign w:val="center"/>
          </w:tcPr>
          <w:p w:rsidR="007E07DA" w:rsidRPr="00434284" w:rsidRDefault="007E07DA" w:rsidP="00434284">
            <w:pPr>
              <w:jc w:val="right"/>
              <w:rPr>
                <w:rFonts w:ascii="Arial" w:hAnsi="Arial" w:cs="Arial"/>
                <w:sz w:val="16"/>
                <w:szCs w:val="16"/>
                <w:lang w:val="en-US"/>
              </w:rPr>
            </w:pPr>
            <w:bookmarkStart w:id="55" w:name="_Toc426532434"/>
            <w:bookmarkStart w:id="56" w:name="_Toc426710913"/>
            <w:bookmarkStart w:id="57" w:name="_Toc427741993"/>
            <w:r w:rsidRPr="00434284">
              <w:rPr>
                <w:rFonts w:ascii="Arial" w:hAnsi="Arial" w:cs="Arial"/>
                <w:sz w:val="16"/>
                <w:szCs w:val="16"/>
                <w:lang w:val="en-US"/>
              </w:rPr>
              <w:t>1998</w:t>
            </w:r>
            <w:bookmarkEnd w:id="55"/>
            <w:bookmarkEnd w:id="56"/>
            <w:bookmarkEnd w:id="57"/>
          </w:p>
        </w:tc>
        <w:tc>
          <w:tcPr>
            <w:tcW w:w="2833" w:type="dxa"/>
            <w:vAlign w:val="center"/>
          </w:tcPr>
          <w:p w:rsidR="007E07DA" w:rsidRPr="00434284" w:rsidRDefault="007E07DA" w:rsidP="00434284">
            <w:pPr>
              <w:jc w:val="right"/>
              <w:rPr>
                <w:rFonts w:ascii="Arial" w:hAnsi="Arial" w:cs="Arial"/>
                <w:sz w:val="16"/>
                <w:szCs w:val="16"/>
                <w:lang w:val="en-US"/>
              </w:rPr>
            </w:pPr>
            <w:bookmarkStart w:id="58" w:name="_Toc426532435"/>
            <w:bookmarkStart w:id="59" w:name="_Toc426710914"/>
            <w:bookmarkStart w:id="60" w:name="_Toc427741994"/>
            <w:r w:rsidRPr="00434284">
              <w:rPr>
                <w:rFonts w:ascii="Arial" w:hAnsi="Arial" w:cs="Arial"/>
                <w:sz w:val="16"/>
                <w:szCs w:val="16"/>
                <w:lang w:val="en-US"/>
              </w:rPr>
              <w:t>Fodder and sunflower oil production</w:t>
            </w:r>
            <w:bookmarkEnd w:id="58"/>
            <w:bookmarkEnd w:id="59"/>
            <w:bookmarkEnd w:id="60"/>
          </w:p>
        </w:tc>
        <w:tc>
          <w:tcPr>
            <w:tcW w:w="992" w:type="dxa"/>
            <w:vAlign w:val="center"/>
          </w:tcPr>
          <w:p w:rsidR="007E07DA" w:rsidRPr="00434284" w:rsidRDefault="007E07DA" w:rsidP="00434284">
            <w:pPr>
              <w:jc w:val="right"/>
              <w:rPr>
                <w:rFonts w:ascii="Arial" w:hAnsi="Arial" w:cs="Arial"/>
                <w:sz w:val="16"/>
                <w:szCs w:val="16"/>
                <w:lang w:val="en-US"/>
              </w:rPr>
            </w:pPr>
            <w:bookmarkStart w:id="61" w:name="_Toc426532436"/>
            <w:bookmarkStart w:id="62" w:name="_Toc426710915"/>
            <w:bookmarkStart w:id="63" w:name="_Toc427741995"/>
            <w:r w:rsidRPr="00434284">
              <w:rPr>
                <w:rFonts w:ascii="Arial" w:hAnsi="Arial" w:cs="Arial"/>
                <w:sz w:val="16"/>
                <w:szCs w:val="16"/>
                <w:lang w:val="en-US"/>
              </w:rPr>
              <w:t>88.</w:t>
            </w:r>
            <w:r w:rsidR="002B2B74" w:rsidRPr="00185ADF">
              <w:rPr>
                <w:rFonts w:ascii="Arial" w:hAnsi="Arial" w:cs="Arial"/>
                <w:sz w:val="16"/>
                <w:szCs w:val="16"/>
                <w:lang w:val="en-US"/>
              </w:rPr>
              <w:t>5</w:t>
            </w:r>
            <w:r w:rsidRPr="00434284">
              <w:rPr>
                <w:rFonts w:ascii="Arial" w:hAnsi="Arial" w:cs="Arial"/>
                <w:sz w:val="16"/>
                <w:szCs w:val="16"/>
                <w:lang w:val="en-US"/>
              </w:rPr>
              <w:t>%</w:t>
            </w:r>
            <w:bookmarkEnd w:id="61"/>
            <w:bookmarkEnd w:id="62"/>
            <w:bookmarkEnd w:id="63"/>
          </w:p>
        </w:tc>
        <w:tc>
          <w:tcPr>
            <w:tcW w:w="1134" w:type="dxa"/>
            <w:vAlign w:val="center"/>
          </w:tcPr>
          <w:p w:rsidR="007E07DA" w:rsidRPr="00434284" w:rsidRDefault="007E07DA" w:rsidP="00434284">
            <w:pPr>
              <w:jc w:val="right"/>
              <w:rPr>
                <w:rFonts w:ascii="Arial" w:hAnsi="Arial" w:cs="Arial"/>
                <w:sz w:val="16"/>
                <w:szCs w:val="16"/>
                <w:lang w:val="en-US"/>
              </w:rPr>
            </w:pPr>
            <w:bookmarkStart w:id="64" w:name="_Toc426532437"/>
            <w:bookmarkStart w:id="65" w:name="_Toc426710916"/>
            <w:bookmarkStart w:id="66" w:name="_Toc427741996"/>
            <w:r w:rsidRPr="00434284">
              <w:rPr>
                <w:rFonts w:ascii="Arial" w:hAnsi="Arial" w:cs="Arial"/>
                <w:sz w:val="16"/>
                <w:szCs w:val="16"/>
                <w:lang w:val="en-US"/>
              </w:rPr>
              <w:t>88.5%</w:t>
            </w:r>
            <w:bookmarkEnd w:id="64"/>
            <w:bookmarkEnd w:id="65"/>
            <w:bookmarkEnd w:id="66"/>
          </w:p>
        </w:tc>
      </w:tr>
      <w:tr w:rsidR="007E07DA" w:rsidRPr="00185ADF" w:rsidTr="00177476">
        <w:tc>
          <w:tcPr>
            <w:tcW w:w="2263" w:type="dxa"/>
            <w:vAlign w:val="center"/>
          </w:tcPr>
          <w:p w:rsidR="007E07DA" w:rsidRPr="00434284" w:rsidRDefault="007E07DA" w:rsidP="00434284">
            <w:pPr>
              <w:rPr>
                <w:rFonts w:ascii="Arial" w:hAnsi="Arial" w:cs="Arial"/>
                <w:sz w:val="16"/>
                <w:szCs w:val="16"/>
                <w:lang w:val="en-US"/>
              </w:rPr>
            </w:pPr>
            <w:bookmarkStart w:id="67" w:name="_Toc426532438"/>
            <w:bookmarkStart w:id="68" w:name="_Toc426710917"/>
            <w:bookmarkStart w:id="69" w:name="_Toc427741997"/>
            <w:proofErr w:type="spellStart"/>
            <w:r w:rsidRPr="00434284">
              <w:rPr>
                <w:rFonts w:ascii="Arial" w:hAnsi="Arial" w:cs="Arial"/>
                <w:sz w:val="16"/>
                <w:szCs w:val="16"/>
                <w:lang w:val="en-US"/>
              </w:rPr>
              <w:t>Vinnytska</w:t>
            </w:r>
            <w:proofErr w:type="spellEnd"/>
            <w:r w:rsidRPr="00434284">
              <w:rPr>
                <w:rFonts w:ascii="Arial" w:hAnsi="Arial" w:cs="Arial"/>
                <w:sz w:val="16"/>
                <w:szCs w:val="16"/>
                <w:lang w:val="en-US"/>
              </w:rPr>
              <w:t xml:space="preserve"> </w:t>
            </w:r>
            <w:proofErr w:type="spellStart"/>
            <w:r w:rsidRPr="00434284">
              <w:rPr>
                <w:rFonts w:ascii="Arial" w:hAnsi="Arial" w:cs="Arial"/>
                <w:sz w:val="16"/>
                <w:szCs w:val="16"/>
                <w:lang w:val="en-US"/>
              </w:rPr>
              <w:t>Ptahofabryka</w:t>
            </w:r>
            <w:bookmarkEnd w:id="67"/>
            <w:bookmarkEnd w:id="68"/>
            <w:bookmarkEnd w:id="69"/>
            <w:proofErr w:type="spellEnd"/>
          </w:p>
        </w:tc>
        <w:tc>
          <w:tcPr>
            <w:tcW w:w="1418" w:type="dxa"/>
            <w:vAlign w:val="center"/>
          </w:tcPr>
          <w:p w:rsidR="007E07DA" w:rsidRPr="00434284" w:rsidRDefault="007E07DA" w:rsidP="00434284">
            <w:pPr>
              <w:jc w:val="right"/>
              <w:rPr>
                <w:rFonts w:ascii="Arial" w:hAnsi="Arial" w:cs="Arial"/>
                <w:sz w:val="16"/>
                <w:szCs w:val="16"/>
                <w:lang w:val="en-US"/>
              </w:rPr>
            </w:pPr>
            <w:bookmarkStart w:id="70" w:name="_Toc426532439"/>
            <w:bookmarkStart w:id="71" w:name="_Toc426710918"/>
            <w:bookmarkStart w:id="72" w:name="_Toc427741998"/>
            <w:r w:rsidRPr="00434284">
              <w:rPr>
                <w:rFonts w:ascii="Arial" w:hAnsi="Arial" w:cs="Arial"/>
                <w:sz w:val="16"/>
                <w:szCs w:val="16"/>
                <w:lang w:val="en-US"/>
              </w:rPr>
              <w:t>Ukraine</w:t>
            </w:r>
            <w:bookmarkEnd w:id="70"/>
            <w:bookmarkEnd w:id="71"/>
            <w:bookmarkEnd w:id="72"/>
          </w:p>
        </w:tc>
        <w:tc>
          <w:tcPr>
            <w:tcW w:w="1136" w:type="dxa"/>
            <w:vAlign w:val="center"/>
          </w:tcPr>
          <w:p w:rsidR="007E07DA" w:rsidRPr="00434284" w:rsidRDefault="007E07DA" w:rsidP="00434284">
            <w:pPr>
              <w:jc w:val="right"/>
              <w:rPr>
                <w:rFonts w:ascii="Arial" w:hAnsi="Arial" w:cs="Arial"/>
                <w:sz w:val="16"/>
                <w:szCs w:val="16"/>
                <w:lang w:val="en-US"/>
              </w:rPr>
            </w:pPr>
            <w:bookmarkStart w:id="73" w:name="_Toc426532440"/>
            <w:bookmarkStart w:id="74" w:name="_Toc426710919"/>
            <w:bookmarkStart w:id="75" w:name="_Toc427741999"/>
            <w:r w:rsidRPr="00434284">
              <w:rPr>
                <w:rFonts w:ascii="Arial" w:hAnsi="Arial" w:cs="Arial"/>
                <w:sz w:val="16"/>
                <w:szCs w:val="16"/>
                <w:lang w:val="en-US"/>
              </w:rPr>
              <w:t>2011</w:t>
            </w:r>
            <w:bookmarkEnd w:id="73"/>
            <w:bookmarkEnd w:id="74"/>
            <w:bookmarkEnd w:id="75"/>
          </w:p>
        </w:tc>
        <w:tc>
          <w:tcPr>
            <w:tcW w:w="2833" w:type="dxa"/>
          </w:tcPr>
          <w:p w:rsidR="007E07DA" w:rsidRPr="00434284" w:rsidRDefault="007E07DA" w:rsidP="00434284">
            <w:pPr>
              <w:jc w:val="right"/>
              <w:rPr>
                <w:rFonts w:ascii="Arial" w:hAnsi="Arial" w:cs="Arial"/>
                <w:sz w:val="16"/>
                <w:szCs w:val="16"/>
                <w:lang w:val="en-US"/>
              </w:rPr>
            </w:pPr>
            <w:bookmarkStart w:id="76" w:name="_Toc426532441"/>
            <w:bookmarkStart w:id="77" w:name="_Toc426710920"/>
            <w:bookmarkStart w:id="78" w:name="_Toc427742000"/>
            <w:r w:rsidRPr="00434284">
              <w:rPr>
                <w:rFonts w:ascii="Arial" w:hAnsi="Arial" w:cs="Arial"/>
                <w:sz w:val="16"/>
                <w:szCs w:val="16"/>
                <w:lang w:val="en-US"/>
              </w:rPr>
              <w:t>Chicken farm</w:t>
            </w:r>
            <w:bookmarkEnd w:id="76"/>
            <w:bookmarkEnd w:id="77"/>
            <w:bookmarkEnd w:id="78"/>
          </w:p>
        </w:tc>
        <w:tc>
          <w:tcPr>
            <w:tcW w:w="992" w:type="dxa"/>
            <w:vAlign w:val="center"/>
          </w:tcPr>
          <w:p w:rsidR="007E07DA" w:rsidRPr="00434284" w:rsidRDefault="007E07DA" w:rsidP="00434284">
            <w:pPr>
              <w:jc w:val="right"/>
              <w:rPr>
                <w:rFonts w:ascii="Arial" w:hAnsi="Arial" w:cs="Arial"/>
                <w:sz w:val="16"/>
                <w:szCs w:val="16"/>
                <w:lang w:val="en-US"/>
              </w:rPr>
            </w:pPr>
            <w:bookmarkStart w:id="79" w:name="_Toc426532442"/>
            <w:bookmarkStart w:id="80" w:name="_Toc426710921"/>
            <w:bookmarkStart w:id="81" w:name="_Toc427742001"/>
            <w:r w:rsidRPr="00434284">
              <w:rPr>
                <w:rFonts w:ascii="Arial" w:hAnsi="Arial" w:cs="Arial"/>
                <w:sz w:val="16"/>
                <w:szCs w:val="16"/>
                <w:lang w:val="en-US"/>
              </w:rPr>
              <w:t>99.9%</w:t>
            </w:r>
            <w:bookmarkEnd w:id="79"/>
            <w:bookmarkEnd w:id="80"/>
            <w:bookmarkEnd w:id="81"/>
          </w:p>
        </w:tc>
        <w:tc>
          <w:tcPr>
            <w:tcW w:w="1134" w:type="dxa"/>
            <w:vAlign w:val="center"/>
          </w:tcPr>
          <w:p w:rsidR="007E07DA" w:rsidRPr="00434284" w:rsidRDefault="007E07DA" w:rsidP="00434284">
            <w:pPr>
              <w:jc w:val="right"/>
              <w:rPr>
                <w:rFonts w:ascii="Arial" w:hAnsi="Arial" w:cs="Arial"/>
                <w:sz w:val="16"/>
                <w:szCs w:val="16"/>
                <w:lang w:val="en-US"/>
              </w:rPr>
            </w:pPr>
            <w:bookmarkStart w:id="82" w:name="_Toc426532443"/>
            <w:bookmarkStart w:id="83" w:name="_Toc426710922"/>
            <w:bookmarkStart w:id="84" w:name="_Toc427742002"/>
            <w:r w:rsidRPr="00434284">
              <w:rPr>
                <w:rFonts w:ascii="Arial" w:hAnsi="Arial" w:cs="Arial"/>
                <w:sz w:val="16"/>
                <w:szCs w:val="16"/>
                <w:lang w:val="en-US"/>
              </w:rPr>
              <w:t>99.9%</w:t>
            </w:r>
            <w:bookmarkEnd w:id="82"/>
            <w:bookmarkEnd w:id="83"/>
            <w:bookmarkEnd w:id="84"/>
          </w:p>
        </w:tc>
      </w:tr>
      <w:tr w:rsidR="007E07DA" w:rsidRPr="00185ADF" w:rsidTr="00177476">
        <w:tc>
          <w:tcPr>
            <w:tcW w:w="2263" w:type="dxa"/>
            <w:vAlign w:val="center"/>
          </w:tcPr>
          <w:p w:rsidR="007E07DA" w:rsidRPr="00434284" w:rsidRDefault="007E07DA" w:rsidP="00434284">
            <w:pPr>
              <w:rPr>
                <w:rFonts w:ascii="Arial" w:hAnsi="Arial" w:cs="Arial"/>
                <w:sz w:val="16"/>
                <w:szCs w:val="16"/>
                <w:lang w:val="en-US"/>
              </w:rPr>
            </w:pPr>
            <w:bookmarkStart w:id="85" w:name="_Toc426532444"/>
            <w:bookmarkStart w:id="86" w:name="_Toc426710923"/>
            <w:bookmarkStart w:id="87" w:name="_Toc427742003"/>
            <w:proofErr w:type="spellStart"/>
            <w:r w:rsidRPr="00434284">
              <w:rPr>
                <w:rFonts w:ascii="Arial" w:hAnsi="Arial" w:cs="Arial"/>
                <w:sz w:val="16"/>
                <w:szCs w:val="16"/>
                <w:lang w:val="en-US"/>
              </w:rPr>
              <w:t>Peremoga</w:t>
            </w:r>
            <w:proofErr w:type="spellEnd"/>
            <w:r w:rsidRPr="00434284">
              <w:rPr>
                <w:rFonts w:ascii="Arial" w:hAnsi="Arial" w:cs="Arial"/>
                <w:sz w:val="16"/>
                <w:szCs w:val="16"/>
                <w:lang w:val="en-US"/>
              </w:rPr>
              <w:t xml:space="preserve"> Nova</w:t>
            </w:r>
            <w:bookmarkEnd w:id="85"/>
            <w:bookmarkEnd w:id="86"/>
            <w:bookmarkEnd w:id="87"/>
            <w:r w:rsidRPr="00434284">
              <w:rPr>
                <w:rFonts w:ascii="Arial" w:hAnsi="Arial" w:cs="Arial"/>
                <w:sz w:val="16"/>
                <w:szCs w:val="16"/>
                <w:lang w:val="en-US"/>
              </w:rPr>
              <w:t xml:space="preserve"> </w:t>
            </w:r>
          </w:p>
        </w:tc>
        <w:tc>
          <w:tcPr>
            <w:tcW w:w="1418" w:type="dxa"/>
            <w:vAlign w:val="center"/>
          </w:tcPr>
          <w:p w:rsidR="007E07DA" w:rsidRPr="00434284" w:rsidRDefault="007E07DA" w:rsidP="00434284">
            <w:pPr>
              <w:jc w:val="right"/>
              <w:rPr>
                <w:rFonts w:ascii="Arial" w:hAnsi="Arial" w:cs="Arial"/>
                <w:sz w:val="16"/>
                <w:szCs w:val="16"/>
                <w:lang w:val="en-US"/>
              </w:rPr>
            </w:pPr>
            <w:bookmarkStart w:id="88" w:name="_Toc426532445"/>
            <w:bookmarkStart w:id="89" w:name="_Toc426710924"/>
            <w:bookmarkStart w:id="90" w:name="_Toc427742004"/>
            <w:r w:rsidRPr="00434284">
              <w:rPr>
                <w:rFonts w:ascii="Arial" w:hAnsi="Arial" w:cs="Arial"/>
                <w:sz w:val="16"/>
                <w:szCs w:val="16"/>
                <w:lang w:val="en-US"/>
              </w:rPr>
              <w:t>Ukraine</w:t>
            </w:r>
            <w:bookmarkEnd w:id="88"/>
            <w:bookmarkEnd w:id="89"/>
            <w:bookmarkEnd w:id="90"/>
          </w:p>
        </w:tc>
        <w:tc>
          <w:tcPr>
            <w:tcW w:w="1136" w:type="dxa"/>
            <w:vAlign w:val="center"/>
          </w:tcPr>
          <w:p w:rsidR="007E07DA" w:rsidRPr="00434284" w:rsidRDefault="007E07DA" w:rsidP="00434284">
            <w:pPr>
              <w:jc w:val="right"/>
              <w:rPr>
                <w:rFonts w:ascii="Arial" w:hAnsi="Arial" w:cs="Arial"/>
                <w:sz w:val="16"/>
                <w:szCs w:val="16"/>
                <w:lang w:val="en-US"/>
              </w:rPr>
            </w:pPr>
            <w:bookmarkStart w:id="91" w:name="_Toc426532446"/>
            <w:bookmarkStart w:id="92" w:name="_Toc426710925"/>
            <w:bookmarkStart w:id="93" w:name="_Toc427742005"/>
            <w:r w:rsidRPr="00434284">
              <w:rPr>
                <w:rFonts w:ascii="Arial" w:hAnsi="Arial" w:cs="Arial"/>
                <w:sz w:val="16"/>
                <w:szCs w:val="16"/>
                <w:lang w:val="en-US"/>
              </w:rPr>
              <w:t>1999</w:t>
            </w:r>
            <w:bookmarkEnd w:id="91"/>
            <w:bookmarkEnd w:id="92"/>
            <w:bookmarkEnd w:id="93"/>
          </w:p>
        </w:tc>
        <w:tc>
          <w:tcPr>
            <w:tcW w:w="2833" w:type="dxa"/>
            <w:vAlign w:val="center"/>
          </w:tcPr>
          <w:p w:rsidR="007E07DA" w:rsidRPr="00434284" w:rsidRDefault="007E07DA" w:rsidP="00434284">
            <w:pPr>
              <w:jc w:val="right"/>
              <w:rPr>
                <w:rFonts w:ascii="Arial" w:hAnsi="Arial" w:cs="Arial"/>
                <w:sz w:val="16"/>
                <w:szCs w:val="16"/>
                <w:lang w:val="en-US"/>
              </w:rPr>
            </w:pPr>
            <w:bookmarkStart w:id="94" w:name="_Toc426532447"/>
            <w:bookmarkStart w:id="95" w:name="_Toc426710926"/>
            <w:bookmarkStart w:id="96" w:name="_Toc427742006"/>
            <w:r w:rsidRPr="00434284">
              <w:rPr>
                <w:rFonts w:ascii="Arial" w:hAnsi="Arial" w:cs="Arial"/>
                <w:sz w:val="16"/>
                <w:szCs w:val="16"/>
                <w:lang w:val="en-US"/>
              </w:rPr>
              <w:t>Chicken farm</w:t>
            </w:r>
            <w:bookmarkEnd w:id="94"/>
            <w:bookmarkEnd w:id="95"/>
            <w:bookmarkEnd w:id="96"/>
          </w:p>
        </w:tc>
        <w:tc>
          <w:tcPr>
            <w:tcW w:w="992" w:type="dxa"/>
            <w:vAlign w:val="center"/>
          </w:tcPr>
          <w:p w:rsidR="007E07DA" w:rsidRPr="00434284" w:rsidRDefault="007E07DA" w:rsidP="00434284">
            <w:pPr>
              <w:jc w:val="right"/>
              <w:rPr>
                <w:rFonts w:ascii="Arial" w:hAnsi="Arial" w:cs="Arial"/>
                <w:sz w:val="16"/>
                <w:szCs w:val="16"/>
                <w:lang w:val="en-US"/>
              </w:rPr>
            </w:pPr>
            <w:bookmarkStart w:id="97" w:name="_Toc426532448"/>
            <w:bookmarkStart w:id="98" w:name="_Toc426710927"/>
            <w:bookmarkStart w:id="99" w:name="_Toc427742007"/>
            <w:r w:rsidRPr="00434284">
              <w:rPr>
                <w:rFonts w:ascii="Arial" w:hAnsi="Arial" w:cs="Arial"/>
                <w:sz w:val="16"/>
                <w:szCs w:val="16"/>
                <w:lang w:val="en-US"/>
              </w:rPr>
              <w:t>99.9%</w:t>
            </w:r>
            <w:bookmarkEnd w:id="97"/>
            <w:bookmarkEnd w:id="98"/>
            <w:bookmarkEnd w:id="99"/>
          </w:p>
        </w:tc>
        <w:tc>
          <w:tcPr>
            <w:tcW w:w="1134" w:type="dxa"/>
            <w:vAlign w:val="center"/>
          </w:tcPr>
          <w:p w:rsidR="007E07DA" w:rsidRPr="00434284" w:rsidRDefault="007E07DA" w:rsidP="00434284">
            <w:pPr>
              <w:jc w:val="right"/>
              <w:rPr>
                <w:rFonts w:ascii="Arial" w:hAnsi="Arial" w:cs="Arial"/>
                <w:sz w:val="16"/>
                <w:szCs w:val="16"/>
                <w:lang w:val="en-US"/>
              </w:rPr>
            </w:pPr>
            <w:bookmarkStart w:id="100" w:name="_Toc426532449"/>
            <w:bookmarkStart w:id="101" w:name="_Toc426710928"/>
            <w:bookmarkStart w:id="102" w:name="_Toc427742008"/>
            <w:r w:rsidRPr="00434284">
              <w:rPr>
                <w:rFonts w:ascii="Arial" w:hAnsi="Arial" w:cs="Arial"/>
                <w:sz w:val="16"/>
                <w:szCs w:val="16"/>
                <w:lang w:val="en-US"/>
              </w:rPr>
              <w:t>99.9%</w:t>
            </w:r>
            <w:bookmarkEnd w:id="100"/>
            <w:bookmarkEnd w:id="101"/>
            <w:bookmarkEnd w:id="102"/>
          </w:p>
        </w:tc>
      </w:tr>
      <w:tr w:rsidR="007E07DA" w:rsidRPr="00185ADF" w:rsidTr="00177476">
        <w:tc>
          <w:tcPr>
            <w:tcW w:w="2263" w:type="dxa"/>
            <w:vAlign w:val="center"/>
          </w:tcPr>
          <w:p w:rsidR="007E07DA" w:rsidRPr="00434284" w:rsidRDefault="007E07DA" w:rsidP="00434284">
            <w:pPr>
              <w:rPr>
                <w:rFonts w:ascii="Arial" w:hAnsi="Arial" w:cs="Arial"/>
                <w:sz w:val="16"/>
                <w:szCs w:val="16"/>
                <w:lang w:val="en-US"/>
              </w:rPr>
            </w:pPr>
            <w:bookmarkStart w:id="103" w:name="_Toc426532450"/>
            <w:bookmarkStart w:id="104" w:name="_Toc426710929"/>
            <w:bookmarkStart w:id="105" w:name="_Toc427742009"/>
            <w:proofErr w:type="spellStart"/>
            <w:r w:rsidRPr="00434284">
              <w:rPr>
                <w:rFonts w:ascii="Arial" w:hAnsi="Arial" w:cs="Arial"/>
                <w:sz w:val="16"/>
                <w:szCs w:val="16"/>
                <w:lang w:val="en-US"/>
              </w:rPr>
              <w:t>Druzhba</w:t>
            </w:r>
            <w:proofErr w:type="spellEnd"/>
            <w:r w:rsidRPr="00434284">
              <w:rPr>
                <w:rFonts w:ascii="Arial" w:hAnsi="Arial" w:cs="Arial"/>
                <w:sz w:val="16"/>
                <w:szCs w:val="16"/>
                <w:lang w:val="en-US"/>
              </w:rPr>
              <w:t xml:space="preserve"> </w:t>
            </w:r>
            <w:proofErr w:type="spellStart"/>
            <w:r w:rsidRPr="00434284">
              <w:rPr>
                <w:rFonts w:ascii="Arial" w:hAnsi="Arial" w:cs="Arial"/>
                <w:sz w:val="16"/>
                <w:szCs w:val="16"/>
                <w:lang w:val="en-US"/>
              </w:rPr>
              <w:t>Narodiv</w:t>
            </w:r>
            <w:proofErr w:type="spellEnd"/>
            <w:r w:rsidRPr="00434284">
              <w:rPr>
                <w:rFonts w:ascii="Arial" w:hAnsi="Arial" w:cs="Arial"/>
                <w:sz w:val="16"/>
                <w:szCs w:val="16"/>
                <w:lang w:val="en-US"/>
              </w:rPr>
              <w:t xml:space="preserve"> Nova</w:t>
            </w:r>
            <w:bookmarkEnd w:id="103"/>
            <w:bookmarkEnd w:id="104"/>
            <w:bookmarkEnd w:id="105"/>
            <w:r w:rsidRPr="00434284">
              <w:rPr>
                <w:rFonts w:ascii="Arial" w:hAnsi="Arial" w:cs="Arial"/>
                <w:sz w:val="16"/>
                <w:szCs w:val="16"/>
                <w:lang w:val="en-US"/>
              </w:rPr>
              <w:t xml:space="preserve"> </w:t>
            </w:r>
          </w:p>
        </w:tc>
        <w:tc>
          <w:tcPr>
            <w:tcW w:w="1418" w:type="dxa"/>
            <w:vAlign w:val="center"/>
          </w:tcPr>
          <w:p w:rsidR="007E07DA" w:rsidRPr="00434284" w:rsidRDefault="007E07DA" w:rsidP="00434284">
            <w:pPr>
              <w:jc w:val="right"/>
              <w:rPr>
                <w:rFonts w:ascii="Arial" w:hAnsi="Arial" w:cs="Arial"/>
                <w:sz w:val="16"/>
                <w:szCs w:val="16"/>
                <w:lang w:val="en-US"/>
              </w:rPr>
            </w:pPr>
            <w:bookmarkStart w:id="106" w:name="_Toc426532451"/>
            <w:bookmarkStart w:id="107" w:name="_Toc426710930"/>
            <w:bookmarkStart w:id="108" w:name="_Toc427742010"/>
            <w:r w:rsidRPr="00434284">
              <w:rPr>
                <w:rFonts w:ascii="Arial" w:hAnsi="Arial" w:cs="Arial"/>
                <w:sz w:val="16"/>
                <w:szCs w:val="16"/>
                <w:lang w:val="en-US"/>
              </w:rPr>
              <w:t>Ukraine</w:t>
            </w:r>
            <w:bookmarkEnd w:id="106"/>
            <w:bookmarkEnd w:id="107"/>
            <w:bookmarkEnd w:id="108"/>
          </w:p>
        </w:tc>
        <w:tc>
          <w:tcPr>
            <w:tcW w:w="1136" w:type="dxa"/>
            <w:vAlign w:val="center"/>
          </w:tcPr>
          <w:p w:rsidR="007E07DA" w:rsidRPr="00434284" w:rsidRDefault="007E07DA" w:rsidP="00434284">
            <w:pPr>
              <w:jc w:val="right"/>
              <w:rPr>
                <w:rFonts w:ascii="Arial" w:hAnsi="Arial" w:cs="Arial"/>
                <w:sz w:val="16"/>
                <w:szCs w:val="16"/>
                <w:lang w:val="en-US"/>
              </w:rPr>
            </w:pPr>
            <w:bookmarkStart w:id="109" w:name="_Toc426532452"/>
            <w:bookmarkStart w:id="110" w:name="_Toc426710931"/>
            <w:bookmarkStart w:id="111" w:name="_Toc427742011"/>
            <w:r w:rsidRPr="00434284">
              <w:rPr>
                <w:rFonts w:ascii="Arial" w:hAnsi="Arial" w:cs="Arial"/>
                <w:sz w:val="16"/>
                <w:szCs w:val="16"/>
                <w:lang w:val="en-US"/>
              </w:rPr>
              <w:t>2002</w:t>
            </w:r>
            <w:bookmarkEnd w:id="109"/>
            <w:bookmarkEnd w:id="110"/>
            <w:bookmarkEnd w:id="111"/>
          </w:p>
        </w:tc>
        <w:tc>
          <w:tcPr>
            <w:tcW w:w="2833" w:type="dxa"/>
            <w:vAlign w:val="center"/>
          </w:tcPr>
          <w:p w:rsidR="007E07DA" w:rsidRPr="00434284" w:rsidRDefault="007E07DA" w:rsidP="00434284">
            <w:pPr>
              <w:jc w:val="right"/>
              <w:rPr>
                <w:rFonts w:ascii="Arial" w:hAnsi="Arial" w:cs="Arial"/>
                <w:sz w:val="16"/>
                <w:szCs w:val="16"/>
                <w:lang w:val="en-US"/>
              </w:rPr>
            </w:pPr>
            <w:bookmarkStart w:id="112" w:name="_Toc426532453"/>
            <w:bookmarkStart w:id="113" w:name="_Toc426710932"/>
            <w:bookmarkStart w:id="114" w:name="_Toc427742012"/>
            <w:r w:rsidRPr="00434284">
              <w:rPr>
                <w:rFonts w:ascii="Arial" w:hAnsi="Arial" w:cs="Arial"/>
                <w:sz w:val="16"/>
                <w:szCs w:val="16"/>
                <w:lang w:val="en-US"/>
              </w:rPr>
              <w:t>Chicken farm</w:t>
            </w:r>
            <w:bookmarkEnd w:id="112"/>
            <w:bookmarkEnd w:id="113"/>
            <w:bookmarkEnd w:id="114"/>
          </w:p>
        </w:tc>
        <w:tc>
          <w:tcPr>
            <w:tcW w:w="992" w:type="dxa"/>
            <w:vAlign w:val="center"/>
          </w:tcPr>
          <w:p w:rsidR="007E07DA" w:rsidRPr="00434284" w:rsidRDefault="007A46B1">
            <w:pPr>
              <w:jc w:val="right"/>
              <w:rPr>
                <w:rFonts w:ascii="Arial" w:hAnsi="Arial" w:cs="Arial"/>
                <w:sz w:val="16"/>
                <w:szCs w:val="16"/>
                <w:lang w:val="en-US"/>
              </w:rPr>
            </w:pPr>
            <w:bookmarkStart w:id="115" w:name="_Toc426532454"/>
            <w:bookmarkStart w:id="116" w:name="_Toc426710933"/>
            <w:bookmarkStart w:id="117" w:name="_Toc427742013"/>
            <w:r>
              <w:rPr>
                <w:rFonts w:ascii="Arial" w:hAnsi="Arial" w:cs="Arial"/>
                <w:sz w:val="16"/>
                <w:szCs w:val="16"/>
                <w:lang w:val="en-US"/>
              </w:rPr>
              <w:t>100</w:t>
            </w:r>
            <w:r w:rsidR="00121BB2">
              <w:rPr>
                <w:rFonts w:ascii="Arial" w:hAnsi="Arial" w:cs="Arial"/>
                <w:sz w:val="16"/>
                <w:szCs w:val="16"/>
                <w:lang w:val="en-US"/>
              </w:rPr>
              <w:t>.</w:t>
            </w:r>
            <w:r>
              <w:rPr>
                <w:rFonts w:ascii="Arial" w:hAnsi="Arial" w:cs="Arial"/>
                <w:sz w:val="16"/>
                <w:szCs w:val="16"/>
                <w:lang w:val="en-US"/>
              </w:rPr>
              <w:t>0</w:t>
            </w:r>
            <w:r w:rsidR="007E07DA" w:rsidRPr="00434284">
              <w:rPr>
                <w:rFonts w:ascii="Arial" w:hAnsi="Arial" w:cs="Arial"/>
                <w:sz w:val="16"/>
                <w:szCs w:val="16"/>
                <w:lang w:val="en-US"/>
              </w:rPr>
              <w:t>%</w:t>
            </w:r>
            <w:bookmarkEnd w:id="115"/>
            <w:bookmarkEnd w:id="116"/>
            <w:bookmarkEnd w:id="117"/>
          </w:p>
        </w:tc>
        <w:tc>
          <w:tcPr>
            <w:tcW w:w="1134" w:type="dxa"/>
            <w:vAlign w:val="center"/>
          </w:tcPr>
          <w:p w:rsidR="007E07DA" w:rsidRPr="00434284" w:rsidRDefault="007A46B1">
            <w:pPr>
              <w:jc w:val="right"/>
              <w:rPr>
                <w:rFonts w:ascii="Arial" w:hAnsi="Arial" w:cs="Arial"/>
                <w:sz w:val="16"/>
                <w:szCs w:val="16"/>
                <w:lang w:val="en-US"/>
              </w:rPr>
            </w:pPr>
            <w:bookmarkStart w:id="118" w:name="_Toc426532455"/>
            <w:bookmarkStart w:id="119" w:name="_Toc426710934"/>
            <w:bookmarkStart w:id="120" w:name="_Toc427742014"/>
            <w:r>
              <w:rPr>
                <w:rFonts w:ascii="Arial" w:hAnsi="Arial" w:cs="Arial"/>
                <w:sz w:val="16"/>
                <w:szCs w:val="16"/>
                <w:lang w:val="en-US"/>
              </w:rPr>
              <w:t>100</w:t>
            </w:r>
            <w:r w:rsidR="007E07DA" w:rsidRPr="00434284">
              <w:rPr>
                <w:rFonts w:ascii="Arial" w:hAnsi="Arial" w:cs="Arial"/>
                <w:sz w:val="16"/>
                <w:szCs w:val="16"/>
                <w:lang w:val="en-US"/>
              </w:rPr>
              <w:t>.</w:t>
            </w:r>
            <w:r>
              <w:rPr>
                <w:rFonts w:ascii="Arial" w:hAnsi="Arial" w:cs="Arial"/>
                <w:sz w:val="16"/>
                <w:szCs w:val="16"/>
                <w:lang w:val="en-US"/>
              </w:rPr>
              <w:t>0</w:t>
            </w:r>
            <w:r w:rsidR="007E07DA" w:rsidRPr="00434284">
              <w:rPr>
                <w:rFonts w:ascii="Arial" w:hAnsi="Arial" w:cs="Arial"/>
                <w:sz w:val="16"/>
                <w:szCs w:val="16"/>
                <w:lang w:val="en-US"/>
              </w:rPr>
              <w:t>%</w:t>
            </w:r>
            <w:bookmarkEnd w:id="118"/>
            <w:bookmarkEnd w:id="119"/>
            <w:bookmarkEnd w:id="120"/>
          </w:p>
        </w:tc>
      </w:tr>
      <w:tr w:rsidR="007E07DA" w:rsidRPr="00185ADF" w:rsidTr="00177476">
        <w:trPr>
          <w:trHeight w:val="112"/>
        </w:trPr>
        <w:tc>
          <w:tcPr>
            <w:tcW w:w="2263" w:type="dxa"/>
            <w:vAlign w:val="center"/>
          </w:tcPr>
          <w:p w:rsidR="007E07DA" w:rsidRPr="00434284" w:rsidRDefault="007E07DA" w:rsidP="00434284">
            <w:pPr>
              <w:rPr>
                <w:rFonts w:ascii="Arial" w:hAnsi="Arial" w:cs="Arial"/>
                <w:sz w:val="16"/>
                <w:szCs w:val="16"/>
                <w:lang w:val="en-US"/>
              </w:rPr>
            </w:pPr>
            <w:bookmarkStart w:id="121" w:name="_Toc426532456"/>
            <w:bookmarkStart w:id="122" w:name="_Toc426710935"/>
            <w:bookmarkStart w:id="123" w:name="_Toc427742015"/>
            <w:proofErr w:type="spellStart"/>
            <w:r w:rsidRPr="00434284">
              <w:rPr>
                <w:rFonts w:ascii="Arial" w:hAnsi="Arial" w:cs="Arial"/>
                <w:sz w:val="16"/>
                <w:szCs w:val="16"/>
                <w:lang w:val="en-US"/>
              </w:rPr>
              <w:t>Oril</w:t>
            </w:r>
            <w:proofErr w:type="spellEnd"/>
            <w:r w:rsidRPr="00434284">
              <w:rPr>
                <w:rFonts w:ascii="Arial" w:hAnsi="Arial" w:cs="Arial"/>
                <w:sz w:val="16"/>
                <w:szCs w:val="16"/>
                <w:lang w:val="en-US"/>
              </w:rPr>
              <w:t>-Leader</w:t>
            </w:r>
            <w:bookmarkEnd w:id="121"/>
            <w:bookmarkEnd w:id="122"/>
            <w:bookmarkEnd w:id="123"/>
            <w:r w:rsidRPr="00434284">
              <w:rPr>
                <w:rFonts w:ascii="Arial" w:hAnsi="Arial" w:cs="Arial"/>
                <w:sz w:val="16"/>
                <w:szCs w:val="16"/>
                <w:lang w:val="en-US"/>
              </w:rPr>
              <w:t xml:space="preserve"> </w:t>
            </w:r>
          </w:p>
        </w:tc>
        <w:tc>
          <w:tcPr>
            <w:tcW w:w="1418" w:type="dxa"/>
            <w:vAlign w:val="center"/>
          </w:tcPr>
          <w:p w:rsidR="007E07DA" w:rsidRPr="00434284" w:rsidRDefault="007E07DA" w:rsidP="00434284">
            <w:pPr>
              <w:jc w:val="right"/>
              <w:rPr>
                <w:rFonts w:ascii="Arial" w:hAnsi="Arial" w:cs="Arial"/>
                <w:sz w:val="16"/>
                <w:szCs w:val="16"/>
                <w:lang w:val="en-US"/>
              </w:rPr>
            </w:pPr>
            <w:bookmarkStart w:id="124" w:name="_Toc426532457"/>
            <w:bookmarkStart w:id="125" w:name="_Toc426710936"/>
            <w:bookmarkStart w:id="126" w:name="_Toc427742016"/>
            <w:r w:rsidRPr="00434284">
              <w:rPr>
                <w:rFonts w:ascii="Arial" w:hAnsi="Arial" w:cs="Arial"/>
                <w:sz w:val="16"/>
                <w:szCs w:val="16"/>
                <w:lang w:val="en-US"/>
              </w:rPr>
              <w:t>Ukraine</w:t>
            </w:r>
            <w:bookmarkEnd w:id="124"/>
            <w:bookmarkEnd w:id="125"/>
            <w:bookmarkEnd w:id="126"/>
          </w:p>
        </w:tc>
        <w:tc>
          <w:tcPr>
            <w:tcW w:w="1136" w:type="dxa"/>
            <w:vAlign w:val="center"/>
          </w:tcPr>
          <w:p w:rsidR="007E07DA" w:rsidRPr="00434284" w:rsidRDefault="007E07DA" w:rsidP="00434284">
            <w:pPr>
              <w:jc w:val="right"/>
              <w:rPr>
                <w:rFonts w:ascii="Arial" w:hAnsi="Arial" w:cs="Arial"/>
                <w:sz w:val="16"/>
                <w:szCs w:val="16"/>
                <w:lang w:val="en-US"/>
              </w:rPr>
            </w:pPr>
            <w:bookmarkStart w:id="127" w:name="_Toc426532458"/>
            <w:bookmarkStart w:id="128" w:name="_Toc426710937"/>
            <w:bookmarkStart w:id="129" w:name="_Toc427742017"/>
            <w:r w:rsidRPr="00434284">
              <w:rPr>
                <w:rFonts w:ascii="Arial" w:hAnsi="Arial" w:cs="Arial"/>
                <w:sz w:val="16"/>
                <w:szCs w:val="16"/>
                <w:lang w:val="en-US"/>
              </w:rPr>
              <w:t>2003</w:t>
            </w:r>
            <w:bookmarkEnd w:id="127"/>
            <w:bookmarkEnd w:id="128"/>
            <w:bookmarkEnd w:id="129"/>
          </w:p>
        </w:tc>
        <w:tc>
          <w:tcPr>
            <w:tcW w:w="2833" w:type="dxa"/>
            <w:vAlign w:val="center"/>
          </w:tcPr>
          <w:p w:rsidR="007E07DA" w:rsidRPr="00434284" w:rsidRDefault="007E07DA" w:rsidP="00434284">
            <w:pPr>
              <w:jc w:val="right"/>
              <w:rPr>
                <w:rFonts w:ascii="Arial" w:hAnsi="Arial" w:cs="Arial"/>
                <w:sz w:val="16"/>
                <w:szCs w:val="16"/>
                <w:lang w:val="en-US"/>
              </w:rPr>
            </w:pPr>
            <w:bookmarkStart w:id="130" w:name="_Toc426532459"/>
            <w:bookmarkStart w:id="131" w:name="_Toc426710938"/>
            <w:bookmarkStart w:id="132" w:name="_Toc427742018"/>
            <w:r w:rsidRPr="00434284">
              <w:rPr>
                <w:rFonts w:ascii="Arial" w:hAnsi="Arial" w:cs="Arial"/>
                <w:sz w:val="16"/>
                <w:szCs w:val="16"/>
                <w:lang w:val="en-US"/>
              </w:rPr>
              <w:t>Chicken farm</w:t>
            </w:r>
            <w:bookmarkEnd w:id="130"/>
            <w:bookmarkEnd w:id="131"/>
            <w:bookmarkEnd w:id="132"/>
          </w:p>
        </w:tc>
        <w:tc>
          <w:tcPr>
            <w:tcW w:w="992" w:type="dxa"/>
            <w:vAlign w:val="center"/>
          </w:tcPr>
          <w:p w:rsidR="007E07DA" w:rsidRPr="00434284" w:rsidRDefault="007E07DA" w:rsidP="00434284">
            <w:pPr>
              <w:jc w:val="right"/>
              <w:rPr>
                <w:rFonts w:ascii="Arial" w:hAnsi="Arial" w:cs="Arial"/>
                <w:sz w:val="16"/>
                <w:szCs w:val="16"/>
                <w:lang w:val="en-US"/>
              </w:rPr>
            </w:pPr>
            <w:bookmarkStart w:id="133" w:name="_Toc426532460"/>
            <w:bookmarkStart w:id="134" w:name="_Toc426710939"/>
            <w:bookmarkStart w:id="135" w:name="_Toc427742019"/>
            <w:r w:rsidRPr="00434284">
              <w:rPr>
                <w:rFonts w:ascii="Arial" w:hAnsi="Arial" w:cs="Arial"/>
                <w:sz w:val="16"/>
                <w:szCs w:val="16"/>
                <w:lang w:val="en-US"/>
              </w:rPr>
              <w:t>99.9%</w:t>
            </w:r>
            <w:bookmarkEnd w:id="133"/>
            <w:bookmarkEnd w:id="134"/>
            <w:bookmarkEnd w:id="135"/>
          </w:p>
        </w:tc>
        <w:tc>
          <w:tcPr>
            <w:tcW w:w="1134" w:type="dxa"/>
            <w:vAlign w:val="center"/>
          </w:tcPr>
          <w:p w:rsidR="007E07DA" w:rsidRPr="00434284" w:rsidRDefault="007E07DA" w:rsidP="00434284">
            <w:pPr>
              <w:jc w:val="right"/>
              <w:rPr>
                <w:rFonts w:ascii="Arial" w:hAnsi="Arial" w:cs="Arial"/>
                <w:sz w:val="16"/>
                <w:szCs w:val="16"/>
                <w:lang w:val="en-US"/>
              </w:rPr>
            </w:pPr>
            <w:bookmarkStart w:id="136" w:name="_Toc426532461"/>
            <w:bookmarkStart w:id="137" w:name="_Toc426710940"/>
            <w:bookmarkStart w:id="138" w:name="_Toc427742020"/>
            <w:r w:rsidRPr="00434284">
              <w:rPr>
                <w:rFonts w:ascii="Arial" w:hAnsi="Arial" w:cs="Arial"/>
                <w:sz w:val="16"/>
                <w:szCs w:val="16"/>
                <w:lang w:val="en-US"/>
              </w:rPr>
              <w:t>99.9%</w:t>
            </w:r>
            <w:bookmarkEnd w:id="136"/>
            <w:bookmarkEnd w:id="137"/>
            <w:bookmarkEnd w:id="138"/>
          </w:p>
        </w:tc>
      </w:tr>
      <w:tr w:rsidR="007E07DA" w:rsidRPr="00185ADF" w:rsidTr="00177476">
        <w:trPr>
          <w:trHeight w:val="142"/>
        </w:trPr>
        <w:tc>
          <w:tcPr>
            <w:tcW w:w="2263" w:type="dxa"/>
            <w:vAlign w:val="center"/>
          </w:tcPr>
          <w:p w:rsidR="007E07DA" w:rsidRPr="00434284" w:rsidRDefault="007E07DA" w:rsidP="00434284">
            <w:pPr>
              <w:rPr>
                <w:rFonts w:ascii="Arial" w:hAnsi="Arial" w:cs="Arial"/>
                <w:sz w:val="16"/>
                <w:szCs w:val="16"/>
                <w:lang w:val="en-US"/>
              </w:rPr>
            </w:pPr>
            <w:bookmarkStart w:id="139" w:name="_Toc426532462"/>
            <w:bookmarkStart w:id="140" w:name="_Toc426710941"/>
            <w:bookmarkStart w:id="141" w:name="_Toc427742021"/>
            <w:proofErr w:type="spellStart"/>
            <w:r w:rsidRPr="00434284">
              <w:rPr>
                <w:rFonts w:ascii="Arial" w:hAnsi="Arial" w:cs="Arial"/>
                <w:sz w:val="16"/>
                <w:szCs w:val="16"/>
                <w:lang w:val="en-US"/>
              </w:rPr>
              <w:t>Tavriysky</w:t>
            </w:r>
            <w:proofErr w:type="spellEnd"/>
            <w:r w:rsidRPr="00434284">
              <w:rPr>
                <w:rFonts w:ascii="Arial" w:hAnsi="Arial" w:cs="Arial"/>
                <w:sz w:val="16"/>
                <w:szCs w:val="16"/>
                <w:lang w:val="en-US"/>
              </w:rPr>
              <w:t xml:space="preserve"> </w:t>
            </w:r>
            <w:proofErr w:type="spellStart"/>
            <w:r w:rsidRPr="00434284">
              <w:rPr>
                <w:rFonts w:ascii="Arial" w:hAnsi="Arial" w:cs="Arial"/>
                <w:sz w:val="16"/>
                <w:szCs w:val="16"/>
                <w:lang w:val="en-US"/>
              </w:rPr>
              <w:t>Kombikormovy</w:t>
            </w:r>
            <w:proofErr w:type="spellEnd"/>
            <w:r w:rsidRPr="00434284">
              <w:rPr>
                <w:rFonts w:ascii="Arial" w:hAnsi="Arial" w:cs="Arial"/>
                <w:sz w:val="16"/>
                <w:szCs w:val="16"/>
                <w:lang w:val="en-US"/>
              </w:rPr>
              <w:t xml:space="preserve"> </w:t>
            </w:r>
            <w:proofErr w:type="spellStart"/>
            <w:r w:rsidRPr="00434284">
              <w:rPr>
                <w:rFonts w:ascii="Arial" w:hAnsi="Arial" w:cs="Arial"/>
                <w:sz w:val="16"/>
                <w:szCs w:val="16"/>
                <w:lang w:val="en-US"/>
              </w:rPr>
              <w:t>Zavod</w:t>
            </w:r>
            <w:bookmarkEnd w:id="139"/>
            <w:bookmarkEnd w:id="140"/>
            <w:bookmarkEnd w:id="141"/>
            <w:proofErr w:type="spellEnd"/>
            <w:r w:rsidRPr="00434284">
              <w:rPr>
                <w:rFonts w:ascii="Arial" w:hAnsi="Arial" w:cs="Arial"/>
                <w:sz w:val="16"/>
                <w:szCs w:val="16"/>
                <w:lang w:val="en-US"/>
              </w:rPr>
              <w:t xml:space="preserve"> </w:t>
            </w:r>
          </w:p>
        </w:tc>
        <w:tc>
          <w:tcPr>
            <w:tcW w:w="1418" w:type="dxa"/>
            <w:vAlign w:val="center"/>
          </w:tcPr>
          <w:p w:rsidR="007E07DA" w:rsidRPr="00434284" w:rsidRDefault="007E07DA" w:rsidP="00434284">
            <w:pPr>
              <w:jc w:val="right"/>
              <w:rPr>
                <w:rFonts w:ascii="Arial" w:hAnsi="Arial" w:cs="Arial"/>
                <w:sz w:val="16"/>
                <w:szCs w:val="16"/>
                <w:lang w:val="en-US"/>
              </w:rPr>
            </w:pPr>
            <w:bookmarkStart w:id="142" w:name="_Toc426532463"/>
            <w:bookmarkStart w:id="143" w:name="_Toc426710942"/>
            <w:bookmarkStart w:id="144" w:name="_Toc427742022"/>
            <w:r w:rsidRPr="00434284">
              <w:rPr>
                <w:rFonts w:ascii="Arial" w:hAnsi="Arial" w:cs="Arial"/>
                <w:sz w:val="16"/>
                <w:szCs w:val="16"/>
                <w:lang w:val="en-US"/>
              </w:rPr>
              <w:t>Ukraine</w:t>
            </w:r>
            <w:bookmarkEnd w:id="142"/>
            <w:bookmarkEnd w:id="143"/>
            <w:bookmarkEnd w:id="144"/>
          </w:p>
        </w:tc>
        <w:tc>
          <w:tcPr>
            <w:tcW w:w="1136" w:type="dxa"/>
            <w:vAlign w:val="center"/>
          </w:tcPr>
          <w:p w:rsidR="007E07DA" w:rsidRPr="00434284" w:rsidRDefault="007E07DA" w:rsidP="00434284">
            <w:pPr>
              <w:jc w:val="right"/>
              <w:rPr>
                <w:rFonts w:ascii="Arial" w:hAnsi="Arial" w:cs="Arial"/>
                <w:sz w:val="16"/>
                <w:szCs w:val="16"/>
                <w:lang w:val="en-US"/>
              </w:rPr>
            </w:pPr>
            <w:bookmarkStart w:id="145" w:name="_Toc426532464"/>
            <w:bookmarkStart w:id="146" w:name="_Toc426710943"/>
            <w:bookmarkStart w:id="147" w:name="_Toc427742023"/>
            <w:r w:rsidRPr="00434284">
              <w:rPr>
                <w:rFonts w:ascii="Arial" w:hAnsi="Arial" w:cs="Arial"/>
                <w:sz w:val="16"/>
                <w:szCs w:val="16"/>
                <w:lang w:val="en-US"/>
              </w:rPr>
              <w:t>2004</w:t>
            </w:r>
            <w:bookmarkEnd w:id="145"/>
            <w:bookmarkEnd w:id="146"/>
            <w:bookmarkEnd w:id="147"/>
          </w:p>
        </w:tc>
        <w:tc>
          <w:tcPr>
            <w:tcW w:w="2833" w:type="dxa"/>
            <w:vAlign w:val="center"/>
          </w:tcPr>
          <w:p w:rsidR="007E07DA" w:rsidRPr="00434284" w:rsidRDefault="007E07DA" w:rsidP="00434284">
            <w:pPr>
              <w:jc w:val="right"/>
              <w:rPr>
                <w:rFonts w:ascii="Arial" w:hAnsi="Arial" w:cs="Arial"/>
                <w:sz w:val="16"/>
                <w:szCs w:val="16"/>
                <w:lang w:val="en-US"/>
              </w:rPr>
            </w:pPr>
            <w:bookmarkStart w:id="148" w:name="_Toc426532465"/>
            <w:bookmarkStart w:id="149" w:name="_Toc426710944"/>
            <w:bookmarkStart w:id="150" w:name="_Toc427742024"/>
            <w:r w:rsidRPr="00434284">
              <w:rPr>
                <w:rFonts w:ascii="Arial" w:hAnsi="Arial" w:cs="Arial"/>
                <w:sz w:val="16"/>
                <w:szCs w:val="16"/>
                <w:lang w:val="en-US"/>
              </w:rPr>
              <w:t>Fodder production</w:t>
            </w:r>
            <w:bookmarkEnd w:id="148"/>
            <w:bookmarkEnd w:id="149"/>
            <w:bookmarkEnd w:id="150"/>
          </w:p>
        </w:tc>
        <w:tc>
          <w:tcPr>
            <w:tcW w:w="992" w:type="dxa"/>
            <w:vAlign w:val="center"/>
          </w:tcPr>
          <w:p w:rsidR="007E07DA" w:rsidRPr="00434284" w:rsidRDefault="007E07DA" w:rsidP="00434284">
            <w:pPr>
              <w:jc w:val="right"/>
              <w:rPr>
                <w:rFonts w:ascii="Arial" w:hAnsi="Arial" w:cs="Arial"/>
                <w:sz w:val="16"/>
                <w:szCs w:val="16"/>
                <w:lang w:val="en-US"/>
              </w:rPr>
            </w:pPr>
            <w:bookmarkStart w:id="151" w:name="_Toc426532466"/>
            <w:bookmarkStart w:id="152" w:name="_Toc426710945"/>
            <w:bookmarkStart w:id="153" w:name="_Toc427742025"/>
            <w:r w:rsidRPr="00434284">
              <w:rPr>
                <w:rFonts w:ascii="Arial" w:hAnsi="Arial" w:cs="Arial"/>
                <w:sz w:val="16"/>
                <w:szCs w:val="16"/>
                <w:lang w:val="en-US"/>
              </w:rPr>
              <w:t>99.9%</w:t>
            </w:r>
            <w:bookmarkEnd w:id="151"/>
            <w:bookmarkEnd w:id="152"/>
            <w:bookmarkEnd w:id="153"/>
          </w:p>
        </w:tc>
        <w:tc>
          <w:tcPr>
            <w:tcW w:w="1134" w:type="dxa"/>
            <w:vAlign w:val="center"/>
          </w:tcPr>
          <w:p w:rsidR="007E07DA" w:rsidRPr="00434284" w:rsidRDefault="007E07DA" w:rsidP="00434284">
            <w:pPr>
              <w:jc w:val="right"/>
              <w:rPr>
                <w:rFonts w:ascii="Arial" w:hAnsi="Arial" w:cs="Arial"/>
                <w:sz w:val="16"/>
                <w:szCs w:val="16"/>
                <w:lang w:val="en-US"/>
              </w:rPr>
            </w:pPr>
            <w:bookmarkStart w:id="154" w:name="_Toc426532467"/>
            <w:bookmarkStart w:id="155" w:name="_Toc426710946"/>
            <w:bookmarkStart w:id="156" w:name="_Toc427742026"/>
            <w:r w:rsidRPr="00434284">
              <w:rPr>
                <w:rFonts w:ascii="Arial" w:hAnsi="Arial" w:cs="Arial"/>
                <w:sz w:val="16"/>
                <w:szCs w:val="16"/>
                <w:lang w:val="en-US"/>
              </w:rPr>
              <w:t>99.9%</w:t>
            </w:r>
            <w:bookmarkEnd w:id="154"/>
            <w:bookmarkEnd w:id="155"/>
            <w:bookmarkEnd w:id="156"/>
          </w:p>
        </w:tc>
      </w:tr>
      <w:tr w:rsidR="007E07DA" w:rsidRPr="00185ADF" w:rsidTr="00177476">
        <w:tc>
          <w:tcPr>
            <w:tcW w:w="2263" w:type="dxa"/>
            <w:vAlign w:val="center"/>
          </w:tcPr>
          <w:p w:rsidR="007E07DA" w:rsidRPr="00434284" w:rsidRDefault="007E07DA" w:rsidP="00434284">
            <w:pPr>
              <w:rPr>
                <w:rFonts w:ascii="Arial" w:hAnsi="Arial" w:cs="Arial"/>
                <w:sz w:val="16"/>
                <w:szCs w:val="16"/>
                <w:lang w:val="en-US"/>
              </w:rPr>
            </w:pPr>
            <w:bookmarkStart w:id="157" w:name="_Toc426532468"/>
            <w:bookmarkStart w:id="158" w:name="_Toc426710947"/>
            <w:bookmarkStart w:id="159" w:name="_Toc427742027"/>
            <w:proofErr w:type="spellStart"/>
            <w:r w:rsidRPr="00434284">
              <w:rPr>
                <w:rFonts w:ascii="Arial" w:hAnsi="Arial" w:cs="Arial"/>
                <w:sz w:val="16"/>
                <w:szCs w:val="16"/>
                <w:lang w:val="en-US"/>
              </w:rPr>
              <w:t>Myronivska</w:t>
            </w:r>
            <w:proofErr w:type="spellEnd"/>
            <w:r w:rsidRPr="00434284">
              <w:rPr>
                <w:rFonts w:ascii="Arial" w:hAnsi="Arial" w:cs="Arial"/>
                <w:sz w:val="16"/>
                <w:szCs w:val="16"/>
                <w:lang w:val="en-US"/>
              </w:rPr>
              <w:t xml:space="preserve"> </w:t>
            </w:r>
            <w:proofErr w:type="spellStart"/>
            <w:r w:rsidRPr="00434284">
              <w:rPr>
                <w:rFonts w:ascii="Arial" w:hAnsi="Arial" w:cs="Arial"/>
                <w:sz w:val="16"/>
                <w:szCs w:val="16"/>
                <w:lang w:val="en-US"/>
              </w:rPr>
              <w:t>Ptahofabryka</w:t>
            </w:r>
            <w:bookmarkEnd w:id="157"/>
            <w:bookmarkEnd w:id="158"/>
            <w:bookmarkEnd w:id="159"/>
            <w:proofErr w:type="spellEnd"/>
          </w:p>
        </w:tc>
        <w:tc>
          <w:tcPr>
            <w:tcW w:w="1418" w:type="dxa"/>
            <w:vAlign w:val="center"/>
          </w:tcPr>
          <w:p w:rsidR="007E07DA" w:rsidRPr="00434284" w:rsidRDefault="007E07DA" w:rsidP="00434284">
            <w:pPr>
              <w:jc w:val="right"/>
              <w:rPr>
                <w:rFonts w:ascii="Arial" w:hAnsi="Arial" w:cs="Arial"/>
                <w:sz w:val="16"/>
                <w:szCs w:val="16"/>
                <w:lang w:val="en-US"/>
              </w:rPr>
            </w:pPr>
            <w:bookmarkStart w:id="160" w:name="_Toc426532469"/>
            <w:bookmarkStart w:id="161" w:name="_Toc426710948"/>
            <w:bookmarkStart w:id="162" w:name="_Toc427742028"/>
            <w:r w:rsidRPr="00434284">
              <w:rPr>
                <w:rFonts w:ascii="Arial" w:hAnsi="Arial" w:cs="Arial"/>
                <w:sz w:val="16"/>
                <w:szCs w:val="16"/>
                <w:lang w:val="en-US"/>
              </w:rPr>
              <w:t>Ukraine</w:t>
            </w:r>
            <w:bookmarkEnd w:id="160"/>
            <w:bookmarkEnd w:id="161"/>
            <w:bookmarkEnd w:id="162"/>
          </w:p>
        </w:tc>
        <w:tc>
          <w:tcPr>
            <w:tcW w:w="1136" w:type="dxa"/>
            <w:vAlign w:val="center"/>
          </w:tcPr>
          <w:p w:rsidR="007E07DA" w:rsidRPr="00434284" w:rsidRDefault="007E07DA" w:rsidP="00434284">
            <w:pPr>
              <w:jc w:val="right"/>
              <w:rPr>
                <w:rFonts w:ascii="Arial" w:hAnsi="Arial" w:cs="Arial"/>
                <w:sz w:val="16"/>
                <w:szCs w:val="16"/>
                <w:lang w:val="en-US"/>
              </w:rPr>
            </w:pPr>
            <w:bookmarkStart w:id="163" w:name="_Toc426532470"/>
            <w:bookmarkStart w:id="164" w:name="_Toc426710949"/>
            <w:bookmarkStart w:id="165" w:name="_Toc427742029"/>
            <w:r w:rsidRPr="00434284">
              <w:rPr>
                <w:rFonts w:ascii="Arial" w:hAnsi="Arial" w:cs="Arial"/>
                <w:sz w:val="16"/>
                <w:szCs w:val="16"/>
                <w:lang w:val="en-US"/>
              </w:rPr>
              <w:t>2004</w:t>
            </w:r>
            <w:bookmarkEnd w:id="163"/>
            <w:bookmarkEnd w:id="164"/>
            <w:bookmarkEnd w:id="165"/>
          </w:p>
        </w:tc>
        <w:tc>
          <w:tcPr>
            <w:tcW w:w="2833" w:type="dxa"/>
            <w:vAlign w:val="center"/>
          </w:tcPr>
          <w:p w:rsidR="007E07DA" w:rsidRPr="00434284" w:rsidRDefault="007E07DA" w:rsidP="00434284">
            <w:pPr>
              <w:jc w:val="right"/>
              <w:rPr>
                <w:rFonts w:ascii="Arial" w:hAnsi="Arial" w:cs="Arial"/>
                <w:sz w:val="16"/>
                <w:szCs w:val="16"/>
                <w:lang w:val="en-US"/>
              </w:rPr>
            </w:pPr>
            <w:bookmarkStart w:id="166" w:name="_Toc426532471"/>
            <w:bookmarkStart w:id="167" w:name="_Toc426710950"/>
            <w:bookmarkStart w:id="168" w:name="_Toc427742030"/>
            <w:r w:rsidRPr="00434284">
              <w:rPr>
                <w:rFonts w:ascii="Arial" w:hAnsi="Arial" w:cs="Arial"/>
                <w:sz w:val="16"/>
                <w:szCs w:val="16"/>
                <w:lang w:val="en-US"/>
              </w:rPr>
              <w:t>Chicken farm</w:t>
            </w:r>
            <w:bookmarkEnd w:id="166"/>
            <w:bookmarkEnd w:id="167"/>
            <w:bookmarkEnd w:id="168"/>
          </w:p>
        </w:tc>
        <w:tc>
          <w:tcPr>
            <w:tcW w:w="992" w:type="dxa"/>
            <w:vAlign w:val="center"/>
          </w:tcPr>
          <w:p w:rsidR="007E07DA" w:rsidRPr="00434284" w:rsidRDefault="007E07DA" w:rsidP="00434284">
            <w:pPr>
              <w:jc w:val="right"/>
              <w:rPr>
                <w:rFonts w:ascii="Arial" w:hAnsi="Arial" w:cs="Arial"/>
                <w:sz w:val="16"/>
                <w:szCs w:val="16"/>
                <w:lang w:val="en-US"/>
              </w:rPr>
            </w:pPr>
            <w:bookmarkStart w:id="169" w:name="_Toc426532472"/>
            <w:bookmarkStart w:id="170" w:name="_Toc426710951"/>
            <w:bookmarkStart w:id="171" w:name="_Toc427742031"/>
            <w:r w:rsidRPr="00434284">
              <w:rPr>
                <w:rFonts w:ascii="Arial" w:hAnsi="Arial" w:cs="Arial"/>
                <w:sz w:val="16"/>
                <w:szCs w:val="16"/>
                <w:lang w:val="en-US"/>
              </w:rPr>
              <w:t>99.9%</w:t>
            </w:r>
            <w:bookmarkEnd w:id="169"/>
            <w:bookmarkEnd w:id="170"/>
            <w:bookmarkEnd w:id="171"/>
          </w:p>
        </w:tc>
        <w:tc>
          <w:tcPr>
            <w:tcW w:w="1134" w:type="dxa"/>
            <w:vAlign w:val="center"/>
          </w:tcPr>
          <w:p w:rsidR="007E07DA" w:rsidRPr="00434284" w:rsidRDefault="007E07DA" w:rsidP="00434284">
            <w:pPr>
              <w:jc w:val="right"/>
              <w:rPr>
                <w:rFonts w:ascii="Arial" w:hAnsi="Arial" w:cs="Arial"/>
                <w:sz w:val="16"/>
                <w:szCs w:val="16"/>
                <w:lang w:val="en-US"/>
              </w:rPr>
            </w:pPr>
            <w:bookmarkStart w:id="172" w:name="_Toc426532473"/>
            <w:bookmarkStart w:id="173" w:name="_Toc426710952"/>
            <w:bookmarkStart w:id="174" w:name="_Toc427742032"/>
            <w:r w:rsidRPr="00434284">
              <w:rPr>
                <w:rFonts w:ascii="Arial" w:hAnsi="Arial" w:cs="Arial"/>
                <w:sz w:val="16"/>
                <w:szCs w:val="16"/>
                <w:lang w:val="en-US"/>
              </w:rPr>
              <w:t>99.9%</w:t>
            </w:r>
            <w:bookmarkEnd w:id="172"/>
            <w:bookmarkEnd w:id="173"/>
            <w:bookmarkEnd w:id="174"/>
          </w:p>
        </w:tc>
      </w:tr>
      <w:tr w:rsidR="007E07DA" w:rsidRPr="00185ADF" w:rsidTr="00177476">
        <w:tc>
          <w:tcPr>
            <w:tcW w:w="2263" w:type="dxa"/>
            <w:vAlign w:val="center"/>
          </w:tcPr>
          <w:p w:rsidR="007E07DA" w:rsidRPr="00434284" w:rsidRDefault="007E07DA" w:rsidP="00434284">
            <w:pPr>
              <w:rPr>
                <w:rFonts w:ascii="Arial" w:hAnsi="Arial" w:cs="Arial"/>
                <w:sz w:val="16"/>
                <w:szCs w:val="16"/>
                <w:lang w:val="en-US"/>
              </w:rPr>
            </w:pPr>
            <w:bookmarkStart w:id="175" w:name="_Toc426532474"/>
            <w:bookmarkStart w:id="176" w:name="_Toc426710953"/>
            <w:bookmarkStart w:id="177" w:name="_Toc427742033"/>
            <w:proofErr w:type="spellStart"/>
            <w:r w:rsidRPr="00434284">
              <w:rPr>
                <w:rFonts w:ascii="Arial" w:hAnsi="Arial" w:cs="Arial"/>
                <w:sz w:val="16"/>
                <w:szCs w:val="16"/>
                <w:lang w:val="en-US"/>
              </w:rPr>
              <w:t>Starynska</w:t>
            </w:r>
            <w:proofErr w:type="spellEnd"/>
            <w:r w:rsidRPr="00434284">
              <w:rPr>
                <w:rFonts w:ascii="Arial" w:hAnsi="Arial" w:cs="Arial"/>
                <w:sz w:val="16"/>
                <w:szCs w:val="16"/>
                <w:lang w:val="en-US"/>
              </w:rPr>
              <w:t xml:space="preserve"> </w:t>
            </w:r>
            <w:proofErr w:type="spellStart"/>
            <w:r w:rsidRPr="00434284">
              <w:rPr>
                <w:rFonts w:ascii="Arial" w:hAnsi="Arial" w:cs="Arial"/>
                <w:sz w:val="16"/>
                <w:szCs w:val="16"/>
                <w:lang w:val="en-US"/>
              </w:rPr>
              <w:t>Ptahofabryka</w:t>
            </w:r>
            <w:bookmarkEnd w:id="175"/>
            <w:bookmarkEnd w:id="176"/>
            <w:bookmarkEnd w:id="177"/>
            <w:proofErr w:type="spellEnd"/>
            <w:r w:rsidRPr="00434284">
              <w:rPr>
                <w:rFonts w:ascii="Arial" w:hAnsi="Arial" w:cs="Arial"/>
                <w:sz w:val="16"/>
                <w:szCs w:val="16"/>
                <w:lang w:val="en-US"/>
              </w:rPr>
              <w:t xml:space="preserve"> </w:t>
            </w:r>
          </w:p>
        </w:tc>
        <w:tc>
          <w:tcPr>
            <w:tcW w:w="1418" w:type="dxa"/>
            <w:vAlign w:val="center"/>
          </w:tcPr>
          <w:p w:rsidR="007E07DA" w:rsidRPr="00434284" w:rsidRDefault="007E07DA" w:rsidP="00434284">
            <w:pPr>
              <w:jc w:val="right"/>
              <w:rPr>
                <w:rFonts w:ascii="Arial" w:hAnsi="Arial" w:cs="Arial"/>
                <w:sz w:val="16"/>
                <w:szCs w:val="16"/>
                <w:lang w:val="en-US"/>
              </w:rPr>
            </w:pPr>
            <w:bookmarkStart w:id="178" w:name="_Toc426532475"/>
            <w:bookmarkStart w:id="179" w:name="_Toc426710954"/>
            <w:bookmarkStart w:id="180" w:name="_Toc427742034"/>
            <w:r w:rsidRPr="00434284">
              <w:rPr>
                <w:rFonts w:ascii="Arial" w:hAnsi="Arial" w:cs="Arial"/>
                <w:sz w:val="16"/>
                <w:szCs w:val="16"/>
                <w:lang w:val="en-US"/>
              </w:rPr>
              <w:t>Ukraine</w:t>
            </w:r>
            <w:bookmarkEnd w:id="178"/>
            <w:bookmarkEnd w:id="179"/>
            <w:bookmarkEnd w:id="180"/>
          </w:p>
        </w:tc>
        <w:tc>
          <w:tcPr>
            <w:tcW w:w="1136" w:type="dxa"/>
            <w:vAlign w:val="center"/>
          </w:tcPr>
          <w:p w:rsidR="007E07DA" w:rsidRPr="00434284" w:rsidRDefault="007E07DA" w:rsidP="00434284">
            <w:pPr>
              <w:jc w:val="right"/>
              <w:rPr>
                <w:rFonts w:ascii="Arial" w:hAnsi="Arial" w:cs="Arial"/>
                <w:sz w:val="16"/>
                <w:szCs w:val="16"/>
                <w:lang w:val="en-US"/>
              </w:rPr>
            </w:pPr>
            <w:bookmarkStart w:id="181" w:name="_Toc426532476"/>
            <w:bookmarkStart w:id="182" w:name="_Toc426710955"/>
            <w:bookmarkStart w:id="183" w:name="_Toc427742035"/>
            <w:r w:rsidRPr="00434284">
              <w:rPr>
                <w:rFonts w:ascii="Arial" w:hAnsi="Arial" w:cs="Arial"/>
                <w:sz w:val="16"/>
                <w:szCs w:val="16"/>
                <w:lang w:val="en-US"/>
              </w:rPr>
              <w:t>2003</w:t>
            </w:r>
            <w:bookmarkEnd w:id="181"/>
            <w:bookmarkEnd w:id="182"/>
            <w:bookmarkEnd w:id="183"/>
          </w:p>
        </w:tc>
        <w:tc>
          <w:tcPr>
            <w:tcW w:w="2833" w:type="dxa"/>
            <w:vAlign w:val="center"/>
          </w:tcPr>
          <w:p w:rsidR="007E07DA" w:rsidRPr="00434284" w:rsidRDefault="007E07DA" w:rsidP="00434284">
            <w:pPr>
              <w:jc w:val="right"/>
              <w:rPr>
                <w:rFonts w:ascii="Arial" w:hAnsi="Arial" w:cs="Arial"/>
                <w:sz w:val="16"/>
                <w:szCs w:val="16"/>
                <w:lang w:val="en-US"/>
              </w:rPr>
            </w:pPr>
            <w:bookmarkStart w:id="184" w:name="_Toc426532477"/>
            <w:bookmarkStart w:id="185" w:name="_Toc426710956"/>
            <w:bookmarkStart w:id="186" w:name="_Toc427742036"/>
            <w:r w:rsidRPr="00434284">
              <w:rPr>
                <w:rFonts w:ascii="Arial" w:hAnsi="Arial" w:cs="Arial"/>
                <w:sz w:val="16"/>
                <w:szCs w:val="16"/>
                <w:lang w:val="en-US"/>
              </w:rPr>
              <w:t>Breeder farm</w:t>
            </w:r>
            <w:bookmarkEnd w:id="184"/>
            <w:bookmarkEnd w:id="185"/>
            <w:bookmarkEnd w:id="186"/>
          </w:p>
        </w:tc>
        <w:tc>
          <w:tcPr>
            <w:tcW w:w="992" w:type="dxa"/>
            <w:vAlign w:val="center"/>
          </w:tcPr>
          <w:p w:rsidR="007E07DA" w:rsidRPr="00434284" w:rsidRDefault="007E07DA" w:rsidP="00434284">
            <w:pPr>
              <w:jc w:val="right"/>
              <w:rPr>
                <w:rFonts w:ascii="Arial" w:hAnsi="Arial" w:cs="Arial"/>
                <w:sz w:val="16"/>
                <w:szCs w:val="16"/>
                <w:lang w:val="en-US"/>
              </w:rPr>
            </w:pPr>
            <w:bookmarkStart w:id="187" w:name="_Toc426532478"/>
            <w:bookmarkStart w:id="188" w:name="_Toc426710957"/>
            <w:bookmarkStart w:id="189" w:name="_Toc427742037"/>
            <w:r w:rsidRPr="00434284">
              <w:rPr>
                <w:rFonts w:ascii="Arial" w:hAnsi="Arial" w:cs="Arial"/>
                <w:sz w:val="16"/>
                <w:szCs w:val="16"/>
                <w:lang w:val="en-US"/>
              </w:rPr>
              <w:t>9</w:t>
            </w:r>
            <w:r w:rsidR="002B2B74" w:rsidRPr="00185ADF">
              <w:rPr>
                <w:rFonts w:ascii="Arial" w:hAnsi="Arial" w:cs="Arial"/>
                <w:sz w:val="16"/>
                <w:szCs w:val="16"/>
                <w:lang w:val="en-US"/>
              </w:rPr>
              <w:t>5</w:t>
            </w:r>
            <w:r w:rsidRPr="00434284">
              <w:rPr>
                <w:rFonts w:ascii="Arial" w:hAnsi="Arial" w:cs="Arial"/>
                <w:sz w:val="16"/>
                <w:szCs w:val="16"/>
                <w:lang w:val="en-US"/>
              </w:rPr>
              <w:t>.</w:t>
            </w:r>
            <w:r w:rsidR="002B2B74" w:rsidRPr="00185ADF">
              <w:rPr>
                <w:rFonts w:ascii="Arial" w:hAnsi="Arial" w:cs="Arial"/>
                <w:sz w:val="16"/>
                <w:szCs w:val="16"/>
                <w:lang w:val="en-US"/>
              </w:rPr>
              <w:t>0</w:t>
            </w:r>
            <w:r w:rsidRPr="00434284">
              <w:rPr>
                <w:rFonts w:ascii="Arial" w:hAnsi="Arial" w:cs="Arial"/>
                <w:sz w:val="16"/>
                <w:szCs w:val="16"/>
                <w:lang w:val="en-US"/>
              </w:rPr>
              <w:t>%</w:t>
            </w:r>
            <w:bookmarkEnd w:id="187"/>
            <w:bookmarkEnd w:id="188"/>
            <w:bookmarkEnd w:id="189"/>
          </w:p>
        </w:tc>
        <w:tc>
          <w:tcPr>
            <w:tcW w:w="1134" w:type="dxa"/>
            <w:vAlign w:val="center"/>
          </w:tcPr>
          <w:p w:rsidR="007E07DA" w:rsidRPr="00434284" w:rsidRDefault="007E07DA" w:rsidP="00434284">
            <w:pPr>
              <w:jc w:val="right"/>
              <w:rPr>
                <w:rFonts w:ascii="Arial" w:hAnsi="Arial" w:cs="Arial"/>
                <w:sz w:val="16"/>
                <w:szCs w:val="16"/>
                <w:lang w:val="en-US"/>
              </w:rPr>
            </w:pPr>
            <w:bookmarkStart w:id="190" w:name="_Toc426532479"/>
            <w:bookmarkStart w:id="191" w:name="_Toc426710958"/>
            <w:bookmarkStart w:id="192" w:name="_Toc427742038"/>
            <w:r w:rsidRPr="00434284">
              <w:rPr>
                <w:rFonts w:ascii="Arial" w:hAnsi="Arial" w:cs="Arial"/>
                <w:sz w:val="16"/>
                <w:szCs w:val="16"/>
                <w:lang w:val="en-US"/>
              </w:rPr>
              <w:t>95.0%</w:t>
            </w:r>
            <w:bookmarkEnd w:id="190"/>
            <w:bookmarkEnd w:id="191"/>
            <w:bookmarkEnd w:id="192"/>
          </w:p>
        </w:tc>
      </w:tr>
      <w:tr w:rsidR="007E07DA" w:rsidRPr="00185ADF" w:rsidTr="00177476">
        <w:tc>
          <w:tcPr>
            <w:tcW w:w="2263" w:type="dxa"/>
            <w:vAlign w:val="center"/>
          </w:tcPr>
          <w:p w:rsidR="007E07DA" w:rsidRPr="00434284" w:rsidRDefault="007E07DA" w:rsidP="00434284">
            <w:pPr>
              <w:rPr>
                <w:rFonts w:ascii="Arial" w:hAnsi="Arial" w:cs="Arial"/>
                <w:sz w:val="16"/>
                <w:szCs w:val="16"/>
                <w:lang w:val="en-US"/>
              </w:rPr>
            </w:pPr>
            <w:bookmarkStart w:id="193" w:name="_Toc426532480"/>
            <w:bookmarkStart w:id="194" w:name="_Toc426710959"/>
            <w:bookmarkStart w:id="195" w:name="_Toc427742039"/>
            <w:proofErr w:type="spellStart"/>
            <w:r w:rsidRPr="00434284">
              <w:rPr>
                <w:rFonts w:ascii="Arial" w:hAnsi="Arial" w:cs="Arial"/>
                <w:sz w:val="16"/>
                <w:szCs w:val="16"/>
                <w:lang w:val="en-US"/>
              </w:rPr>
              <w:t>Ptahofabryka</w:t>
            </w:r>
            <w:proofErr w:type="spellEnd"/>
            <w:r w:rsidRPr="00434284">
              <w:rPr>
                <w:rFonts w:ascii="Arial" w:hAnsi="Arial" w:cs="Arial"/>
                <w:sz w:val="16"/>
                <w:szCs w:val="16"/>
                <w:lang w:val="en-US"/>
              </w:rPr>
              <w:t xml:space="preserve"> </w:t>
            </w:r>
            <w:proofErr w:type="spellStart"/>
            <w:r w:rsidRPr="00434284">
              <w:rPr>
                <w:rFonts w:ascii="Arial" w:hAnsi="Arial" w:cs="Arial"/>
                <w:sz w:val="16"/>
                <w:szCs w:val="16"/>
                <w:lang w:val="en-US"/>
              </w:rPr>
              <w:t>Snyatynska</w:t>
            </w:r>
            <w:proofErr w:type="spellEnd"/>
            <w:r w:rsidRPr="00434284">
              <w:rPr>
                <w:rFonts w:ascii="Arial" w:hAnsi="Arial" w:cs="Arial"/>
                <w:sz w:val="16"/>
                <w:szCs w:val="16"/>
                <w:lang w:val="en-US"/>
              </w:rPr>
              <w:t xml:space="preserve"> Nova</w:t>
            </w:r>
            <w:bookmarkEnd w:id="193"/>
            <w:bookmarkEnd w:id="194"/>
            <w:bookmarkEnd w:id="195"/>
            <w:r w:rsidRPr="00434284">
              <w:rPr>
                <w:rFonts w:ascii="Arial" w:hAnsi="Arial" w:cs="Arial"/>
                <w:sz w:val="16"/>
                <w:szCs w:val="16"/>
                <w:lang w:val="en-US"/>
              </w:rPr>
              <w:t xml:space="preserve"> </w:t>
            </w:r>
          </w:p>
        </w:tc>
        <w:tc>
          <w:tcPr>
            <w:tcW w:w="1418" w:type="dxa"/>
            <w:vAlign w:val="center"/>
          </w:tcPr>
          <w:p w:rsidR="007E07DA" w:rsidRPr="00434284" w:rsidRDefault="007E07DA" w:rsidP="00434284">
            <w:pPr>
              <w:jc w:val="right"/>
              <w:rPr>
                <w:rFonts w:ascii="Arial" w:hAnsi="Arial" w:cs="Arial"/>
                <w:sz w:val="16"/>
                <w:szCs w:val="16"/>
                <w:lang w:val="en-US"/>
              </w:rPr>
            </w:pPr>
            <w:bookmarkStart w:id="196" w:name="_Toc426532481"/>
            <w:bookmarkStart w:id="197" w:name="_Toc426710960"/>
            <w:bookmarkStart w:id="198" w:name="_Toc427742040"/>
            <w:r w:rsidRPr="00434284">
              <w:rPr>
                <w:rFonts w:ascii="Arial" w:hAnsi="Arial" w:cs="Arial"/>
                <w:sz w:val="16"/>
                <w:szCs w:val="16"/>
                <w:lang w:val="en-US"/>
              </w:rPr>
              <w:t>Ukraine</w:t>
            </w:r>
            <w:bookmarkEnd w:id="196"/>
            <w:bookmarkEnd w:id="197"/>
            <w:bookmarkEnd w:id="198"/>
          </w:p>
        </w:tc>
        <w:tc>
          <w:tcPr>
            <w:tcW w:w="1136" w:type="dxa"/>
            <w:vAlign w:val="center"/>
          </w:tcPr>
          <w:p w:rsidR="007E07DA" w:rsidRPr="00434284" w:rsidRDefault="007E07DA" w:rsidP="00434284">
            <w:pPr>
              <w:jc w:val="right"/>
              <w:rPr>
                <w:rFonts w:ascii="Arial" w:hAnsi="Arial" w:cs="Arial"/>
                <w:sz w:val="16"/>
                <w:szCs w:val="16"/>
                <w:lang w:val="en-US"/>
              </w:rPr>
            </w:pPr>
            <w:bookmarkStart w:id="199" w:name="_Toc426532482"/>
            <w:bookmarkStart w:id="200" w:name="_Toc426710961"/>
            <w:bookmarkStart w:id="201" w:name="_Toc427742041"/>
            <w:r w:rsidRPr="00434284">
              <w:rPr>
                <w:rFonts w:ascii="Arial" w:hAnsi="Arial" w:cs="Arial"/>
                <w:sz w:val="16"/>
                <w:szCs w:val="16"/>
                <w:lang w:val="en-US"/>
              </w:rPr>
              <w:t>2005</w:t>
            </w:r>
            <w:bookmarkEnd w:id="199"/>
            <w:bookmarkEnd w:id="200"/>
            <w:bookmarkEnd w:id="201"/>
          </w:p>
        </w:tc>
        <w:tc>
          <w:tcPr>
            <w:tcW w:w="2833" w:type="dxa"/>
            <w:vAlign w:val="center"/>
          </w:tcPr>
          <w:p w:rsidR="007E07DA" w:rsidRPr="00434284" w:rsidRDefault="007E07DA" w:rsidP="00434284">
            <w:pPr>
              <w:jc w:val="right"/>
              <w:rPr>
                <w:rFonts w:ascii="Arial" w:hAnsi="Arial" w:cs="Arial"/>
                <w:sz w:val="16"/>
                <w:szCs w:val="16"/>
                <w:lang w:val="en-US"/>
              </w:rPr>
            </w:pPr>
            <w:bookmarkStart w:id="202" w:name="_Toc426532483"/>
            <w:bookmarkStart w:id="203" w:name="_Toc426710962"/>
            <w:bookmarkStart w:id="204" w:name="_Toc427742042"/>
            <w:r w:rsidRPr="00434284">
              <w:rPr>
                <w:rFonts w:ascii="Arial" w:hAnsi="Arial" w:cs="Arial"/>
                <w:sz w:val="16"/>
                <w:szCs w:val="16"/>
                <w:lang w:val="en-US"/>
              </w:rPr>
              <w:t>Geese breeder farm</w:t>
            </w:r>
            <w:bookmarkEnd w:id="202"/>
            <w:bookmarkEnd w:id="203"/>
            <w:bookmarkEnd w:id="204"/>
          </w:p>
        </w:tc>
        <w:tc>
          <w:tcPr>
            <w:tcW w:w="992" w:type="dxa"/>
            <w:vAlign w:val="center"/>
          </w:tcPr>
          <w:p w:rsidR="007E07DA" w:rsidRPr="00434284" w:rsidRDefault="007E07DA" w:rsidP="00434284">
            <w:pPr>
              <w:jc w:val="right"/>
              <w:rPr>
                <w:rFonts w:ascii="Arial" w:hAnsi="Arial" w:cs="Arial"/>
                <w:sz w:val="16"/>
                <w:szCs w:val="16"/>
                <w:lang w:val="en-US"/>
              </w:rPr>
            </w:pPr>
            <w:bookmarkStart w:id="205" w:name="_Toc426532484"/>
            <w:bookmarkStart w:id="206" w:name="_Toc426710963"/>
            <w:bookmarkStart w:id="207" w:name="_Toc427742043"/>
            <w:r w:rsidRPr="00434284">
              <w:rPr>
                <w:rFonts w:ascii="Arial" w:hAnsi="Arial" w:cs="Arial"/>
                <w:sz w:val="16"/>
                <w:szCs w:val="16"/>
                <w:lang w:val="en-US"/>
              </w:rPr>
              <w:t>99.9%</w:t>
            </w:r>
            <w:bookmarkEnd w:id="205"/>
            <w:bookmarkEnd w:id="206"/>
            <w:bookmarkEnd w:id="207"/>
          </w:p>
        </w:tc>
        <w:tc>
          <w:tcPr>
            <w:tcW w:w="1134" w:type="dxa"/>
            <w:vAlign w:val="center"/>
          </w:tcPr>
          <w:p w:rsidR="007E07DA" w:rsidRPr="00434284" w:rsidRDefault="007E07DA" w:rsidP="00434284">
            <w:pPr>
              <w:jc w:val="right"/>
              <w:rPr>
                <w:rFonts w:ascii="Arial" w:hAnsi="Arial" w:cs="Arial"/>
                <w:sz w:val="16"/>
                <w:szCs w:val="16"/>
                <w:lang w:val="en-US"/>
              </w:rPr>
            </w:pPr>
            <w:bookmarkStart w:id="208" w:name="_Toc426532485"/>
            <w:bookmarkStart w:id="209" w:name="_Toc426710964"/>
            <w:bookmarkStart w:id="210" w:name="_Toc427742044"/>
            <w:r w:rsidRPr="00434284">
              <w:rPr>
                <w:rFonts w:ascii="Arial" w:hAnsi="Arial" w:cs="Arial"/>
                <w:sz w:val="16"/>
                <w:szCs w:val="16"/>
                <w:lang w:val="en-US"/>
              </w:rPr>
              <w:t>99.9%</w:t>
            </w:r>
            <w:bookmarkEnd w:id="208"/>
            <w:bookmarkEnd w:id="209"/>
            <w:bookmarkEnd w:id="210"/>
          </w:p>
        </w:tc>
      </w:tr>
      <w:tr w:rsidR="007E07DA" w:rsidRPr="00185ADF" w:rsidTr="00177476">
        <w:tc>
          <w:tcPr>
            <w:tcW w:w="2263" w:type="dxa"/>
            <w:vAlign w:val="center"/>
          </w:tcPr>
          <w:p w:rsidR="007E07DA" w:rsidRPr="00434284" w:rsidRDefault="007E07DA" w:rsidP="00434284">
            <w:pPr>
              <w:rPr>
                <w:rFonts w:ascii="Arial" w:hAnsi="Arial" w:cs="Arial"/>
                <w:sz w:val="16"/>
                <w:szCs w:val="16"/>
                <w:lang w:val="en-US"/>
              </w:rPr>
            </w:pPr>
            <w:bookmarkStart w:id="211" w:name="_Toc426532486"/>
            <w:bookmarkStart w:id="212" w:name="_Toc426710965"/>
            <w:bookmarkStart w:id="213" w:name="_Toc427742045"/>
            <w:proofErr w:type="spellStart"/>
            <w:r w:rsidRPr="00434284">
              <w:rPr>
                <w:rFonts w:ascii="Arial" w:hAnsi="Arial" w:cs="Arial"/>
                <w:sz w:val="16"/>
                <w:szCs w:val="16"/>
                <w:lang w:val="en-US"/>
              </w:rPr>
              <w:t>Zernoproduct</w:t>
            </w:r>
            <w:bookmarkEnd w:id="211"/>
            <w:bookmarkEnd w:id="212"/>
            <w:bookmarkEnd w:id="213"/>
            <w:proofErr w:type="spellEnd"/>
          </w:p>
        </w:tc>
        <w:tc>
          <w:tcPr>
            <w:tcW w:w="1418" w:type="dxa"/>
            <w:vAlign w:val="center"/>
          </w:tcPr>
          <w:p w:rsidR="007E07DA" w:rsidRPr="00434284" w:rsidRDefault="007E07DA" w:rsidP="00434284">
            <w:pPr>
              <w:jc w:val="right"/>
              <w:rPr>
                <w:rFonts w:ascii="Arial" w:hAnsi="Arial" w:cs="Arial"/>
                <w:sz w:val="16"/>
                <w:szCs w:val="16"/>
                <w:lang w:val="en-US"/>
              </w:rPr>
            </w:pPr>
            <w:bookmarkStart w:id="214" w:name="_Toc426532487"/>
            <w:bookmarkStart w:id="215" w:name="_Toc426710966"/>
            <w:bookmarkStart w:id="216" w:name="_Toc427742046"/>
            <w:r w:rsidRPr="00434284">
              <w:rPr>
                <w:rFonts w:ascii="Arial" w:hAnsi="Arial" w:cs="Arial"/>
                <w:sz w:val="16"/>
                <w:szCs w:val="16"/>
                <w:lang w:val="en-US"/>
              </w:rPr>
              <w:t>Ukraine</w:t>
            </w:r>
            <w:bookmarkEnd w:id="214"/>
            <w:bookmarkEnd w:id="215"/>
            <w:bookmarkEnd w:id="216"/>
          </w:p>
        </w:tc>
        <w:tc>
          <w:tcPr>
            <w:tcW w:w="1136" w:type="dxa"/>
            <w:vAlign w:val="center"/>
          </w:tcPr>
          <w:p w:rsidR="007E07DA" w:rsidRPr="00434284" w:rsidRDefault="007E07DA" w:rsidP="00434284">
            <w:pPr>
              <w:jc w:val="right"/>
              <w:rPr>
                <w:rFonts w:ascii="Arial" w:hAnsi="Arial" w:cs="Arial"/>
                <w:sz w:val="16"/>
                <w:szCs w:val="16"/>
                <w:lang w:val="en-US"/>
              </w:rPr>
            </w:pPr>
            <w:bookmarkStart w:id="217" w:name="_Toc426532488"/>
            <w:bookmarkStart w:id="218" w:name="_Toc426710967"/>
            <w:bookmarkStart w:id="219" w:name="_Toc427742047"/>
            <w:r w:rsidRPr="00434284">
              <w:rPr>
                <w:rFonts w:ascii="Arial" w:hAnsi="Arial" w:cs="Arial"/>
                <w:sz w:val="16"/>
                <w:szCs w:val="16"/>
                <w:lang w:val="en-US"/>
              </w:rPr>
              <w:t>2005</w:t>
            </w:r>
            <w:bookmarkEnd w:id="217"/>
            <w:bookmarkEnd w:id="218"/>
            <w:bookmarkEnd w:id="219"/>
          </w:p>
        </w:tc>
        <w:tc>
          <w:tcPr>
            <w:tcW w:w="2833" w:type="dxa"/>
            <w:vAlign w:val="center"/>
          </w:tcPr>
          <w:p w:rsidR="007E07DA" w:rsidRPr="00434284" w:rsidRDefault="007E07DA" w:rsidP="00434284">
            <w:pPr>
              <w:jc w:val="right"/>
              <w:rPr>
                <w:rFonts w:ascii="Arial" w:hAnsi="Arial" w:cs="Arial"/>
                <w:sz w:val="16"/>
                <w:szCs w:val="16"/>
                <w:lang w:val="en-US"/>
              </w:rPr>
            </w:pPr>
            <w:bookmarkStart w:id="220" w:name="_Toc426532489"/>
            <w:bookmarkStart w:id="221" w:name="_Toc426710968"/>
            <w:bookmarkStart w:id="222" w:name="_Toc427742048"/>
            <w:r w:rsidRPr="00434284">
              <w:rPr>
                <w:rFonts w:ascii="Arial" w:hAnsi="Arial" w:cs="Arial"/>
                <w:sz w:val="16"/>
                <w:szCs w:val="16"/>
                <w:lang w:val="en-US"/>
              </w:rPr>
              <w:t>Grain cultivation</w:t>
            </w:r>
            <w:bookmarkEnd w:id="220"/>
            <w:bookmarkEnd w:id="221"/>
            <w:bookmarkEnd w:id="222"/>
          </w:p>
        </w:tc>
        <w:tc>
          <w:tcPr>
            <w:tcW w:w="992" w:type="dxa"/>
            <w:vAlign w:val="center"/>
          </w:tcPr>
          <w:p w:rsidR="007E07DA" w:rsidRPr="00434284" w:rsidRDefault="007E07DA" w:rsidP="00434284">
            <w:pPr>
              <w:jc w:val="right"/>
              <w:rPr>
                <w:rFonts w:ascii="Arial" w:hAnsi="Arial" w:cs="Arial"/>
                <w:sz w:val="16"/>
                <w:szCs w:val="16"/>
                <w:lang w:val="en-US"/>
              </w:rPr>
            </w:pPr>
            <w:bookmarkStart w:id="223" w:name="_Toc426532490"/>
            <w:bookmarkStart w:id="224" w:name="_Toc426710969"/>
            <w:bookmarkStart w:id="225" w:name="_Toc427742049"/>
            <w:r w:rsidRPr="00434284">
              <w:rPr>
                <w:rFonts w:ascii="Arial" w:hAnsi="Arial" w:cs="Arial"/>
                <w:sz w:val="16"/>
                <w:szCs w:val="16"/>
                <w:lang w:val="en-US"/>
              </w:rPr>
              <w:t>89.9%</w:t>
            </w:r>
            <w:bookmarkEnd w:id="223"/>
            <w:bookmarkEnd w:id="224"/>
            <w:bookmarkEnd w:id="225"/>
          </w:p>
        </w:tc>
        <w:tc>
          <w:tcPr>
            <w:tcW w:w="1134" w:type="dxa"/>
            <w:vAlign w:val="center"/>
          </w:tcPr>
          <w:p w:rsidR="007E07DA" w:rsidRPr="00434284" w:rsidRDefault="007E07DA" w:rsidP="00434284">
            <w:pPr>
              <w:jc w:val="right"/>
              <w:rPr>
                <w:rFonts w:ascii="Arial" w:hAnsi="Arial" w:cs="Arial"/>
                <w:sz w:val="16"/>
                <w:szCs w:val="16"/>
                <w:lang w:val="en-US"/>
              </w:rPr>
            </w:pPr>
            <w:bookmarkStart w:id="226" w:name="_Toc426532491"/>
            <w:bookmarkStart w:id="227" w:name="_Toc426710970"/>
            <w:bookmarkStart w:id="228" w:name="_Toc427742050"/>
            <w:r w:rsidRPr="00434284">
              <w:rPr>
                <w:rFonts w:ascii="Arial" w:hAnsi="Arial" w:cs="Arial"/>
                <w:sz w:val="16"/>
                <w:szCs w:val="16"/>
                <w:lang w:val="en-US"/>
              </w:rPr>
              <w:t>89.9%</w:t>
            </w:r>
            <w:bookmarkEnd w:id="226"/>
            <w:bookmarkEnd w:id="227"/>
            <w:bookmarkEnd w:id="228"/>
          </w:p>
        </w:tc>
      </w:tr>
      <w:tr w:rsidR="007E07DA" w:rsidRPr="00185ADF" w:rsidTr="00177476">
        <w:tc>
          <w:tcPr>
            <w:tcW w:w="2263" w:type="dxa"/>
            <w:vAlign w:val="center"/>
          </w:tcPr>
          <w:p w:rsidR="007E07DA" w:rsidRPr="00434284" w:rsidRDefault="007E07DA" w:rsidP="00434284">
            <w:pPr>
              <w:rPr>
                <w:rFonts w:ascii="Arial" w:hAnsi="Arial" w:cs="Arial"/>
                <w:sz w:val="16"/>
                <w:szCs w:val="16"/>
                <w:lang w:val="en-US"/>
              </w:rPr>
            </w:pPr>
            <w:bookmarkStart w:id="229" w:name="_Toc426532492"/>
            <w:bookmarkStart w:id="230" w:name="_Toc426710971"/>
            <w:bookmarkStart w:id="231" w:name="_Toc427742051"/>
            <w:proofErr w:type="spellStart"/>
            <w:r w:rsidRPr="00434284">
              <w:rPr>
                <w:rFonts w:ascii="Arial" w:hAnsi="Arial" w:cs="Arial"/>
                <w:sz w:val="16"/>
                <w:szCs w:val="16"/>
                <w:lang w:val="en-US"/>
              </w:rPr>
              <w:t>Katerynopilsky</w:t>
            </w:r>
            <w:proofErr w:type="spellEnd"/>
            <w:r w:rsidRPr="00434284">
              <w:rPr>
                <w:rFonts w:ascii="Arial" w:hAnsi="Arial" w:cs="Arial"/>
                <w:sz w:val="16"/>
                <w:szCs w:val="16"/>
                <w:lang w:val="en-US"/>
              </w:rPr>
              <w:t xml:space="preserve"> Elevator</w:t>
            </w:r>
            <w:bookmarkEnd w:id="229"/>
            <w:bookmarkEnd w:id="230"/>
            <w:bookmarkEnd w:id="231"/>
          </w:p>
        </w:tc>
        <w:tc>
          <w:tcPr>
            <w:tcW w:w="1418" w:type="dxa"/>
            <w:vAlign w:val="center"/>
          </w:tcPr>
          <w:p w:rsidR="007E07DA" w:rsidRPr="00434284" w:rsidRDefault="007E07DA" w:rsidP="00434284">
            <w:pPr>
              <w:jc w:val="right"/>
              <w:rPr>
                <w:rFonts w:ascii="Arial" w:hAnsi="Arial" w:cs="Arial"/>
                <w:sz w:val="16"/>
                <w:szCs w:val="16"/>
                <w:lang w:val="en-US"/>
              </w:rPr>
            </w:pPr>
            <w:bookmarkStart w:id="232" w:name="_Toc426532493"/>
            <w:bookmarkStart w:id="233" w:name="_Toc426710972"/>
            <w:bookmarkStart w:id="234" w:name="_Toc427742052"/>
            <w:r w:rsidRPr="00434284">
              <w:rPr>
                <w:rFonts w:ascii="Arial" w:hAnsi="Arial" w:cs="Arial"/>
                <w:sz w:val="16"/>
                <w:szCs w:val="16"/>
                <w:lang w:val="en-US"/>
              </w:rPr>
              <w:t>Ukraine</w:t>
            </w:r>
            <w:bookmarkEnd w:id="232"/>
            <w:bookmarkEnd w:id="233"/>
            <w:bookmarkEnd w:id="234"/>
          </w:p>
        </w:tc>
        <w:tc>
          <w:tcPr>
            <w:tcW w:w="1136" w:type="dxa"/>
            <w:vAlign w:val="center"/>
          </w:tcPr>
          <w:p w:rsidR="007E07DA" w:rsidRPr="00434284" w:rsidRDefault="007E07DA" w:rsidP="00434284">
            <w:pPr>
              <w:jc w:val="right"/>
              <w:rPr>
                <w:rFonts w:ascii="Arial" w:hAnsi="Arial" w:cs="Arial"/>
                <w:sz w:val="16"/>
                <w:szCs w:val="16"/>
                <w:lang w:val="en-US"/>
              </w:rPr>
            </w:pPr>
            <w:bookmarkStart w:id="235" w:name="_Toc426532494"/>
            <w:bookmarkStart w:id="236" w:name="_Toc426710973"/>
            <w:bookmarkStart w:id="237" w:name="_Toc427742053"/>
            <w:r w:rsidRPr="00434284">
              <w:rPr>
                <w:rFonts w:ascii="Arial" w:hAnsi="Arial" w:cs="Arial"/>
                <w:sz w:val="16"/>
                <w:szCs w:val="16"/>
                <w:lang w:val="en-US"/>
              </w:rPr>
              <w:t>2005</w:t>
            </w:r>
            <w:bookmarkEnd w:id="235"/>
            <w:bookmarkEnd w:id="236"/>
            <w:bookmarkEnd w:id="237"/>
          </w:p>
        </w:tc>
        <w:tc>
          <w:tcPr>
            <w:tcW w:w="2833" w:type="dxa"/>
            <w:vAlign w:val="center"/>
          </w:tcPr>
          <w:p w:rsidR="007E07DA" w:rsidRPr="00434284" w:rsidRDefault="007E07DA" w:rsidP="00434284">
            <w:pPr>
              <w:jc w:val="right"/>
              <w:rPr>
                <w:rFonts w:ascii="Arial" w:hAnsi="Arial" w:cs="Arial"/>
                <w:sz w:val="16"/>
                <w:szCs w:val="16"/>
                <w:lang w:val="en-US"/>
              </w:rPr>
            </w:pPr>
            <w:bookmarkStart w:id="238" w:name="_Toc426532495"/>
            <w:bookmarkStart w:id="239" w:name="_Toc426710974"/>
            <w:bookmarkStart w:id="240" w:name="_Toc427742054"/>
            <w:r w:rsidRPr="00434284">
              <w:rPr>
                <w:rFonts w:ascii="Arial" w:hAnsi="Arial" w:cs="Arial"/>
                <w:sz w:val="16"/>
                <w:szCs w:val="16"/>
                <w:lang w:val="en-US"/>
              </w:rPr>
              <w:t>Fodder production and grain storage, sunflower oil production</w:t>
            </w:r>
            <w:bookmarkEnd w:id="238"/>
            <w:bookmarkEnd w:id="239"/>
            <w:bookmarkEnd w:id="240"/>
          </w:p>
        </w:tc>
        <w:tc>
          <w:tcPr>
            <w:tcW w:w="992" w:type="dxa"/>
            <w:vAlign w:val="center"/>
          </w:tcPr>
          <w:p w:rsidR="007E07DA" w:rsidRPr="00434284" w:rsidRDefault="007E07DA" w:rsidP="00434284">
            <w:pPr>
              <w:jc w:val="right"/>
              <w:rPr>
                <w:rFonts w:ascii="Arial" w:hAnsi="Arial" w:cs="Arial"/>
                <w:sz w:val="16"/>
                <w:szCs w:val="16"/>
                <w:lang w:val="en-US"/>
              </w:rPr>
            </w:pPr>
            <w:bookmarkStart w:id="241" w:name="_Toc426532496"/>
            <w:bookmarkStart w:id="242" w:name="_Toc426710975"/>
            <w:bookmarkStart w:id="243" w:name="_Toc427742055"/>
            <w:r w:rsidRPr="00434284">
              <w:rPr>
                <w:rFonts w:ascii="Arial" w:hAnsi="Arial" w:cs="Arial"/>
                <w:sz w:val="16"/>
                <w:szCs w:val="16"/>
                <w:lang w:val="en-US"/>
              </w:rPr>
              <w:t>99.9%</w:t>
            </w:r>
            <w:bookmarkEnd w:id="241"/>
            <w:bookmarkEnd w:id="242"/>
            <w:bookmarkEnd w:id="243"/>
          </w:p>
        </w:tc>
        <w:tc>
          <w:tcPr>
            <w:tcW w:w="1134" w:type="dxa"/>
            <w:vAlign w:val="center"/>
          </w:tcPr>
          <w:p w:rsidR="007E07DA" w:rsidRPr="00434284" w:rsidRDefault="007E07DA" w:rsidP="00434284">
            <w:pPr>
              <w:jc w:val="right"/>
              <w:rPr>
                <w:rFonts w:ascii="Arial" w:hAnsi="Arial" w:cs="Arial"/>
                <w:sz w:val="16"/>
                <w:szCs w:val="16"/>
                <w:lang w:val="en-US"/>
              </w:rPr>
            </w:pPr>
            <w:bookmarkStart w:id="244" w:name="_Toc426532497"/>
            <w:bookmarkStart w:id="245" w:name="_Toc426710976"/>
            <w:bookmarkStart w:id="246" w:name="_Toc427742056"/>
            <w:r w:rsidRPr="00434284">
              <w:rPr>
                <w:rFonts w:ascii="Arial" w:hAnsi="Arial" w:cs="Arial"/>
                <w:sz w:val="16"/>
                <w:szCs w:val="16"/>
                <w:lang w:val="en-US"/>
              </w:rPr>
              <w:t>99.9%</w:t>
            </w:r>
            <w:bookmarkEnd w:id="244"/>
            <w:bookmarkEnd w:id="245"/>
            <w:bookmarkEnd w:id="246"/>
          </w:p>
        </w:tc>
      </w:tr>
      <w:tr w:rsidR="007E07DA" w:rsidRPr="00185ADF" w:rsidTr="00177476">
        <w:tc>
          <w:tcPr>
            <w:tcW w:w="2263" w:type="dxa"/>
            <w:vAlign w:val="center"/>
          </w:tcPr>
          <w:p w:rsidR="007E07DA" w:rsidRPr="00434284" w:rsidRDefault="007E07DA" w:rsidP="00434284">
            <w:pPr>
              <w:rPr>
                <w:rFonts w:ascii="Arial" w:hAnsi="Arial" w:cs="Arial"/>
                <w:sz w:val="16"/>
                <w:szCs w:val="16"/>
                <w:lang w:val="en-US"/>
              </w:rPr>
            </w:pPr>
            <w:bookmarkStart w:id="247" w:name="_Toc426532498"/>
            <w:bookmarkStart w:id="248" w:name="_Toc426710977"/>
            <w:bookmarkStart w:id="249" w:name="_Toc427742057"/>
            <w:proofErr w:type="spellStart"/>
            <w:r w:rsidRPr="00434284">
              <w:rPr>
                <w:rFonts w:ascii="Arial" w:hAnsi="Arial" w:cs="Arial"/>
                <w:sz w:val="16"/>
                <w:szCs w:val="16"/>
                <w:lang w:val="en-US"/>
              </w:rPr>
              <w:t>Druzhba</w:t>
            </w:r>
            <w:proofErr w:type="spellEnd"/>
            <w:r w:rsidRPr="00434284">
              <w:rPr>
                <w:rFonts w:ascii="Arial" w:hAnsi="Arial" w:cs="Arial"/>
                <w:sz w:val="16"/>
                <w:szCs w:val="16"/>
                <w:lang w:val="en-US"/>
              </w:rPr>
              <w:t xml:space="preserve"> </w:t>
            </w:r>
            <w:proofErr w:type="spellStart"/>
            <w:r w:rsidRPr="00434284">
              <w:rPr>
                <w:rFonts w:ascii="Arial" w:hAnsi="Arial" w:cs="Arial"/>
                <w:sz w:val="16"/>
                <w:szCs w:val="16"/>
                <w:lang w:val="en-US"/>
              </w:rPr>
              <w:t>Narodiv</w:t>
            </w:r>
            <w:bookmarkEnd w:id="247"/>
            <w:bookmarkEnd w:id="248"/>
            <w:bookmarkEnd w:id="249"/>
            <w:proofErr w:type="spellEnd"/>
            <w:r w:rsidRPr="00434284">
              <w:rPr>
                <w:rFonts w:ascii="Arial" w:hAnsi="Arial" w:cs="Arial"/>
                <w:sz w:val="16"/>
                <w:szCs w:val="16"/>
                <w:lang w:val="en-US"/>
              </w:rPr>
              <w:t xml:space="preserve"> </w:t>
            </w:r>
          </w:p>
        </w:tc>
        <w:tc>
          <w:tcPr>
            <w:tcW w:w="1418" w:type="dxa"/>
            <w:vAlign w:val="center"/>
          </w:tcPr>
          <w:p w:rsidR="007E07DA" w:rsidRPr="00434284" w:rsidRDefault="007E07DA" w:rsidP="00434284">
            <w:pPr>
              <w:jc w:val="right"/>
              <w:rPr>
                <w:rFonts w:ascii="Arial" w:hAnsi="Arial" w:cs="Arial"/>
                <w:sz w:val="16"/>
                <w:szCs w:val="16"/>
                <w:lang w:val="en-US"/>
              </w:rPr>
            </w:pPr>
            <w:bookmarkStart w:id="250" w:name="_Toc426532499"/>
            <w:bookmarkStart w:id="251" w:name="_Toc426710978"/>
            <w:bookmarkStart w:id="252" w:name="_Toc427742058"/>
            <w:r w:rsidRPr="00434284">
              <w:rPr>
                <w:rFonts w:ascii="Arial" w:hAnsi="Arial" w:cs="Arial"/>
                <w:sz w:val="16"/>
                <w:szCs w:val="16"/>
                <w:lang w:val="en-US"/>
              </w:rPr>
              <w:t>Ukraine</w:t>
            </w:r>
            <w:bookmarkEnd w:id="250"/>
            <w:bookmarkEnd w:id="251"/>
            <w:bookmarkEnd w:id="252"/>
          </w:p>
        </w:tc>
        <w:tc>
          <w:tcPr>
            <w:tcW w:w="1136" w:type="dxa"/>
            <w:vAlign w:val="center"/>
          </w:tcPr>
          <w:p w:rsidR="007E07DA" w:rsidRPr="00434284" w:rsidRDefault="007E07DA" w:rsidP="00434284">
            <w:pPr>
              <w:jc w:val="right"/>
              <w:rPr>
                <w:rFonts w:ascii="Arial" w:hAnsi="Arial" w:cs="Arial"/>
                <w:sz w:val="16"/>
                <w:szCs w:val="16"/>
                <w:lang w:val="en-US"/>
              </w:rPr>
            </w:pPr>
            <w:bookmarkStart w:id="253" w:name="_Toc426532500"/>
            <w:bookmarkStart w:id="254" w:name="_Toc426710979"/>
            <w:bookmarkStart w:id="255" w:name="_Toc427742059"/>
            <w:r w:rsidRPr="00434284">
              <w:rPr>
                <w:rFonts w:ascii="Arial" w:hAnsi="Arial" w:cs="Arial"/>
                <w:sz w:val="16"/>
                <w:szCs w:val="16"/>
                <w:lang w:val="en-US"/>
              </w:rPr>
              <w:t>2006</w:t>
            </w:r>
            <w:bookmarkEnd w:id="253"/>
            <w:bookmarkEnd w:id="254"/>
            <w:bookmarkEnd w:id="255"/>
          </w:p>
        </w:tc>
        <w:tc>
          <w:tcPr>
            <w:tcW w:w="2833" w:type="dxa"/>
            <w:vAlign w:val="center"/>
          </w:tcPr>
          <w:p w:rsidR="007E07DA" w:rsidRPr="00434284" w:rsidRDefault="007E07DA" w:rsidP="00434284">
            <w:pPr>
              <w:jc w:val="right"/>
              <w:rPr>
                <w:rFonts w:ascii="Arial" w:hAnsi="Arial" w:cs="Arial"/>
                <w:sz w:val="16"/>
                <w:szCs w:val="16"/>
                <w:lang w:val="en-US"/>
              </w:rPr>
            </w:pPr>
            <w:bookmarkStart w:id="256" w:name="_Toc426532501"/>
            <w:bookmarkStart w:id="257" w:name="_Toc426710980"/>
            <w:bookmarkStart w:id="258" w:name="_Toc427742060"/>
            <w:r w:rsidRPr="00434284">
              <w:rPr>
                <w:rFonts w:ascii="Arial" w:hAnsi="Arial" w:cs="Arial"/>
                <w:sz w:val="16"/>
                <w:szCs w:val="16"/>
                <w:lang w:val="en-US"/>
              </w:rPr>
              <w:t>Cattle breeding, plant cultivation</w:t>
            </w:r>
            <w:bookmarkEnd w:id="256"/>
            <w:bookmarkEnd w:id="257"/>
            <w:bookmarkEnd w:id="258"/>
          </w:p>
        </w:tc>
        <w:tc>
          <w:tcPr>
            <w:tcW w:w="992" w:type="dxa"/>
            <w:vAlign w:val="center"/>
          </w:tcPr>
          <w:p w:rsidR="007E07DA" w:rsidRPr="00434284" w:rsidRDefault="007E07DA" w:rsidP="00434284">
            <w:pPr>
              <w:jc w:val="right"/>
              <w:rPr>
                <w:rFonts w:ascii="Arial" w:hAnsi="Arial" w:cs="Arial"/>
                <w:sz w:val="16"/>
                <w:szCs w:val="16"/>
                <w:lang w:val="en-US"/>
              </w:rPr>
            </w:pPr>
            <w:bookmarkStart w:id="259" w:name="_Toc426532502"/>
            <w:bookmarkStart w:id="260" w:name="_Toc426710981"/>
            <w:bookmarkStart w:id="261" w:name="_Toc427742061"/>
            <w:r w:rsidRPr="00434284">
              <w:rPr>
                <w:rFonts w:ascii="Arial" w:hAnsi="Arial" w:cs="Arial"/>
                <w:sz w:val="16"/>
                <w:szCs w:val="16"/>
                <w:lang w:val="en-US"/>
              </w:rPr>
              <w:t>99.</w:t>
            </w:r>
            <w:r w:rsidR="00333362" w:rsidRPr="00185ADF">
              <w:rPr>
                <w:rFonts w:ascii="Arial" w:hAnsi="Arial" w:cs="Arial"/>
                <w:sz w:val="16"/>
                <w:szCs w:val="16"/>
                <w:lang w:val="en-US"/>
              </w:rPr>
              <w:t>9</w:t>
            </w:r>
            <w:r w:rsidRPr="00434284">
              <w:rPr>
                <w:rFonts w:ascii="Arial" w:hAnsi="Arial" w:cs="Arial"/>
                <w:sz w:val="16"/>
                <w:szCs w:val="16"/>
                <w:lang w:val="en-US"/>
              </w:rPr>
              <w:t>%</w:t>
            </w:r>
            <w:bookmarkEnd w:id="259"/>
            <w:bookmarkEnd w:id="260"/>
            <w:bookmarkEnd w:id="261"/>
          </w:p>
        </w:tc>
        <w:tc>
          <w:tcPr>
            <w:tcW w:w="1134" w:type="dxa"/>
            <w:vAlign w:val="center"/>
          </w:tcPr>
          <w:p w:rsidR="007E07DA" w:rsidRPr="00434284" w:rsidRDefault="007E07DA" w:rsidP="00434284">
            <w:pPr>
              <w:jc w:val="right"/>
              <w:rPr>
                <w:rFonts w:ascii="Arial" w:hAnsi="Arial" w:cs="Arial"/>
                <w:sz w:val="16"/>
                <w:szCs w:val="16"/>
                <w:lang w:val="en-US"/>
              </w:rPr>
            </w:pPr>
            <w:bookmarkStart w:id="262" w:name="_Toc426532503"/>
            <w:bookmarkStart w:id="263" w:name="_Toc426710982"/>
            <w:bookmarkStart w:id="264" w:name="_Toc427742062"/>
            <w:r w:rsidRPr="00434284">
              <w:rPr>
                <w:rFonts w:ascii="Arial" w:hAnsi="Arial" w:cs="Arial"/>
                <w:sz w:val="16"/>
                <w:szCs w:val="16"/>
                <w:lang w:val="en-US"/>
              </w:rPr>
              <w:t>99.9%</w:t>
            </w:r>
            <w:bookmarkEnd w:id="262"/>
            <w:bookmarkEnd w:id="263"/>
            <w:bookmarkEnd w:id="264"/>
          </w:p>
        </w:tc>
      </w:tr>
      <w:tr w:rsidR="007E07DA" w:rsidRPr="00185ADF" w:rsidTr="00177476">
        <w:tc>
          <w:tcPr>
            <w:tcW w:w="2263" w:type="dxa"/>
            <w:vAlign w:val="center"/>
          </w:tcPr>
          <w:p w:rsidR="007E07DA" w:rsidRPr="00434284" w:rsidRDefault="007E07DA" w:rsidP="00434284">
            <w:pPr>
              <w:rPr>
                <w:rFonts w:ascii="Arial" w:hAnsi="Arial" w:cs="Arial"/>
                <w:sz w:val="16"/>
                <w:szCs w:val="16"/>
                <w:lang w:val="en-US"/>
              </w:rPr>
            </w:pPr>
            <w:bookmarkStart w:id="265" w:name="_Toc426532504"/>
            <w:bookmarkStart w:id="266" w:name="_Toc426710983"/>
            <w:bookmarkStart w:id="267" w:name="_Toc427742063"/>
            <w:r w:rsidRPr="00434284">
              <w:rPr>
                <w:rFonts w:ascii="Arial" w:hAnsi="Arial" w:cs="Arial"/>
                <w:sz w:val="16"/>
                <w:szCs w:val="16"/>
                <w:lang w:val="en-US"/>
              </w:rPr>
              <w:t xml:space="preserve">NPF </w:t>
            </w:r>
            <w:proofErr w:type="spellStart"/>
            <w:r w:rsidRPr="00434284">
              <w:rPr>
                <w:rFonts w:ascii="Arial" w:hAnsi="Arial" w:cs="Arial"/>
                <w:sz w:val="16"/>
                <w:szCs w:val="16"/>
                <w:lang w:val="en-US"/>
              </w:rPr>
              <w:t>Urozhay</w:t>
            </w:r>
            <w:bookmarkEnd w:id="265"/>
            <w:bookmarkEnd w:id="266"/>
            <w:bookmarkEnd w:id="267"/>
            <w:proofErr w:type="spellEnd"/>
            <w:r w:rsidRPr="00434284">
              <w:rPr>
                <w:rFonts w:ascii="Arial" w:hAnsi="Arial" w:cs="Arial"/>
                <w:sz w:val="16"/>
                <w:szCs w:val="16"/>
                <w:lang w:val="en-US"/>
              </w:rPr>
              <w:t xml:space="preserve"> </w:t>
            </w:r>
          </w:p>
        </w:tc>
        <w:tc>
          <w:tcPr>
            <w:tcW w:w="1418" w:type="dxa"/>
            <w:vAlign w:val="center"/>
          </w:tcPr>
          <w:p w:rsidR="007E07DA" w:rsidRPr="00434284" w:rsidRDefault="007E07DA" w:rsidP="00434284">
            <w:pPr>
              <w:jc w:val="right"/>
              <w:rPr>
                <w:rFonts w:ascii="Arial" w:hAnsi="Arial" w:cs="Arial"/>
                <w:sz w:val="16"/>
                <w:szCs w:val="16"/>
                <w:lang w:val="en-US"/>
              </w:rPr>
            </w:pPr>
            <w:bookmarkStart w:id="268" w:name="_Toc426532505"/>
            <w:bookmarkStart w:id="269" w:name="_Toc426710984"/>
            <w:bookmarkStart w:id="270" w:name="_Toc427742064"/>
            <w:r w:rsidRPr="00434284">
              <w:rPr>
                <w:rFonts w:ascii="Arial" w:hAnsi="Arial" w:cs="Arial"/>
                <w:sz w:val="16"/>
                <w:szCs w:val="16"/>
                <w:lang w:val="en-US"/>
              </w:rPr>
              <w:t>Ukraine</w:t>
            </w:r>
            <w:bookmarkEnd w:id="268"/>
            <w:bookmarkEnd w:id="269"/>
            <w:bookmarkEnd w:id="270"/>
          </w:p>
        </w:tc>
        <w:tc>
          <w:tcPr>
            <w:tcW w:w="1136" w:type="dxa"/>
            <w:vAlign w:val="center"/>
          </w:tcPr>
          <w:p w:rsidR="007E07DA" w:rsidRPr="00434284" w:rsidRDefault="007E07DA" w:rsidP="00434284">
            <w:pPr>
              <w:jc w:val="right"/>
              <w:rPr>
                <w:rFonts w:ascii="Arial" w:hAnsi="Arial" w:cs="Arial"/>
                <w:sz w:val="16"/>
                <w:szCs w:val="16"/>
                <w:lang w:val="en-US"/>
              </w:rPr>
            </w:pPr>
            <w:bookmarkStart w:id="271" w:name="_Toc426532506"/>
            <w:bookmarkStart w:id="272" w:name="_Toc426710985"/>
            <w:bookmarkStart w:id="273" w:name="_Toc427742065"/>
            <w:r w:rsidRPr="00434284">
              <w:rPr>
                <w:rFonts w:ascii="Arial" w:hAnsi="Arial" w:cs="Arial"/>
                <w:sz w:val="16"/>
                <w:szCs w:val="16"/>
                <w:lang w:val="en-US"/>
              </w:rPr>
              <w:t>2006</w:t>
            </w:r>
            <w:bookmarkEnd w:id="271"/>
            <w:bookmarkEnd w:id="272"/>
            <w:bookmarkEnd w:id="273"/>
          </w:p>
        </w:tc>
        <w:tc>
          <w:tcPr>
            <w:tcW w:w="2833" w:type="dxa"/>
            <w:vAlign w:val="center"/>
          </w:tcPr>
          <w:p w:rsidR="007E07DA" w:rsidRPr="00434284" w:rsidRDefault="007E07DA" w:rsidP="00434284">
            <w:pPr>
              <w:jc w:val="right"/>
              <w:rPr>
                <w:rFonts w:ascii="Arial" w:hAnsi="Arial" w:cs="Arial"/>
                <w:sz w:val="16"/>
                <w:szCs w:val="16"/>
                <w:lang w:val="en-US"/>
              </w:rPr>
            </w:pPr>
            <w:bookmarkStart w:id="274" w:name="_Toc426532507"/>
            <w:bookmarkStart w:id="275" w:name="_Toc426710986"/>
            <w:bookmarkStart w:id="276" w:name="_Toc427742066"/>
            <w:r w:rsidRPr="00434284">
              <w:rPr>
                <w:rFonts w:ascii="Arial" w:hAnsi="Arial" w:cs="Arial"/>
                <w:sz w:val="16"/>
                <w:szCs w:val="16"/>
                <w:lang w:val="en-US"/>
              </w:rPr>
              <w:t>Grain cultivation</w:t>
            </w:r>
            <w:bookmarkEnd w:id="274"/>
            <w:bookmarkEnd w:id="275"/>
            <w:bookmarkEnd w:id="276"/>
          </w:p>
        </w:tc>
        <w:tc>
          <w:tcPr>
            <w:tcW w:w="992" w:type="dxa"/>
            <w:vAlign w:val="center"/>
          </w:tcPr>
          <w:p w:rsidR="007E07DA" w:rsidRPr="00434284" w:rsidRDefault="007E07DA" w:rsidP="00434284">
            <w:pPr>
              <w:jc w:val="right"/>
              <w:rPr>
                <w:rFonts w:ascii="Arial" w:hAnsi="Arial" w:cs="Arial"/>
                <w:sz w:val="16"/>
                <w:szCs w:val="16"/>
                <w:lang w:val="en-US"/>
              </w:rPr>
            </w:pPr>
            <w:bookmarkStart w:id="277" w:name="_Toc426532508"/>
            <w:bookmarkStart w:id="278" w:name="_Toc426710987"/>
            <w:bookmarkStart w:id="279" w:name="_Toc427742067"/>
            <w:r w:rsidRPr="00434284">
              <w:rPr>
                <w:rFonts w:ascii="Arial" w:hAnsi="Arial" w:cs="Arial"/>
                <w:sz w:val="16"/>
                <w:szCs w:val="16"/>
                <w:lang w:val="en-US"/>
              </w:rPr>
              <w:t>99.9%</w:t>
            </w:r>
            <w:bookmarkEnd w:id="277"/>
            <w:bookmarkEnd w:id="278"/>
            <w:bookmarkEnd w:id="279"/>
          </w:p>
        </w:tc>
        <w:tc>
          <w:tcPr>
            <w:tcW w:w="1134" w:type="dxa"/>
            <w:vAlign w:val="center"/>
          </w:tcPr>
          <w:p w:rsidR="007E07DA" w:rsidRPr="00434284" w:rsidRDefault="007E07DA" w:rsidP="00434284">
            <w:pPr>
              <w:jc w:val="right"/>
              <w:rPr>
                <w:rFonts w:ascii="Arial" w:hAnsi="Arial" w:cs="Arial"/>
                <w:sz w:val="16"/>
                <w:szCs w:val="16"/>
                <w:lang w:val="en-US"/>
              </w:rPr>
            </w:pPr>
            <w:bookmarkStart w:id="280" w:name="_Toc426532509"/>
            <w:bookmarkStart w:id="281" w:name="_Toc426710988"/>
            <w:bookmarkStart w:id="282" w:name="_Toc427742068"/>
            <w:r w:rsidRPr="00434284">
              <w:rPr>
                <w:rFonts w:ascii="Arial" w:hAnsi="Arial" w:cs="Arial"/>
                <w:sz w:val="16"/>
                <w:szCs w:val="16"/>
                <w:lang w:val="en-US"/>
              </w:rPr>
              <w:t>99.9%</w:t>
            </w:r>
            <w:bookmarkEnd w:id="280"/>
            <w:bookmarkEnd w:id="281"/>
            <w:bookmarkEnd w:id="282"/>
          </w:p>
        </w:tc>
      </w:tr>
      <w:tr w:rsidR="007E07DA" w:rsidRPr="00185ADF" w:rsidTr="00177476">
        <w:tc>
          <w:tcPr>
            <w:tcW w:w="2263" w:type="dxa"/>
            <w:vAlign w:val="center"/>
          </w:tcPr>
          <w:p w:rsidR="007E07DA" w:rsidRPr="00434284" w:rsidRDefault="007E07DA" w:rsidP="00434284">
            <w:pPr>
              <w:rPr>
                <w:rFonts w:ascii="Arial" w:hAnsi="Arial" w:cs="Arial"/>
                <w:sz w:val="16"/>
                <w:szCs w:val="16"/>
                <w:lang w:val="en-US"/>
              </w:rPr>
            </w:pPr>
            <w:bookmarkStart w:id="283" w:name="_Toc426532510"/>
            <w:bookmarkStart w:id="284" w:name="_Toc426710989"/>
            <w:bookmarkStart w:id="285" w:name="_Toc427742069"/>
            <w:proofErr w:type="spellStart"/>
            <w:r w:rsidRPr="00434284">
              <w:rPr>
                <w:rFonts w:ascii="Arial" w:hAnsi="Arial" w:cs="Arial"/>
                <w:sz w:val="16"/>
                <w:szCs w:val="16"/>
                <w:lang w:val="en-US"/>
              </w:rPr>
              <w:t>Agrofort</w:t>
            </w:r>
            <w:bookmarkEnd w:id="283"/>
            <w:bookmarkEnd w:id="284"/>
            <w:bookmarkEnd w:id="285"/>
            <w:proofErr w:type="spellEnd"/>
            <w:r w:rsidRPr="00434284">
              <w:rPr>
                <w:rFonts w:ascii="Arial" w:hAnsi="Arial" w:cs="Arial"/>
                <w:sz w:val="16"/>
                <w:szCs w:val="16"/>
                <w:lang w:val="en-US"/>
              </w:rPr>
              <w:t xml:space="preserve"> </w:t>
            </w:r>
          </w:p>
        </w:tc>
        <w:tc>
          <w:tcPr>
            <w:tcW w:w="1418" w:type="dxa"/>
            <w:vAlign w:val="center"/>
          </w:tcPr>
          <w:p w:rsidR="007E07DA" w:rsidRPr="00434284" w:rsidRDefault="007E07DA" w:rsidP="00434284">
            <w:pPr>
              <w:jc w:val="right"/>
              <w:rPr>
                <w:rFonts w:ascii="Arial" w:hAnsi="Arial" w:cs="Arial"/>
                <w:sz w:val="16"/>
                <w:szCs w:val="16"/>
                <w:lang w:val="en-US"/>
              </w:rPr>
            </w:pPr>
            <w:bookmarkStart w:id="286" w:name="_Toc426532511"/>
            <w:bookmarkStart w:id="287" w:name="_Toc426710990"/>
            <w:bookmarkStart w:id="288" w:name="_Toc427742070"/>
            <w:r w:rsidRPr="00434284">
              <w:rPr>
                <w:rFonts w:ascii="Arial" w:hAnsi="Arial" w:cs="Arial"/>
                <w:sz w:val="16"/>
                <w:szCs w:val="16"/>
                <w:lang w:val="en-US"/>
              </w:rPr>
              <w:t>Ukraine</w:t>
            </w:r>
            <w:bookmarkEnd w:id="286"/>
            <w:bookmarkEnd w:id="287"/>
            <w:bookmarkEnd w:id="288"/>
          </w:p>
        </w:tc>
        <w:tc>
          <w:tcPr>
            <w:tcW w:w="1136" w:type="dxa"/>
            <w:vAlign w:val="center"/>
          </w:tcPr>
          <w:p w:rsidR="007E07DA" w:rsidRPr="00434284" w:rsidRDefault="007E07DA" w:rsidP="00434284">
            <w:pPr>
              <w:jc w:val="right"/>
              <w:rPr>
                <w:rFonts w:ascii="Arial" w:hAnsi="Arial" w:cs="Arial"/>
                <w:sz w:val="16"/>
                <w:szCs w:val="16"/>
                <w:lang w:val="en-US"/>
              </w:rPr>
            </w:pPr>
            <w:bookmarkStart w:id="289" w:name="_Toc426532512"/>
            <w:bookmarkStart w:id="290" w:name="_Toc426710991"/>
            <w:bookmarkStart w:id="291" w:name="_Toc427742071"/>
            <w:r w:rsidRPr="00434284">
              <w:rPr>
                <w:rFonts w:ascii="Arial" w:hAnsi="Arial" w:cs="Arial"/>
                <w:sz w:val="16"/>
                <w:szCs w:val="16"/>
                <w:lang w:val="en-US"/>
              </w:rPr>
              <w:t>2006</w:t>
            </w:r>
            <w:bookmarkEnd w:id="289"/>
            <w:bookmarkEnd w:id="290"/>
            <w:bookmarkEnd w:id="291"/>
          </w:p>
        </w:tc>
        <w:tc>
          <w:tcPr>
            <w:tcW w:w="2833" w:type="dxa"/>
            <w:vAlign w:val="center"/>
          </w:tcPr>
          <w:p w:rsidR="007E07DA" w:rsidRPr="00434284" w:rsidRDefault="007E07DA" w:rsidP="00434284">
            <w:pPr>
              <w:jc w:val="right"/>
              <w:rPr>
                <w:rFonts w:ascii="Arial" w:hAnsi="Arial" w:cs="Arial"/>
                <w:sz w:val="16"/>
                <w:szCs w:val="16"/>
                <w:lang w:val="en-US"/>
              </w:rPr>
            </w:pPr>
            <w:bookmarkStart w:id="292" w:name="_Toc426532513"/>
            <w:bookmarkStart w:id="293" w:name="_Toc426710992"/>
            <w:bookmarkStart w:id="294" w:name="_Toc427742072"/>
            <w:r w:rsidRPr="00434284">
              <w:rPr>
                <w:rFonts w:ascii="Arial" w:hAnsi="Arial" w:cs="Arial"/>
                <w:sz w:val="16"/>
                <w:szCs w:val="16"/>
                <w:lang w:val="en-US"/>
              </w:rPr>
              <w:t>Grain cultivation</w:t>
            </w:r>
            <w:bookmarkEnd w:id="292"/>
            <w:bookmarkEnd w:id="293"/>
            <w:bookmarkEnd w:id="294"/>
          </w:p>
        </w:tc>
        <w:tc>
          <w:tcPr>
            <w:tcW w:w="992" w:type="dxa"/>
            <w:vAlign w:val="center"/>
          </w:tcPr>
          <w:p w:rsidR="007E07DA" w:rsidRPr="00434284" w:rsidRDefault="007E07DA" w:rsidP="00434284">
            <w:pPr>
              <w:jc w:val="right"/>
              <w:rPr>
                <w:rFonts w:ascii="Arial" w:hAnsi="Arial" w:cs="Arial"/>
                <w:sz w:val="16"/>
                <w:szCs w:val="16"/>
                <w:lang w:val="en-US"/>
              </w:rPr>
            </w:pPr>
            <w:bookmarkStart w:id="295" w:name="_Toc426532514"/>
            <w:bookmarkStart w:id="296" w:name="_Toc426710993"/>
            <w:bookmarkStart w:id="297" w:name="_Toc427742073"/>
            <w:r w:rsidRPr="00434284">
              <w:rPr>
                <w:rFonts w:ascii="Arial" w:hAnsi="Arial" w:cs="Arial"/>
                <w:sz w:val="16"/>
                <w:szCs w:val="16"/>
                <w:lang w:val="en-US"/>
              </w:rPr>
              <w:t>86.</w:t>
            </w:r>
            <w:r w:rsidR="002B2B74" w:rsidRPr="00185ADF">
              <w:rPr>
                <w:rFonts w:ascii="Arial" w:hAnsi="Arial" w:cs="Arial"/>
                <w:sz w:val="16"/>
                <w:szCs w:val="16"/>
                <w:lang w:val="en-US"/>
              </w:rPr>
              <w:t>1</w:t>
            </w:r>
            <w:r w:rsidRPr="00434284">
              <w:rPr>
                <w:rFonts w:ascii="Arial" w:hAnsi="Arial" w:cs="Arial"/>
                <w:sz w:val="16"/>
                <w:szCs w:val="16"/>
                <w:lang w:val="en-US"/>
              </w:rPr>
              <w:t>%</w:t>
            </w:r>
            <w:bookmarkEnd w:id="295"/>
            <w:bookmarkEnd w:id="296"/>
            <w:bookmarkEnd w:id="297"/>
          </w:p>
        </w:tc>
        <w:tc>
          <w:tcPr>
            <w:tcW w:w="1134" w:type="dxa"/>
            <w:vAlign w:val="center"/>
          </w:tcPr>
          <w:p w:rsidR="007E07DA" w:rsidRPr="00434284" w:rsidRDefault="007E07DA" w:rsidP="00434284">
            <w:pPr>
              <w:jc w:val="right"/>
              <w:rPr>
                <w:rFonts w:ascii="Arial" w:hAnsi="Arial" w:cs="Arial"/>
                <w:sz w:val="16"/>
                <w:szCs w:val="16"/>
                <w:lang w:val="en-US"/>
              </w:rPr>
            </w:pPr>
            <w:bookmarkStart w:id="298" w:name="_Toc426532515"/>
            <w:bookmarkStart w:id="299" w:name="_Toc426710994"/>
            <w:bookmarkStart w:id="300" w:name="_Toc427742074"/>
            <w:r w:rsidRPr="00434284">
              <w:rPr>
                <w:rFonts w:ascii="Arial" w:hAnsi="Arial" w:cs="Arial"/>
                <w:sz w:val="16"/>
                <w:szCs w:val="16"/>
                <w:lang w:val="en-US"/>
              </w:rPr>
              <w:t>86.1%</w:t>
            </w:r>
            <w:bookmarkEnd w:id="298"/>
            <w:bookmarkEnd w:id="299"/>
            <w:bookmarkEnd w:id="300"/>
          </w:p>
        </w:tc>
      </w:tr>
      <w:tr w:rsidR="007E07DA" w:rsidRPr="00185ADF" w:rsidTr="00177476">
        <w:tc>
          <w:tcPr>
            <w:tcW w:w="2263" w:type="dxa"/>
            <w:vAlign w:val="center"/>
          </w:tcPr>
          <w:p w:rsidR="007E07DA" w:rsidRPr="00434284" w:rsidRDefault="007E07DA" w:rsidP="00434284">
            <w:pPr>
              <w:rPr>
                <w:rFonts w:ascii="Arial" w:hAnsi="Arial" w:cs="Arial"/>
                <w:sz w:val="16"/>
                <w:szCs w:val="16"/>
                <w:lang w:val="en-US"/>
              </w:rPr>
            </w:pPr>
            <w:bookmarkStart w:id="301" w:name="_Toc426532516"/>
            <w:bookmarkStart w:id="302" w:name="_Toc426710995"/>
            <w:bookmarkStart w:id="303" w:name="_Toc427742075"/>
            <w:proofErr w:type="spellStart"/>
            <w:r w:rsidRPr="00434284">
              <w:rPr>
                <w:rFonts w:ascii="Arial" w:hAnsi="Arial" w:cs="Arial"/>
                <w:sz w:val="16"/>
                <w:szCs w:val="16"/>
                <w:lang w:val="en-US"/>
              </w:rPr>
              <w:t>Urozhayna</w:t>
            </w:r>
            <w:proofErr w:type="spellEnd"/>
            <w:r w:rsidRPr="00434284">
              <w:rPr>
                <w:rFonts w:ascii="Arial" w:hAnsi="Arial" w:cs="Arial"/>
                <w:sz w:val="16"/>
                <w:szCs w:val="16"/>
                <w:lang w:val="en-US"/>
              </w:rPr>
              <w:t xml:space="preserve"> </w:t>
            </w:r>
            <w:proofErr w:type="spellStart"/>
            <w:r w:rsidRPr="00434284">
              <w:rPr>
                <w:rFonts w:ascii="Arial" w:hAnsi="Arial" w:cs="Arial"/>
                <w:sz w:val="16"/>
                <w:szCs w:val="16"/>
                <w:lang w:val="en-US"/>
              </w:rPr>
              <w:t>Krayina</w:t>
            </w:r>
            <w:bookmarkEnd w:id="301"/>
            <w:bookmarkEnd w:id="302"/>
            <w:bookmarkEnd w:id="303"/>
            <w:proofErr w:type="spellEnd"/>
          </w:p>
        </w:tc>
        <w:tc>
          <w:tcPr>
            <w:tcW w:w="1418" w:type="dxa"/>
            <w:vAlign w:val="center"/>
          </w:tcPr>
          <w:p w:rsidR="007E07DA" w:rsidRPr="00434284" w:rsidRDefault="007E07DA" w:rsidP="00434284">
            <w:pPr>
              <w:jc w:val="right"/>
              <w:rPr>
                <w:rFonts w:ascii="Arial" w:hAnsi="Arial" w:cs="Arial"/>
                <w:sz w:val="16"/>
                <w:szCs w:val="16"/>
                <w:lang w:val="en-US"/>
              </w:rPr>
            </w:pPr>
            <w:bookmarkStart w:id="304" w:name="_Toc426532517"/>
            <w:bookmarkStart w:id="305" w:name="_Toc426710996"/>
            <w:bookmarkStart w:id="306" w:name="_Toc427742076"/>
            <w:r w:rsidRPr="00434284">
              <w:rPr>
                <w:rFonts w:ascii="Arial" w:hAnsi="Arial" w:cs="Arial"/>
                <w:sz w:val="16"/>
                <w:szCs w:val="16"/>
                <w:lang w:val="en-US"/>
              </w:rPr>
              <w:t>Ukraine</w:t>
            </w:r>
            <w:bookmarkEnd w:id="304"/>
            <w:bookmarkEnd w:id="305"/>
            <w:bookmarkEnd w:id="306"/>
          </w:p>
        </w:tc>
        <w:tc>
          <w:tcPr>
            <w:tcW w:w="1136" w:type="dxa"/>
            <w:vAlign w:val="center"/>
          </w:tcPr>
          <w:p w:rsidR="007E07DA" w:rsidRPr="00434284" w:rsidRDefault="007E07DA" w:rsidP="00434284">
            <w:pPr>
              <w:jc w:val="right"/>
              <w:rPr>
                <w:rFonts w:ascii="Arial" w:hAnsi="Arial" w:cs="Arial"/>
                <w:sz w:val="16"/>
                <w:szCs w:val="16"/>
                <w:lang w:val="en-US"/>
              </w:rPr>
            </w:pPr>
            <w:bookmarkStart w:id="307" w:name="_Toc426532518"/>
            <w:bookmarkStart w:id="308" w:name="_Toc426710997"/>
            <w:bookmarkStart w:id="309" w:name="_Toc427742077"/>
            <w:r w:rsidRPr="00434284">
              <w:rPr>
                <w:rFonts w:ascii="Arial" w:hAnsi="Arial" w:cs="Arial"/>
                <w:sz w:val="16"/>
                <w:szCs w:val="16"/>
                <w:lang w:val="en-US"/>
              </w:rPr>
              <w:t>2010</w:t>
            </w:r>
            <w:bookmarkEnd w:id="307"/>
            <w:bookmarkEnd w:id="308"/>
            <w:bookmarkEnd w:id="309"/>
          </w:p>
        </w:tc>
        <w:tc>
          <w:tcPr>
            <w:tcW w:w="2833" w:type="dxa"/>
            <w:vAlign w:val="center"/>
          </w:tcPr>
          <w:p w:rsidR="007E07DA" w:rsidRPr="00434284" w:rsidRDefault="007E07DA" w:rsidP="00434284">
            <w:pPr>
              <w:jc w:val="right"/>
              <w:rPr>
                <w:rFonts w:ascii="Arial" w:hAnsi="Arial" w:cs="Arial"/>
                <w:sz w:val="16"/>
                <w:szCs w:val="16"/>
                <w:lang w:val="en-US"/>
              </w:rPr>
            </w:pPr>
            <w:bookmarkStart w:id="310" w:name="_Toc426532519"/>
            <w:bookmarkStart w:id="311" w:name="_Toc426710998"/>
            <w:bookmarkStart w:id="312" w:name="_Toc427742078"/>
            <w:r w:rsidRPr="00434284">
              <w:rPr>
                <w:rFonts w:ascii="Arial" w:hAnsi="Arial" w:cs="Arial"/>
                <w:sz w:val="16"/>
                <w:szCs w:val="16"/>
                <w:lang w:val="en-US"/>
              </w:rPr>
              <w:t>Grain cultivation</w:t>
            </w:r>
            <w:bookmarkEnd w:id="310"/>
            <w:bookmarkEnd w:id="311"/>
            <w:bookmarkEnd w:id="312"/>
          </w:p>
        </w:tc>
        <w:tc>
          <w:tcPr>
            <w:tcW w:w="992" w:type="dxa"/>
            <w:vAlign w:val="center"/>
          </w:tcPr>
          <w:p w:rsidR="007E07DA" w:rsidRPr="00434284" w:rsidRDefault="007E07DA" w:rsidP="00434284">
            <w:pPr>
              <w:jc w:val="right"/>
              <w:rPr>
                <w:rFonts w:ascii="Arial" w:hAnsi="Arial" w:cs="Arial"/>
                <w:sz w:val="16"/>
                <w:szCs w:val="16"/>
                <w:lang w:val="en-US"/>
              </w:rPr>
            </w:pPr>
            <w:bookmarkStart w:id="313" w:name="_Toc426532520"/>
            <w:bookmarkStart w:id="314" w:name="_Toc426710999"/>
            <w:bookmarkStart w:id="315" w:name="_Toc427742079"/>
            <w:r w:rsidRPr="00434284">
              <w:rPr>
                <w:rFonts w:ascii="Arial" w:hAnsi="Arial" w:cs="Arial"/>
                <w:sz w:val="16"/>
                <w:szCs w:val="16"/>
                <w:lang w:val="en-US"/>
              </w:rPr>
              <w:t>99.9%</w:t>
            </w:r>
            <w:bookmarkEnd w:id="313"/>
            <w:bookmarkEnd w:id="314"/>
            <w:bookmarkEnd w:id="315"/>
          </w:p>
        </w:tc>
        <w:tc>
          <w:tcPr>
            <w:tcW w:w="1134" w:type="dxa"/>
            <w:vAlign w:val="center"/>
          </w:tcPr>
          <w:p w:rsidR="007E07DA" w:rsidRPr="00434284" w:rsidRDefault="007E07DA" w:rsidP="00434284">
            <w:pPr>
              <w:jc w:val="right"/>
              <w:rPr>
                <w:rFonts w:ascii="Arial" w:hAnsi="Arial" w:cs="Arial"/>
                <w:sz w:val="16"/>
                <w:szCs w:val="16"/>
                <w:lang w:val="en-US"/>
              </w:rPr>
            </w:pPr>
            <w:bookmarkStart w:id="316" w:name="_Toc426532521"/>
            <w:bookmarkStart w:id="317" w:name="_Toc426711000"/>
            <w:bookmarkStart w:id="318" w:name="_Toc427742080"/>
            <w:r w:rsidRPr="00434284">
              <w:rPr>
                <w:rFonts w:ascii="Arial" w:hAnsi="Arial" w:cs="Arial"/>
                <w:sz w:val="16"/>
                <w:szCs w:val="16"/>
                <w:lang w:val="en-US"/>
              </w:rPr>
              <w:t>99.9%</w:t>
            </w:r>
            <w:bookmarkEnd w:id="316"/>
            <w:bookmarkEnd w:id="317"/>
            <w:bookmarkEnd w:id="318"/>
          </w:p>
        </w:tc>
      </w:tr>
      <w:tr w:rsidR="007E07DA" w:rsidRPr="00185ADF" w:rsidTr="00177476">
        <w:tc>
          <w:tcPr>
            <w:tcW w:w="2263" w:type="dxa"/>
            <w:vAlign w:val="center"/>
          </w:tcPr>
          <w:p w:rsidR="007E07DA" w:rsidRPr="00434284" w:rsidRDefault="007E07DA" w:rsidP="00434284">
            <w:pPr>
              <w:rPr>
                <w:rFonts w:ascii="Arial" w:hAnsi="Arial" w:cs="Arial"/>
                <w:sz w:val="16"/>
                <w:szCs w:val="16"/>
                <w:lang w:val="en-US"/>
              </w:rPr>
            </w:pPr>
            <w:bookmarkStart w:id="319" w:name="_Toc426532522"/>
            <w:bookmarkStart w:id="320" w:name="_Toc426711001"/>
            <w:bookmarkStart w:id="321" w:name="_Toc427742081"/>
            <w:r w:rsidRPr="00434284">
              <w:rPr>
                <w:rFonts w:ascii="Arial" w:hAnsi="Arial" w:cs="Arial"/>
                <w:sz w:val="16"/>
                <w:szCs w:val="16"/>
                <w:lang w:val="en-US"/>
              </w:rPr>
              <w:t>Ukrainian Bacon</w:t>
            </w:r>
            <w:bookmarkEnd w:id="319"/>
            <w:bookmarkEnd w:id="320"/>
            <w:bookmarkEnd w:id="321"/>
          </w:p>
        </w:tc>
        <w:tc>
          <w:tcPr>
            <w:tcW w:w="1418" w:type="dxa"/>
            <w:vAlign w:val="center"/>
          </w:tcPr>
          <w:p w:rsidR="007E07DA" w:rsidRPr="00434284" w:rsidRDefault="007E07DA" w:rsidP="00434284">
            <w:pPr>
              <w:jc w:val="right"/>
              <w:rPr>
                <w:rFonts w:ascii="Arial" w:hAnsi="Arial" w:cs="Arial"/>
                <w:sz w:val="16"/>
                <w:szCs w:val="16"/>
                <w:lang w:val="en-US"/>
              </w:rPr>
            </w:pPr>
            <w:bookmarkStart w:id="322" w:name="_Toc426532523"/>
            <w:bookmarkStart w:id="323" w:name="_Toc426711002"/>
            <w:bookmarkStart w:id="324" w:name="_Toc427742082"/>
            <w:r w:rsidRPr="00434284">
              <w:rPr>
                <w:rFonts w:ascii="Arial" w:hAnsi="Arial" w:cs="Arial"/>
                <w:sz w:val="16"/>
                <w:szCs w:val="16"/>
                <w:lang w:val="en-US"/>
              </w:rPr>
              <w:t>Ukraine</w:t>
            </w:r>
            <w:bookmarkEnd w:id="322"/>
            <w:bookmarkEnd w:id="323"/>
            <w:bookmarkEnd w:id="324"/>
          </w:p>
        </w:tc>
        <w:tc>
          <w:tcPr>
            <w:tcW w:w="1136" w:type="dxa"/>
            <w:vAlign w:val="center"/>
          </w:tcPr>
          <w:p w:rsidR="007E07DA" w:rsidRPr="00434284" w:rsidRDefault="007E07DA" w:rsidP="00434284">
            <w:pPr>
              <w:jc w:val="right"/>
              <w:rPr>
                <w:rFonts w:ascii="Arial" w:hAnsi="Arial" w:cs="Arial"/>
                <w:sz w:val="16"/>
                <w:szCs w:val="16"/>
                <w:lang w:val="en-US"/>
              </w:rPr>
            </w:pPr>
            <w:bookmarkStart w:id="325" w:name="_Toc426532524"/>
            <w:bookmarkStart w:id="326" w:name="_Toc426711003"/>
            <w:bookmarkStart w:id="327" w:name="_Toc427742083"/>
            <w:r w:rsidRPr="00434284">
              <w:rPr>
                <w:rFonts w:ascii="Arial" w:hAnsi="Arial" w:cs="Arial"/>
                <w:sz w:val="16"/>
                <w:szCs w:val="16"/>
                <w:lang w:val="en-US"/>
              </w:rPr>
              <w:t>2008</w:t>
            </w:r>
            <w:bookmarkEnd w:id="325"/>
            <w:bookmarkEnd w:id="326"/>
            <w:bookmarkEnd w:id="327"/>
          </w:p>
        </w:tc>
        <w:tc>
          <w:tcPr>
            <w:tcW w:w="2833" w:type="dxa"/>
            <w:vAlign w:val="center"/>
          </w:tcPr>
          <w:p w:rsidR="007E07DA" w:rsidRPr="00434284" w:rsidRDefault="007E07DA" w:rsidP="00434284">
            <w:pPr>
              <w:jc w:val="right"/>
              <w:rPr>
                <w:rFonts w:ascii="Arial" w:hAnsi="Arial" w:cs="Arial"/>
                <w:sz w:val="16"/>
                <w:szCs w:val="16"/>
                <w:lang w:val="en-US"/>
              </w:rPr>
            </w:pPr>
            <w:bookmarkStart w:id="328" w:name="_Toc426532525"/>
            <w:bookmarkStart w:id="329" w:name="_Toc426711004"/>
            <w:bookmarkStart w:id="330" w:name="_Toc427742084"/>
            <w:r w:rsidRPr="00434284">
              <w:rPr>
                <w:rFonts w:ascii="Arial" w:hAnsi="Arial" w:cs="Arial"/>
                <w:sz w:val="16"/>
                <w:szCs w:val="16"/>
                <w:lang w:val="en-US"/>
              </w:rPr>
              <w:t>Meat processing</w:t>
            </w:r>
            <w:bookmarkEnd w:id="328"/>
            <w:bookmarkEnd w:id="329"/>
            <w:bookmarkEnd w:id="330"/>
          </w:p>
        </w:tc>
        <w:tc>
          <w:tcPr>
            <w:tcW w:w="992" w:type="dxa"/>
            <w:vAlign w:val="center"/>
          </w:tcPr>
          <w:p w:rsidR="007E07DA" w:rsidRPr="00434284" w:rsidRDefault="007E07DA" w:rsidP="00434284">
            <w:pPr>
              <w:jc w:val="right"/>
              <w:rPr>
                <w:rFonts w:ascii="Arial" w:hAnsi="Arial" w:cs="Arial"/>
                <w:sz w:val="16"/>
                <w:szCs w:val="16"/>
                <w:lang w:val="en-US"/>
              </w:rPr>
            </w:pPr>
            <w:bookmarkStart w:id="331" w:name="_Toc426532526"/>
            <w:bookmarkStart w:id="332" w:name="_Toc426711005"/>
            <w:bookmarkStart w:id="333" w:name="_Toc427742085"/>
            <w:r w:rsidRPr="00434284">
              <w:rPr>
                <w:rFonts w:ascii="Arial" w:hAnsi="Arial" w:cs="Arial"/>
                <w:sz w:val="16"/>
                <w:szCs w:val="16"/>
                <w:lang w:val="en-US"/>
              </w:rPr>
              <w:t>79.9%</w:t>
            </w:r>
            <w:bookmarkEnd w:id="331"/>
            <w:bookmarkEnd w:id="332"/>
            <w:bookmarkEnd w:id="333"/>
          </w:p>
        </w:tc>
        <w:tc>
          <w:tcPr>
            <w:tcW w:w="1134" w:type="dxa"/>
            <w:vAlign w:val="center"/>
          </w:tcPr>
          <w:p w:rsidR="007E07DA" w:rsidRPr="00434284" w:rsidRDefault="007E07DA" w:rsidP="00434284">
            <w:pPr>
              <w:jc w:val="right"/>
              <w:rPr>
                <w:rFonts w:ascii="Arial" w:hAnsi="Arial" w:cs="Arial"/>
                <w:sz w:val="16"/>
                <w:szCs w:val="16"/>
                <w:lang w:val="en-US"/>
              </w:rPr>
            </w:pPr>
            <w:bookmarkStart w:id="334" w:name="_Toc426532527"/>
            <w:bookmarkStart w:id="335" w:name="_Toc426711006"/>
            <w:bookmarkStart w:id="336" w:name="_Toc427742086"/>
            <w:r w:rsidRPr="00434284">
              <w:rPr>
                <w:rFonts w:ascii="Arial" w:hAnsi="Arial" w:cs="Arial"/>
                <w:sz w:val="16"/>
                <w:szCs w:val="16"/>
                <w:lang w:val="en-US"/>
              </w:rPr>
              <w:t>79.9%</w:t>
            </w:r>
            <w:bookmarkEnd w:id="334"/>
            <w:bookmarkEnd w:id="335"/>
            <w:bookmarkEnd w:id="336"/>
          </w:p>
        </w:tc>
      </w:tr>
      <w:tr w:rsidR="007E07DA" w:rsidRPr="00185ADF" w:rsidTr="00177476">
        <w:tc>
          <w:tcPr>
            <w:tcW w:w="2263" w:type="dxa"/>
            <w:vAlign w:val="center"/>
          </w:tcPr>
          <w:p w:rsidR="007E07DA" w:rsidRPr="00434284" w:rsidRDefault="007E07DA" w:rsidP="00434284">
            <w:pPr>
              <w:rPr>
                <w:rFonts w:ascii="Arial" w:hAnsi="Arial" w:cs="Arial"/>
                <w:sz w:val="16"/>
                <w:szCs w:val="16"/>
                <w:lang w:val="en-US"/>
              </w:rPr>
            </w:pPr>
            <w:bookmarkStart w:id="337" w:name="_Toc426532528"/>
            <w:bookmarkStart w:id="338" w:name="_Toc426711007"/>
            <w:bookmarkStart w:id="339" w:name="_Toc427742087"/>
            <w:proofErr w:type="spellStart"/>
            <w:r w:rsidRPr="00434284">
              <w:rPr>
                <w:rFonts w:ascii="Arial" w:hAnsi="Arial" w:cs="Arial"/>
                <w:sz w:val="16"/>
                <w:szCs w:val="16"/>
                <w:lang w:val="en-US"/>
              </w:rPr>
              <w:t>AgroKryazh</w:t>
            </w:r>
            <w:bookmarkEnd w:id="337"/>
            <w:bookmarkEnd w:id="338"/>
            <w:bookmarkEnd w:id="339"/>
            <w:proofErr w:type="spellEnd"/>
          </w:p>
        </w:tc>
        <w:tc>
          <w:tcPr>
            <w:tcW w:w="1418" w:type="dxa"/>
            <w:vAlign w:val="center"/>
          </w:tcPr>
          <w:p w:rsidR="007E07DA" w:rsidRPr="00434284" w:rsidRDefault="007E07DA" w:rsidP="00434284">
            <w:pPr>
              <w:jc w:val="right"/>
              <w:rPr>
                <w:rFonts w:ascii="Arial" w:hAnsi="Arial" w:cs="Arial"/>
                <w:sz w:val="16"/>
                <w:szCs w:val="16"/>
                <w:lang w:val="en-US"/>
              </w:rPr>
            </w:pPr>
            <w:bookmarkStart w:id="340" w:name="_Toc426532529"/>
            <w:bookmarkStart w:id="341" w:name="_Toc426711008"/>
            <w:bookmarkStart w:id="342" w:name="_Toc427742088"/>
            <w:r w:rsidRPr="00434284">
              <w:rPr>
                <w:rFonts w:ascii="Arial" w:hAnsi="Arial" w:cs="Arial"/>
                <w:sz w:val="16"/>
                <w:szCs w:val="16"/>
                <w:lang w:val="en-US"/>
              </w:rPr>
              <w:t>Ukraine</w:t>
            </w:r>
            <w:bookmarkEnd w:id="340"/>
            <w:bookmarkEnd w:id="341"/>
            <w:bookmarkEnd w:id="342"/>
          </w:p>
        </w:tc>
        <w:tc>
          <w:tcPr>
            <w:tcW w:w="1136" w:type="dxa"/>
            <w:vAlign w:val="center"/>
          </w:tcPr>
          <w:p w:rsidR="007E07DA" w:rsidRPr="00434284" w:rsidRDefault="007E07DA" w:rsidP="00434284">
            <w:pPr>
              <w:jc w:val="right"/>
              <w:rPr>
                <w:rFonts w:ascii="Arial" w:hAnsi="Arial" w:cs="Arial"/>
                <w:sz w:val="16"/>
                <w:szCs w:val="16"/>
                <w:lang w:val="en-US"/>
              </w:rPr>
            </w:pPr>
            <w:bookmarkStart w:id="343" w:name="_Toc426532530"/>
            <w:bookmarkStart w:id="344" w:name="_Toc426711009"/>
            <w:bookmarkStart w:id="345" w:name="_Toc427742089"/>
            <w:r w:rsidRPr="00434284">
              <w:rPr>
                <w:rFonts w:ascii="Arial" w:hAnsi="Arial" w:cs="Arial"/>
                <w:sz w:val="16"/>
                <w:szCs w:val="16"/>
                <w:lang w:val="en-US"/>
              </w:rPr>
              <w:t>2013</w:t>
            </w:r>
            <w:bookmarkEnd w:id="343"/>
            <w:bookmarkEnd w:id="344"/>
            <w:bookmarkEnd w:id="345"/>
          </w:p>
        </w:tc>
        <w:tc>
          <w:tcPr>
            <w:tcW w:w="2833" w:type="dxa"/>
            <w:vAlign w:val="center"/>
          </w:tcPr>
          <w:p w:rsidR="007E07DA" w:rsidRPr="00434284" w:rsidRDefault="007E07DA" w:rsidP="00434284">
            <w:pPr>
              <w:jc w:val="right"/>
              <w:rPr>
                <w:rFonts w:ascii="Arial" w:hAnsi="Arial" w:cs="Arial"/>
                <w:sz w:val="16"/>
                <w:szCs w:val="16"/>
                <w:lang w:val="en-US"/>
              </w:rPr>
            </w:pPr>
            <w:bookmarkStart w:id="346" w:name="_Toc426532531"/>
            <w:bookmarkStart w:id="347" w:name="_Toc426711010"/>
            <w:bookmarkStart w:id="348" w:name="_Toc427742090"/>
            <w:r w:rsidRPr="00434284">
              <w:rPr>
                <w:rFonts w:ascii="Arial" w:hAnsi="Arial" w:cs="Arial"/>
                <w:sz w:val="16"/>
                <w:szCs w:val="16"/>
                <w:lang w:val="en-US"/>
              </w:rPr>
              <w:t>Grain cultivation</w:t>
            </w:r>
            <w:bookmarkEnd w:id="346"/>
            <w:bookmarkEnd w:id="347"/>
            <w:bookmarkEnd w:id="348"/>
          </w:p>
        </w:tc>
        <w:tc>
          <w:tcPr>
            <w:tcW w:w="992" w:type="dxa"/>
            <w:vAlign w:val="center"/>
          </w:tcPr>
          <w:p w:rsidR="007E07DA" w:rsidRPr="00434284" w:rsidRDefault="007E07DA" w:rsidP="00434284">
            <w:pPr>
              <w:jc w:val="right"/>
              <w:rPr>
                <w:rFonts w:ascii="Arial" w:hAnsi="Arial" w:cs="Arial"/>
                <w:sz w:val="16"/>
                <w:szCs w:val="16"/>
                <w:lang w:val="en-US"/>
              </w:rPr>
            </w:pPr>
            <w:bookmarkStart w:id="349" w:name="_Toc426532532"/>
            <w:bookmarkStart w:id="350" w:name="_Toc426711011"/>
            <w:bookmarkStart w:id="351" w:name="_Toc427742091"/>
            <w:r w:rsidRPr="00434284">
              <w:rPr>
                <w:rFonts w:ascii="Arial" w:hAnsi="Arial" w:cs="Arial"/>
                <w:sz w:val="16"/>
                <w:szCs w:val="16"/>
                <w:lang w:val="en-US"/>
              </w:rPr>
              <w:t>99.9%</w:t>
            </w:r>
            <w:bookmarkEnd w:id="349"/>
            <w:bookmarkEnd w:id="350"/>
            <w:bookmarkEnd w:id="351"/>
          </w:p>
        </w:tc>
        <w:tc>
          <w:tcPr>
            <w:tcW w:w="1134" w:type="dxa"/>
            <w:vAlign w:val="center"/>
          </w:tcPr>
          <w:p w:rsidR="007E07DA" w:rsidRPr="00434284" w:rsidRDefault="002B2B74" w:rsidP="00434284">
            <w:pPr>
              <w:jc w:val="right"/>
              <w:rPr>
                <w:rFonts w:ascii="Arial" w:hAnsi="Arial" w:cs="Arial"/>
                <w:sz w:val="16"/>
                <w:szCs w:val="16"/>
                <w:lang w:val="en-US"/>
              </w:rPr>
            </w:pPr>
            <w:bookmarkStart w:id="352" w:name="_Toc426532533"/>
            <w:bookmarkStart w:id="353" w:name="_Toc426711012"/>
            <w:bookmarkStart w:id="354" w:name="_Toc427742092"/>
            <w:r w:rsidRPr="00185ADF">
              <w:rPr>
                <w:rFonts w:ascii="Arial" w:hAnsi="Arial" w:cs="Arial"/>
                <w:sz w:val="16"/>
                <w:szCs w:val="16"/>
                <w:lang w:val="en-US"/>
              </w:rPr>
              <w:t>99</w:t>
            </w:r>
            <w:r w:rsidR="007E07DA" w:rsidRPr="00434284">
              <w:rPr>
                <w:rFonts w:ascii="Arial" w:hAnsi="Arial" w:cs="Arial"/>
                <w:sz w:val="16"/>
                <w:szCs w:val="16"/>
                <w:lang w:val="en-US"/>
              </w:rPr>
              <w:t>.</w:t>
            </w:r>
            <w:r w:rsidRPr="00185ADF">
              <w:rPr>
                <w:rFonts w:ascii="Arial" w:hAnsi="Arial" w:cs="Arial"/>
                <w:sz w:val="16"/>
                <w:szCs w:val="16"/>
                <w:lang w:val="en-US"/>
              </w:rPr>
              <w:t>9</w:t>
            </w:r>
            <w:r w:rsidR="007E07DA" w:rsidRPr="00434284">
              <w:rPr>
                <w:rFonts w:ascii="Arial" w:hAnsi="Arial" w:cs="Arial"/>
                <w:sz w:val="16"/>
                <w:szCs w:val="16"/>
                <w:lang w:val="en-US"/>
              </w:rPr>
              <w:t>%</w:t>
            </w:r>
            <w:bookmarkEnd w:id="352"/>
            <w:bookmarkEnd w:id="353"/>
            <w:bookmarkEnd w:id="354"/>
          </w:p>
        </w:tc>
      </w:tr>
      <w:tr w:rsidR="007E07DA" w:rsidRPr="00185ADF" w:rsidTr="00177476">
        <w:tc>
          <w:tcPr>
            <w:tcW w:w="2263" w:type="dxa"/>
            <w:vAlign w:val="center"/>
          </w:tcPr>
          <w:p w:rsidR="007E07DA" w:rsidRPr="00434284" w:rsidRDefault="007E07DA" w:rsidP="00434284">
            <w:pPr>
              <w:rPr>
                <w:rFonts w:ascii="Arial" w:hAnsi="Arial" w:cs="Arial"/>
                <w:sz w:val="16"/>
                <w:szCs w:val="16"/>
                <w:lang w:val="en-US"/>
              </w:rPr>
            </w:pPr>
            <w:bookmarkStart w:id="355" w:name="_Toc426532534"/>
            <w:bookmarkStart w:id="356" w:name="_Toc426711013"/>
            <w:bookmarkStart w:id="357" w:name="_Toc427742093"/>
            <w:proofErr w:type="spellStart"/>
            <w:r w:rsidRPr="00434284">
              <w:rPr>
                <w:rFonts w:ascii="Arial" w:hAnsi="Arial" w:cs="Arial"/>
                <w:sz w:val="16"/>
                <w:szCs w:val="16"/>
                <w:lang w:val="en-US"/>
              </w:rPr>
              <w:t>Baryshevka</w:t>
            </w:r>
            <w:bookmarkEnd w:id="355"/>
            <w:bookmarkEnd w:id="356"/>
            <w:bookmarkEnd w:id="357"/>
            <w:proofErr w:type="spellEnd"/>
          </w:p>
        </w:tc>
        <w:tc>
          <w:tcPr>
            <w:tcW w:w="1418" w:type="dxa"/>
            <w:vAlign w:val="center"/>
          </w:tcPr>
          <w:p w:rsidR="007E07DA" w:rsidRPr="00434284" w:rsidRDefault="007E07DA" w:rsidP="00434284">
            <w:pPr>
              <w:jc w:val="right"/>
              <w:rPr>
                <w:rFonts w:ascii="Arial" w:hAnsi="Arial" w:cs="Arial"/>
                <w:sz w:val="16"/>
                <w:szCs w:val="16"/>
                <w:lang w:val="en-US"/>
              </w:rPr>
            </w:pPr>
            <w:bookmarkStart w:id="358" w:name="_Toc426532535"/>
            <w:bookmarkStart w:id="359" w:name="_Toc426711014"/>
            <w:bookmarkStart w:id="360" w:name="_Toc427742094"/>
            <w:r w:rsidRPr="00434284">
              <w:rPr>
                <w:rFonts w:ascii="Arial" w:hAnsi="Arial" w:cs="Arial"/>
                <w:sz w:val="16"/>
                <w:szCs w:val="16"/>
                <w:lang w:val="en-US"/>
              </w:rPr>
              <w:t>Ukraine</w:t>
            </w:r>
            <w:bookmarkEnd w:id="358"/>
            <w:bookmarkEnd w:id="359"/>
            <w:bookmarkEnd w:id="360"/>
          </w:p>
        </w:tc>
        <w:tc>
          <w:tcPr>
            <w:tcW w:w="1136" w:type="dxa"/>
            <w:vAlign w:val="center"/>
          </w:tcPr>
          <w:p w:rsidR="007E07DA" w:rsidRPr="00434284" w:rsidRDefault="007E07DA" w:rsidP="00434284">
            <w:pPr>
              <w:jc w:val="right"/>
              <w:rPr>
                <w:rFonts w:ascii="Arial" w:hAnsi="Arial" w:cs="Arial"/>
                <w:sz w:val="16"/>
                <w:szCs w:val="16"/>
                <w:lang w:val="en-US"/>
              </w:rPr>
            </w:pPr>
            <w:bookmarkStart w:id="361" w:name="_Toc426532536"/>
            <w:bookmarkStart w:id="362" w:name="_Toc426711015"/>
            <w:bookmarkStart w:id="363" w:name="_Toc427742095"/>
            <w:r w:rsidRPr="00434284">
              <w:rPr>
                <w:rFonts w:ascii="Arial" w:hAnsi="Arial" w:cs="Arial"/>
                <w:sz w:val="16"/>
                <w:szCs w:val="16"/>
                <w:lang w:val="en-US"/>
              </w:rPr>
              <w:t>2013</w:t>
            </w:r>
            <w:bookmarkEnd w:id="361"/>
            <w:bookmarkEnd w:id="362"/>
            <w:bookmarkEnd w:id="363"/>
          </w:p>
        </w:tc>
        <w:tc>
          <w:tcPr>
            <w:tcW w:w="2833" w:type="dxa"/>
            <w:vAlign w:val="center"/>
          </w:tcPr>
          <w:p w:rsidR="007E07DA" w:rsidRPr="00434284" w:rsidRDefault="007E07DA" w:rsidP="00434284">
            <w:pPr>
              <w:jc w:val="right"/>
              <w:rPr>
                <w:rFonts w:ascii="Arial" w:hAnsi="Arial" w:cs="Arial"/>
                <w:sz w:val="16"/>
                <w:szCs w:val="16"/>
                <w:lang w:val="en-US"/>
              </w:rPr>
            </w:pPr>
            <w:bookmarkStart w:id="364" w:name="_Toc426532537"/>
            <w:bookmarkStart w:id="365" w:name="_Toc426711016"/>
            <w:bookmarkStart w:id="366" w:name="_Toc427742096"/>
            <w:r w:rsidRPr="00434284">
              <w:rPr>
                <w:rFonts w:ascii="Arial" w:hAnsi="Arial" w:cs="Arial"/>
                <w:sz w:val="16"/>
                <w:szCs w:val="16"/>
                <w:lang w:val="en-US"/>
              </w:rPr>
              <w:t>Grain cultivation</w:t>
            </w:r>
            <w:bookmarkEnd w:id="364"/>
            <w:bookmarkEnd w:id="365"/>
            <w:bookmarkEnd w:id="366"/>
          </w:p>
        </w:tc>
        <w:tc>
          <w:tcPr>
            <w:tcW w:w="992" w:type="dxa"/>
            <w:vAlign w:val="center"/>
          </w:tcPr>
          <w:p w:rsidR="007E07DA" w:rsidRPr="00434284" w:rsidRDefault="007E07DA" w:rsidP="00434284">
            <w:pPr>
              <w:jc w:val="right"/>
              <w:rPr>
                <w:rFonts w:ascii="Arial" w:hAnsi="Arial" w:cs="Arial"/>
                <w:sz w:val="16"/>
                <w:szCs w:val="16"/>
                <w:lang w:val="en-US"/>
              </w:rPr>
            </w:pPr>
            <w:bookmarkStart w:id="367" w:name="_Toc426532538"/>
            <w:bookmarkStart w:id="368" w:name="_Toc426711017"/>
            <w:bookmarkStart w:id="369" w:name="_Toc427742097"/>
            <w:r w:rsidRPr="00434284">
              <w:rPr>
                <w:rFonts w:ascii="Arial" w:hAnsi="Arial" w:cs="Arial"/>
                <w:sz w:val="16"/>
                <w:szCs w:val="16"/>
                <w:lang w:val="en-US"/>
              </w:rPr>
              <w:t>5</w:t>
            </w:r>
            <w:r w:rsidR="002B2B74" w:rsidRPr="00185ADF">
              <w:rPr>
                <w:rFonts w:ascii="Arial" w:hAnsi="Arial" w:cs="Arial"/>
                <w:sz w:val="16"/>
                <w:szCs w:val="16"/>
                <w:lang w:val="en-US"/>
              </w:rPr>
              <w:t>1</w:t>
            </w:r>
            <w:r w:rsidRPr="00434284">
              <w:rPr>
                <w:rFonts w:ascii="Arial" w:hAnsi="Arial" w:cs="Arial"/>
                <w:sz w:val="16"/>
                <w:szCs w:val="16"/>
                <w:lang w:val="en-US"/>
              </w:rPr>
              <w:t>.</w:t>
            </w:r>
            <w:r w:rsidR="002B2B74" w:rsidRPr="00185ADF">
              <w:rPr>
                <w:rFonts w:ascii="Arial" w:hAnsi="Arial" w:cs="Arial"/>
                <w:sz w:val="16"/>
                <w:szCs w:val="16"/>
                <w:lang w:val="en-US"/>
              </w:rPr>
              <w:t>0</w:t>
            </w:r>
            <w:r w:rsidRPr="00434284">
              <w:rPr>
                <w:rFonts w:ascii="Arial" w:hAnsi="Arial" w:cs="Arial"/>
                <w:sz w:val="16"/>
                <w:szCs w:val="16"/>
                <w:lang w:val="en-US"/>
              </w:rPr>
              <w:t>%</w:t>
            </w:r>
            <w:bookmarkEnd w:id="367"/>
            <w:bookmarkEnd w:id="368"/>
            <w:bookmarkEnd w:id="369"/>
          </w:p>
        </w:tc>
        <w:tc>
          <w:tcPr>
            <w:tcW w:w="1134" w:type="dxa"/>
            <w:vAlign w:val="center"/>
          </w:tcPr>
          <w:p w:rsidR="007E07DA" w:rsidRPr="00434284" w:rsidRDefault="007E07DA" w:rsidP="00434284">
            <w:pPr>
              <w:jc w:val="right"/>
              <w:rPr>
                <w:rFonts w:ascii="Arial" w:hAnsi="Arial" w:cs="Arial"/>
                <w:sz w:val="16"/>
                <w:szCs w:val="16"/>
                <w:lang w:val="en-US"/>
              </w:rPr>
            </w:pPr>
            <w:bookmarkStart w:id="370" w:name="_Toc426532539"/>
            <w:bookmarkStart w:id="371" w:name="_Toc426711018"/>
            <w:bookmarkStart w:id="372" w:name="_Toc427742098"/>
            <w:r w:rsidRPr="00434284">
              <w:rPr>
                <w:rFonts w:ascii="Arial" w:hAnsi="Arial" w:cs="Arial"/>
                <w:sz w:val="16"/>
                <w:szCs w:val="16"/>
                <w:lang w:val="en-US"/>
              </w:rPr>
              <w:t>51.0%</w:t>
            </w:r>
            <w:bookmarkEnd w:id="370"/>
            <w:bookmarkEnd w:id="371"/>
            <w:bookmarkEnd w:id="372"/>
          </w:p>
        </w:tc>
      </w:tr>
      <w:tr w:rsidR="007E07DA" w:rsidRPr="00185ADF" w:rsidTr="00177476">
        <w:tc>
          <w:tcPr>
            <w:tcW w:w="2263" w:type="dxa"/>
            <w:vAlign w:val="center"/>
          </w:tcPr>
          <w:p w:rsidR="007E07DA" w:rsidRPr="00434284" w:rsidRDefault="007E07DA" w:rsidP="00434284">
            <w:pPr>
              <w:rPr>
                <w:rFonts w:ascii="Arial" w:hAnsi="Arial" w:cs="Arial"/>
                <w:sz w:val="16"/>
                <w:szCs w:val="16"/>
                <w:highlight w:val="yellow"/>
                <w:lang w:val="en-US"/>
              </w:rPr>
            </w:pPr>
            <w:bookmarkStart w:id="373" w:name="_Toc426532540"/>
            <w:bookmarkStart w:id="374" w:name="_Toc426711019"/>
            <w:bookmarkStart w:id="375" w:name="_Toc427742099"/>
            <w:r w:rsidRPr="00434284">
              <w:rPr>
                <w:rFonts w:ascii="Arial" w:hAnsi="Arial" w:cs="Arial"/>
                <w:sz w:val="16"/>
                <w:szCs w:val="16"/>
                <w:lang w:val="en-US"/>
              </w:rPr>
              <w:t>Agro</w:t>
            </w:r>
            <w:r w:rsidRPr="00185ADF">
              <w:rPr>
                <w:rFonts w:ascii="Arial" w:hAnsi="Arial" w:cs="Arial"/>
                <w:sz w:val="16"/>
                <w:szCs w:val="16"/>
                <w:lang w:val="en-US"/>
              </w:rPr>
              <w:t xml:space="preserve"> </w:t>
            </w:r>
            <w:proofErr w:type="spellStart"/>
            <w:r w:rsidRPr="00185ADF">
              <w:rPr>
                <w:rFonts w:ascii="Arial" w:hAnsi="Arial" w:cs="Arial"/>
                <w:sz w:val="16"/>
                <w:szCs w:val="16"/>
                <w:lang w:val="en-US"/>
              </w:rPr>
              <w:t>Z</w:t>
            </w:r>
            <w:r w:rsidRPr="00434284">
              <w:rPr>
                <w:rFonts w:ascii="Arial" w:hAnsi="Arial" w:cs="Arial"/>
                <w:sz w:val="16"/>
                <w:szCs w:val="16"/>
                <w:lang w:val="en-US"/>
              </w:rPr>
              <w:t>akhid</w:t>
            </w:r>
            <w:proofErr w:type="spellEnd"/>
            <w:r w:rsidRPr="00434284">
              <w:rPr>
                <w:rFonts w:ascii="Arial" w:hAnsi="Arial" w:cs="Arial"/>
                <w:sz w:val="16"/>
                <w:szCs w:val="16"/>
                <w:lang w:val="en-US"/>
              </w:rPr>
              <w:t xml:space="preserve"> MHP</w:t>
            </w:r>
            <w:bookmarkEnd w:id="373"/>
            <w:bookmarkEnd w:id="374"/>
            <w:r w:rsidR="00E204CE" w:rsidRPr="00434284">
              <w:rPr>
                <w:rStyle w:val="aff5"/>
                <w:rFonts w:ascii="Arial" w:hAnsi="Arial" w:cs="Arial"/>
                <w:sz w:val="16"/>
                <w:szCs w:val="16"/>
                <w:lang w:val="en-US"/>
              </w:rPr>
              <w:footnoteReference w:id="1"/>
            </w:r>
            <w:bookmarkEnd w:id="375"/>
          </w:p>
        </w:tc>
        <w:tc>
          <w:tcPr>
            <w:tcW w:w="1418" w:type="dxa"/>
            <w:vAlign w:val="center"/>
          </w:tcPr>
          <w:p w:rsidR="007E07DA" w:rsidRPr="00434284" w:rsidRDefault="007E07DA" w:rsidP="00434284">
            <w:pPr>
              <w:jc w:val="right"/>
              <w:rPr>
                <w:rFonts w:ascii="Arial" w:hAnsi="Arial" w:cs="Arial"/>
                <w:sz w:val="16"/>
                <w:szCs w:val="16"/>
                <w:lang w:val="en-US"/>
              </w:rPr>
            </w:pPr>
            <w:bookmarkStart w:id="376" w:name="_Toc426532541"/>
            <w:bookmarkStart w:id="377" w:name="_Toc426711020"/>
            <w:bookmarkStart w:id="378" w:name="_Toc427742100"/>
            <w:r w:rsidRPr="00434284">
              <w:rPr>
                <w:rFonts w:ascii="Arial" w:hAnsi="Arial" w:cs="Arial"/>
                <w:sz w:val="16"/>
                <w:szCs w:val="16"/>
                <w:lang w:val="en-US"/>
              </w:rPr>
              <w:t>Ukraine</w:t>
            </w:r>
            <w:bookmarkEnd w:id="376"/>
            <w:bookmarkEnd w:id="377"/>
            <w:bookmarkEnd w:id="378"/>
          </w:p>
        </w:tc>
        <w:tc>
          <w:tcPr>
            <w:tcW w:w="1136" w:type="dxa"/>
            <w:vAlign w:val="center"/>
          </w:tcPr>
          <w:p w:rsidR="007E07DA" w:rsidRPr="00434284" w:rsidRDefault="007E07DA" w:rsidP="00434284">
            <w:pPr>
              <w:jc w:val="right"/>
              <w:rPr>
                <w:rFonts w:ascii="Arial" w:hAnsi="Arial" w:cs="Arial"/>
                <w:sz w:val="16"/>
                <w:szCs w:val="16"/>
                <w:lang w:val="en-US"/>
              </w:rPr>
            </w:pPr>
            <w:bookmarkStart w:id="379" w:name="_Toc426532542"/>
            <w:bookmarkStart w:id="380" w:name="_Toc426711021"/>
            <w:bookmarkStart w:id="381" w:name="_Toc427742101"/>
            <w:r w:rsidRPr="00434284">
              <w:rPr>
                <w:rFonts w:ascii="Arial" w:hAnsi="Arial" w:cs="Arial"/>
                <w:sz w:val="16"/>
                <w:szCs w:val="16"/>
                <w:lang w:val="en-US"/>
              </w:rPr>
              <w:t>2015</w:t>
            </w:r>
            <w:bookmarkEnd w:id="379"/>
            <w:bookmarkEnd w:id="380"/>
            <w:bookmarkEnd w:id="381"/>
          </w:p>
        </w:tc>
        <w:tc>
          <w:tcPr>
            <w:tcW w:w="2833" w:type="dxa"/>
            <w:vAlign w:val="center"/>
          </w:tcPr>
          <w:p w:rsidR="007E07DA" w:rsidRPr="00434284" w:rsidRDefault="007E07DA" w:rsidP="00434284">
            <w:pPr>
              <w:jc w:val="right"/>
              <w:rPr>
                <w:rFonts w:ascii="Arial" w:hAnsi="Arial" w:cs="Arial"/>
                <w:sz w:val="16"/>
                <w:szCs w:val="16"/>
                <w:lang w:val="en-US"/>
              </w:rPr>
            </w:pPr>
            <w:bookmarkStart w:id="382" w:name="_Toc426532543"/>
            <w:bookmarkStart w:id="383" w:name="_Toc426711022"/>
            <w:bookmarkStart w:id="384" w:name="_Toc427742102"/>
            <w:r w:rsidRPr="00434284">
              <w:rPr>
                <w:rFonts w:ascii="Arial" w:hAnsi="Arial" w:cs="Arial"/>
                <w:sz w:val="16"/>
                <w:szCs w:val="16"/>
                <w:lang w:val="en-US"/>
              </w:rPr>
              <w:t>Grain cultivation</w:t>
            </w:r>
            <w:bookmarkEnd w:id="382"/>
            <w:bookmarkEnd w:id="383"/>
            <w:bookmarkEnd w:id="384"/>
          </w:p>
        </w:tc>
        <w:tc>
          <w:tcPr>
            <w:tcW w:w="992" w:type="dxa"/>
            <w:vAlign w:val="center"/>
          </w:tcPr>
          <w:p w:rsidR="007E07DA" w:rsidRPr="00434284" w:rsidRDefault="00DE2EF0" w:rsidP="00434284">
            <w:pPr>
              <w:jc w:val="right"/>
              <w:rPr>
                <w:rFonts w:ascii="Arial" w:hAnsi="Arial" w:cs="Arial"/>
                <w:sz w:val="16"/>
                <w:szCs w:val="16"/>
                <w:lang w:val="en-US"/>
              </w:rPr>
            </w:pPr>
            <w:bookmarkStart w:id="385" w:name="_Toc426532544"/>
            <w:bookmarkStart w:id="386" w:name="_Toc426711023"/>
            <w:bookmarkStart w:id="387" w:name="_Toc427742103"/>
            <w:r w:rsidRPr="00185ADF">
              <w:rPr>
                <w:rFonts w:ascii="Arial" w:hAnsi="Arial" w:cs="Arial"/>
                <w:sz w:val="16"/>
                <w:szCs w:val="16"/>
                <w:lang w:val="en-US"/>
              </w:rPr>
              <w:t>100</w:t>
            </w:r>
            <w:r w:rsidR="007E07DA" w:rsidRPr="00434284">
              <w:rPr>
                <w:rFonts w:ascii="Arial" w:hAnsi="Arial" w:cs="Arial"/>
                <w:sz w:val="16"/>
                <w:szCs w:val="16"/>
                <w:lang w:val="en-US"/>
              </w:rPr>
              <w:t>.</w:t>
            </w:r>
            <w:r w:rsidRPr="00185ADF">
              <w:rPr>
                <w:rFonts w:ascii="Arial" w:hAnsi="Arial" w:cs="Arial"/>
                <w:sz w:val="16"/>
                <w:szCs w:val="16"/>
                <w:lang w:val="en-US"/>
              </w:rPr>
              <w:t>0</w:t>
            </w:r>
            <w:r w:rsidR="007E07DA" w:rsidRPr="00434284">
              <w:rPr>
                <w:rFonts w:ascii="Arial" w:hAnsi="Arial" w:cs="Arial"/>
                <w:sz w:val="16"/>
                <w:szCs w:val="16"/>
                <w:lang w:val="en-US"/>
              </w:rPr>
              <w:t>%</w:t>
            </w:r>
            <w:bookmarkEnd w:id="385"/>
            <w:bookmarkEnd w:id="386"/>
            <w:bookmarkEnd w:id="387"/>
          </w:p>
        </w:tc>
        <w:tc>
          <w:tcPr>
            <w:tcW w:w="1134" w:type="dxa"/>
            <w:vAlign w:val="center"/>
          </w:tcPr>
          <w:p w:rsidR="007E07DA" w:rsidRPr="00434284" w:rsidRDefault="007E07DA" w:rsidP="00434284">
            <w:pPr>
              <w:jc w:val="right"/>
              <w:rPr>
                <w:rFonts w:ascii="Arial" w:hAnsi="Arial" w:cs="Arial"/>
                <w:sz w:val="16"/>
                <w:szCs w:val="16"/>
                <w:lang w:val="en-US"/>
              </w:rPr>
            </w:pPr>
            <w:bookmarkStart w:id="388" w:name="_Toc426532545"/>
            <w:bookmarkStart w:id="389" w:name="_Toc426711024"/>
            <w:bookmarkStart w:id="390" w:name="_Toc427742104"/>
            <w:r w:rsidRPr="00434284">
              <w:rPr>
                <w:rFonts w:ascii="Arial" w:hAnsi="Arial" w:cs="Arial"/>
                <w:sz w:val="16"/>
                <w:szCs w:val="16"/>
                <w:lang w:val="en-US"/>
              </w:rPr>
              <w:t>0.0%</w:t>
            </w:r>
            <w:bookmarkEnd w:id="388"/>
            <w:bookmarkEnd w:id="389"/>
            <w:bookmarkEnd w:id="390"/>
          </w:p>
        </w:tc>
      </w:tr>
      <w:tr w:rsidR="007E07DA" w:rsidRPr="00185ADF" w:rsidTr="00434284">
        <w:tc>
          <w:tcPr>
            <w:tcW w:w="2263" w:type="dxa"/>
            <w:vAlign w:val="center"/>
          </w:tcPr>
          <w:p w:rsidR="007E07DA" w:rsidRPr="00434284" w:rsidRDefault="007E07DA" w:rsidP="00434284">
            <w:pPr>
              <w:rPr>
                <w:rFonts w:ascii="Arial" w:hAnsi="Arial" w:cs="Arial"/>
                <w:sz w:val="16"/>
                <w:szCs w:val="16"/>
                <w:lang w:val="en-US"/>
              </w:rPr>
            </w:pPr>
            <w:bookmarkStart w:id="391" w:name="_Toc426532546"/>
            <w:bookmarkStart w:id="392" w:name="_Toc426711025"/>
            <w:bookmarkStart w:id="393" w:name="_Toc427742105"/>
            <w:r w:rsidRPr="00434284">
              <w:rPr>
                <w:rFonts w:ascii="Arial" w:hAnsi="Arial" w:cs="Arial"/>
                <w:sz w:val="16"/>
                <w:szCs w:val="16"/>
                <w:lang w:val="en-US"/>
              </w:rPr>
              <w:t>Voronezh Agro Holding</w:t>
            </w:r>
            <w:bookmarkEnd w:id="391"/>
            <w:bookmarkEnd w:id="392"/>
            <w:r w:rsidR="00E204CE" w:rsidRPr="00434284">
              <w:rPr>
                <w:rFonts w:ascii="Arial" w:hAnsi="Arial" w:cs="Arial"/>
                <w:sz w:val="16"/>
                <w:szCs w:val="16"/>
                <w:vertAlign w:val="superscript"/>
                <w:lang w:val="en-US"/>
              </w:rPr>
              <w:t>1</w:t>
            </w:r>
            <w:bookmarkEnd w:id="393"/>
          </w:p>
        </w:tc>
        <w:tc>
          <w:tcPr>
            <w:tcW w:w="1418" w:type="dxa"/>
            <w:vAlign w:val="center"/>
          </w:tcPr>
          <w:p w:rsidR="007E07DA" w:rsidRPr="00434284" w:rsidRDefault="007E07DA" w:rsidP="00434284">
            <w:pPr>
              <w:jc w:val="right"/>
              <w:rPr>
                <w:rFonts w:ascii="Arial" w:hAnsi="Arial" w:cs="Arial"/>
                <w:sz w:val="16"/>
                <w:szCs w:val="16"/>
                <w:lang w:val="en-US"/>
              </w:rPr>
            </w:pPr>
            <w:bookmarkStart w:id="394" w:name="_Toc426532547"/>
            <w:bookmarkStart w:id="395" w:name="_Toc426711026"/>
            <w:bookmarkStart w:id="396" w:name="_Toc427742106"/>
            <w:r w:rsidRPr="00434284">
              <w:rPr>
                <w:rFonts w:ascii="Arial" w:hAnsi="Arial" w:cs="Arial"/>
                <w:sz w:val="16"/>
                <w:szCs w:val="16"/>
                <w:lang w:val="en-US"/>
              </w:rPr>
              <w:t>Russian Federation</w:t>
            </w:r>
            <w:bookmarkEnd w:id="394"/>
            <w:bookmarkEnd w:id="395"/>
            <w:bookmarkEnd w:id="396"/>
          </w:p>
        </w:tc>
        <w:tc>
          <w:tcPr>
            <w:tcW w:w="1136" w:type="dxa"/>
            <w:vAlign w:val="center"/>
          </w:tcPr>
          <w:p w:rsidR="007E07DA" w:rsidRPr="00434284" w:rsidRDefault="007E07DA" w:rsidP="00434284">
            <w:pPr>
              <w:jc w:val="right"/>
              <w:rPr>
                <w:rFonts w:ascii="Arial" w:hAnsi="Arial" w:cs="Arial"/>
                <w:sz w:val="16"/>
                <w:szCs w:val="16"/>
                <w:lang w:val="en-US"/>
              </w:rPr>
            </w:pPr>
            <w:bookmarkStart w:id="397" w:name="_Toc426532548"/>
            <w:bookmarkStart w:id="398" w:name="_Toc426711027"/>
            <w:bookmarkStart w:id="399" w:name="_Toc427742107"/>
            <w:r w:rsidRPr="00434284">
              <w:rPr>
                <w:rFonts w:ascii="Arial" w:hAnsi="Arial" w:cs="Arial"/>
                <w:sz w:val="16"/>
                <w:szCs w:val="16"/>
                <w:lang w:val="en-US"/>
              </w:rPr>
              <w:t>2013</w:t>
            </w:r>
            <w:bookmarkEnd w:id="397"/>
            <w:bookmarkEnd w:id="398"/>
            <w:bookmarkEnd w:id="399"/>
          </w:p>
        </w:tc>
        <w:tc>
          <w:tcPr>
            <w:tcW w:w="2833" w:type="dxa"/>
            <w:vAlign w:val="center"/>
          </w:tcPr>
          <w:p w:rsidR="007E07DA" w:rsidRPr="00434284" w:rsidRDefault="007E07DA" w:rsidP="00434284">
            <w:pPr>
              <w:jc w:val="right"/>
              <w:rPr>
                <w:rFonts w:ascii="Arial" w:hAnsi="Arial" w:cs="Arial"/>
                <w:sz w:val="16"/>
                <w:szCs w:val="16"/>
                <w:lang w:val="en-US"/>
              </w:rPr>
            </w:pPr>
            <w:bookmarkStart w:id="400" w:name="_Toc426532549"/>
            <w:bookmarkStart w:id="401" w:name="_Toc426711028"/>
            <w:bookmarkStart w:id="402" w:name="_Toc427742108"/>
            <w:r w:rsidRPr="00434284">
              <w:rPr>
                <w:rFonts w:ascii="Arial" w:hAnsi="Arial" w:cs="Arial"/>
                <w:sz w:val="16"/>
                <w:szCs w:val="16"/>
                <w:lang w:val="en-US"/>
              </w:rPr>
              <w:t>Grain cultivation</w:t>
            </w:r>
            <w:bookmarkEnd w:id="400"/>
            <w:bookmarkEnd w:id="401"/>
            <w:bookmarkEnd w:id="402"/>
          </w:p>
        </w:tc>
        <w:tc>
          <w:tcPr>
            <w:tcW w:w="992" w:type="dxa"/>
            <w:vAlign w:val="center"/>
          </w:tcPr>
          <w:p w:rsidR="007E07DA" w:rsidRPr="00434284" w:rsidRDefault="007E07DA" w:rsidP="00434284">
            <w:pPr>
              <w:jc w:val="right"/>
              <w:rPr>
                <w:rFonts w:ascii="Arial" w:hAnsi="Arial" w:cs="Arial"/>
                <w:sz w:val="16"/>
                <w:szCs w:val="16"/>
                <w:lang w:val="en-US"/>
              </w:rPr>
            </w:pPr>
            <w:bookmarkStart w:id="403" w:name="_Toc426532550"/>
            <w:bookmarkStart w:id="404" w:name="_Toc426711029"/>
            <w:bookmarkStart w:id="405" w:name="_Toc427742109"/>
            <w:r w:rsidRPr="00434284">
              <w:rPr>
                <w:rFonts w:ascii="Arial" w:hAnsi="Arial" w:cs="Arial"/>
                <w:sz w:val="16"/>
                <w:szCs w:val="16"/>
                <w:lang w:val="en-US"/>
              </w:rPr>
              <w:t>0.0%</w:t>
            </w:r>
            <w:bookmarkEnd w:id="403"/>
            <w:bookmarkEnd w:id="404"/>
            <w:bookmarkEnd w:id="405"/>
          </w:p>
        </w:tc>
        <w:tc>
          <w:tcPr>
            <w:tcW w:w="1134" w:type="dxa"/>
            <w:vAlign w:val="center"/>
          </w:tcPr>
          <w:p w:rsidR="007E07DA" w:rsidRPr="00434284" w:rsidRDefault="007E07DA" w:rsidP="00434284">
            <w:pPr>
              <w:jc w:val="right"/>
              <w:rPr>
                <w:rFonts w:ascii="Arial" w:hAnsi="Arial" w:cs="Arial"/>
                <w:sz w:val="16"/>
                <w:szCs w:val="16"/>
                <w:lang w:val="en-US"/>
              </w:rPr>
            </w:pPr>
            <w:bookmarkStart w:id="406" w:name="_Toc426532551"/>
            <w:bookmarkStart w:id="407" w:name="_Toc426711030"/>
            <w:bookmarkStart w:id="408" w:name="_Toc427742110"/>
            <w:r w:rsidRPr="00434284">
              <w:rPr>
                <w:rFonts w:ascii="Arial" w:hAnsi="Arial" w:cs="Arial"/>
                <w:sz w:val="16"/>
                <w:szCs w:val="16"/>
                <w:lang w:val="en-US"/>
              </w:rPr>
              <w:t>100.0%</w:t>
            </w:r>
            <w:bookmarkEnd w:id="406"/>
            <w:bookmarkEnd w:id="407"/>
            <w:bookmarkEnd w:id="408"/>
          </w:p>
        </w:tc>
      </w:tr>
      <w:tr w:rsidR="00294025" w:rsidRPr="00185ADF" w:rsidTr="00A529F2">
        <w:tc>
          <w:tcPr>
            <w:tcW w:w="2263" w:type="dxa"/>
            <w:tcBorders>
              <w:bottom w:val="single" w:sz="8" w:space="0" w:color="000000" w:themeColor="text1"/>
            </w:tcBorders>
            <w:vAlign w:val="center"/>
          </w:tcPr>
          <w:p w:rsidR="00294025" w:rsidRPr="00434284" w:rsidRDefault="00294025" w:rsidP="00434284">
            <w:pPr>
              <w:rPr>
                <w:rFonts w:ascii="Arial" w:hAnsi="Arial" w:cs="Arial"/>
                <w:sz w:val="16"/>
                <w:szCs w:val="16"/>
                <w:lang w:val="en-US"/>
              </w:rPr>
            </w:pPr>
            <w:bookmarkStart w:id="409" w:name="_Toc427742111"/>
            <w:r w:rsidRPr="00434284">
              <w:rPr>
                <w:rFonts w:ascii="Arial" w:hAnsi="Arial" w:cs="Arial"/>
                <w:sz w:val="16"/>
                <w:szCs w:val="16"/>
                <w:lang w:val="en-US"/>
              </w:rPr>
              <w:t>Scylla Capital Limited</w:t>
            </w:r>
            <w:bookmarkEnd w:id="409"/>
          </w:p>
        </w:tc>
        <w:tc>
          <w:tcPr>
            <w:tcW w:w="1418" w:type="dxa"/>
            <w:tcBorders>
              <w:bottom w:val="single" w:sz="8" w:space="0" w:color="000000" w:themeColor="text1"/>
            </w:tcBorders>
            <w:vAlign w:val="center"/>
          </w:tcPr>
          <w:p w:rsidR="00294025" w:rsidRPr="00434284" w:rsidRDefault="00294025" w:rsidP="00434284">
            <w:pPr>
              <w:jc w:val="right"/>
              <w:rPr>
                <w:rFonts w:ascii="Arial" w:hAnsi="Arial" w:cs="Arial"/>
                <w:sz w:val="16"/>
                <w:szCs w:val="16"/>
                <w:lang w:val="en-US"/>
              </w:rPr>
            </w:pPr>
            <w:bookmarkStart w:id="410" w:name="_Toc427742112"/>
            <w:r w:rsidRPr="00434284">
              <w:rPr>
                <w:rFonts w:ascii="Arial" w:hAnsi="Arial" w:cs="Arial"/>
                <w:sz w:val="16"/>
                <w:szCs w:val="16"/>
                <w:lang w:val="en-US"/>
              </w:rPr>
              <w:t>British Virgin Islands</w:t>
            </w:r>
            <w:bookmarkEnd w:id="410"/>
          </w:p>
        </w:tc>
        <w:tc>
          <w:tcPr>
            <w:tcW w:w="1136" w:type="dxa"/>
            <w:tcBorders>
              <w:bottom w:val="single" w:sz="8" w:space="0" w:color="000000" w:themeColor="text1"/>
            </w:tcBorders>
            <w:vAlign w:val="center"/>
          </w:tcPr>
          <w:p w:rsidR="00294025" w:rsidRPr="00434284" w:rsidRDefault="00294025" w:rsidP="00434284">
            <w:pPr>
              <w:jc w:val="right"/>
              <w:rPr>
                <w:rFonts w:ascii="Arial" w:hAnsi="Arial" w:cs="Arial"/>
                <w:sz w:val="16"/>
                <w:szCs w:val="16"/>
                <w:lang w:val="en-US"/>
              </w:rPr>
            </w:pPr>
            <w:bookmarkStart w:id="411" w:name="_Toc427742113"/>
            <w:r w:rsidRPr="00434284">
              <w:rPr>
                <w:rFonts w:ascii="Arial" w:hAnsi="Arial" w:cs="Arial"/>
                <w:sz w:val="16"/>
                <w:szCs w:val="16"/>
                <w:lang w:val="en-US"/>
              </w:rPr>
              <w:t>201</w:t>
            </w:r>
            <w:r w:rsidRPr="00185ADF">
              <w:rPr>
                <w:rFonts w:ascii="Arial" w:hAnsi="Arial" w:cs="Arial"/>
                <w:sz w:val="16"/>
                <w:szCs w:val="16"/>
                <w:lang w:val="en-US"/>
              </w:rPr>
              <w:t>4</w:t>
            </w:r>
            <w:bookmarkEnd w:id="411"/>
          </w:p>
        </w:tc>
        <w:tc>
          <w:tcPr>
            <w:tcW w:w="2833" w:type="dxa"/>
            <w:tcBorders>
              <w:bottom w:val="single" w:sz="8" w:space="0" w:color="000000" w:themeColor="text1"/>
            </w:tcBorders>
            <w:vAlign w:val="center"/>
          </w:tcPr>
          <w:p w:rsidR="00294025" w:rsidRPr="00434284" w:rsidRDefault="00294025" w:rsidP="00434284">
            <w:pPr>
              <w:jc w:val="right"/>
              <w:rPr>
                <w:rFonts w:ascii="Arial" w:hAnsi="Arial" w:cs="Arial"/>
                <w:sz w:val="16"/>
                <w:szCs w:val="16"/>
                <w:lang w:val="en-US"/>
              </w:rPr>
            </w:pPr>
            <w:bookmarkStart w:id="412" w:name="_Toc427742114"/>
            <w:r w:rsidRPr="00434284">
              <w:rPr>
                <w:rFonts w:ascii="Arial" w:hAnsi="Arial" w:cs="Arial"/>
                <w:sz w:val="16"/>
                <w:szCs w:val="16"/>
                <w:lang w:val="en-US"/>
              </w:rPr>
              <w:t>Trading in sunflower oil and poultry meat</w:t>
            </w:r>
            <w:bookmarkEnd w:id="412"/>
          </w:p>
        </w:tc>
        <w:tc>
          <w:tcPr>
            <w:tcW w:w="992" w:type="dxa"/>
            <w:tcBorders>
              <w:bottom w:val="single" w:sz="8" w:space="0" w:color="000000" w:themeColor="text1"/>
            </w:tcBorders>
            <w:vAlign w:val="center"/>
          </w:tcPr>
          <w:p w:rsidR="00294025" w:rsidRPr="00434284" w:rsidRDefault="00294025" w:rsidP="00434284">
            <w:pPr>
              <w:jc w:val="right"/>
              <w:rPr>
                <w:rFonts w:ascii="Arial" w:hAnsi="Arial" w:cs="Arial"/>
                <w:sz w:val="16"/>
                <w:szCs w:val="16"/>
                <w:lang w:val="en-US"/>
              </w:rPr>
            </w:pPr>
            <w:bookmarkStart w:id="413" w:name="_Toc427742115"/>
            <w:r w:rsidRPr="00185ADF">
              <w:rPr>
                <w:rFonts w:ascii="Arial" w:hAnsi="Arial" w:cs="Arial"/>
                <w:sz w:val="16"/>
                <w:szCs w:val="16"/>
                <w:lang w:val="en-US"/>
              </w:rPr>
              <w:t>100</w:t>
            </w:r>
            <w:r w:rsidRPr="00434284">
              <w:rPr>
                <w:rFonts w:ascii="Arial" w:hAnsi="Arial" w:cs="Arial"/>
                <w:sz w:val="16"/>
                <w:szCs w:val="16"/>
                <w:lang w:val="en-US"/>
              </w:rPr>
              <w:t>.</w:t>
            </w:r>
            <w:r w:rsidRPr="00185ADF">
              <w:rPr>
                <w:rFonts w:ascii="Arial" w:hAnsi="Arial" w:cs="Arial"/>
                <w:sz w:val="16"/>
                <w:szCs w:val="16"/>
                <w:lang w:val="en-US"/>
              </w:rPr>
              <w:t>0</w:t>
            </w:r>
            <w:r w:rsidRPr="00434284">
              <w:rPr>
                <w:rFonts w:ascii="Arial" w:hAnsi="Arial" w:cs="Arial"/>
                <w:sz w:val="16"/>
                <w:szCs w:val="16"/>
                <w:lang w:val="en-US"/>
              </w:rPr>
              <w:t>%</w:t>
            </w:r>
            <w:bookmarkEnd w:id="413"/>
          </w:p>
        </w:tc>
        <w:tc>
          <w:tcPr>
            <w:tcW w:w="1134" w:type="dxa"/>
            <w:tcBorders>
              <w:bottom w:val="single" w:sz="8" w:space="0" w:color="000000" w:themeColor="text1"/>
            </w:tcBorders>
            <w:vAlign w:val="center"/>
          </w:tcPr>
          <w:p w:rsidR="00294025" w:rsidRPr="00434284" w:rsidRDefault="00294025" w:rsidP="00434284">
            <w:pPr>
              <w:jc w:val="right"/>
              <w:rPr>
                <w:rFonts w:ascii="Arial" w:hAnsi="Arial" w:cs="Arial"/>
                <w:sz w:val="16"/>
                <w:szCs w:val="16"/>
                <w:lang w:val="en-US"/>
              </w:rPr>
            </w:pPr>
            <w:bookmarkStart w:id="414" w:name="_Toc427742116"/>
            <w:r w:rsidRPr="00185ADF">
              <w:rPr>
                <w:rFonts w:ascii="Arial" w:hAnsi="Arial" w:cs="Arial"/>
                <w:sz w:val="16"/>
                <w:szCs w:val="16"/>
                <w:lang w:val="en-US"/>
              </w:rPr>
              <w:t>100</w:t>
            </w:r>
            <w:r w:rsidRPr="00434284">
              <w:rPr>
                <w:rFonts w:ascii="Arial" w:hAnsi="Arial" w:cs="Arial"/>
                <w:sz w:val="16"/>
                <w:szCs w:val="16"/>
                <w:lang w:val="en-US"/>
              </w:rPr>
              <w:t>.</w:t>
            </w:r>
            <w:r w:rsidRPr="00185ADF">
              <w:rPr>
                <w:rFonts w:ascii="Arial" w:hAnsi="Arial" w:cs="Arial"/>
                <w:sz w:val="16"/>
                <w:szCs w:val="16"/>
                <w:lang w:val="en-US"/>
              </w:rPr>
              <w:t>0</w:t>
            </w:r>
            <w:r w:rsidRPr="00434284">
              <w:rPr>
                <w:rFonts w:ascii="Arial" w:hAnsi="Arial" w:cs="Arial"/>
                <w:sz w:val="16"/>
                <w:szCs w:val="16"/>
                <w:lang w:val="en-US"/>
              </w:rPr>
              <w:t>%</w:t>
            </w:r>
            <w:bookmarkEnd w:id="414"/>
          </w:p>
        </w:tc>
      </w:tr>
    </w:tbl>
    <w:p w:rsidR="00F8291B" w:rsidRPr="00434284" w:rsidRDefault="00F8291B">
      <w:pPr>
        <w:pStyle w:val="TMMPlaintext1"/>
        <w:spacing w:before="240"/>
        <w:rPr>
          <w:rFonts w:ascii="Arial" w:hAnsi="Arial" w:cs="Arial"/>
        </w:rPr>
        <w:sectPr w:rsidR="00F8291B" w:rsidRPr="00434284" w:rsidSect="00B81DAB">
          <w:pgSz w:w="11906" w:h="16838"/>
          <w:pgMar w:top="679" w:right="1133" w:bottom="709" w:left="1276" w:header="567" w:footer="283" w:gutter="0"/>
          <w:cols w:space="720"/>
          <w:docGrid w:linePitch="360"/>
        </w:sectPr>
      </w:pPr>
    </w:p>
    <w:p w:rsidR="00F731A4" w:rsidRPr="00434284" w:rsidRDefault="00F731A4">
      <w:pPr>
        <w:pStyle w:val="TMMFSheadernoncontent"/>
        <w:rPr>
          <w:rFonts w:ascii="Arial" w:hAnsi="Arial" w:cs="Arial"/>
        </w:rPr>
      </w:pPr>
      <w:r w:rsidRPr="00434284">
        <w:rPr>
          <w:rFonts w:ascii="Arial" w:hAnsi="Arial" w:cs="Arial"/>
        </w:rPr>
        <w:t xml:space="preserve">Notes to the </w:t>
      </w:r>
      <w:r w:rsidR="00EB68C6" w:rsidRPr="00434284">
        <w:rPr>
          <w:rFonts w:ascii="Arial" w:hAnsi="Arial" w:cs="Arial"/>
        </w:rPr>
        <w:t xml:space="preserve">INTERIM CONDENSED </w:t>
      </w:r>
      <w:r w:rsidRPr="00434284">
        <w:rPr>
          <w:rFonts w:ascii="Arial" w:hAnsi="Arial" w:cs="Arial"/>
        </w:rPr>
        <w:t>Consolidated financial statements</w:t>
      </w:r>
    </w:p>
    <w:p w:rsidR="00385906" w:rsidRPr="00434284" w:rsidRDefault="00385906">
      <w:pPr>
        <w:pStyle w:val="a4"/>
        <w:rPr>
          <w:rFonts w:ascii="Arial" w:hAnsi="Arial" w:cs="Arial"/>
          <w:b/>
          <w:sz w:val="24"/>
          <w:lang w:val="en-US"/>
        </w:rPr>
      </w:pPr>
      <w:proofErr w:type="gramStart"/>
      <w:r w:rsidRPr="00434284">
        <w:rPr>
          <w:rFonts w:ascii="Arial" w:hAnsi="Arial" w:cs="Arial"/>
          <w:b/>
          <w:sz w:val="24"/>
          <w:lang w:val="en-US"/>
        </w:rPr>
        <w:t>for</w:t>
      </w:r>
      <w:proofErr w:type="gramEnd"/>
      <w:r w:rsidRPr="00434284">
        <w:rPr>
          <w:rFonts w:ascii="Arial" w:hAnsi="Arial" w:cs="Arial"/>
          <w:b/>
          <w:sz w:val="24"/>
          <w:lang w:val="en-US"/>
        </w:rPr>
        <w:t xml:space="preserve"> the </w:t>
      </w:r>
      <w:r w:rsidR="00C202B9" w:rsidRPr="00434284">
        <w:rPr>
          <w:rFonts w:ascii="Arial" w:hAnsi="Arial" w:cs="Arial"/>
          <w:b/>
          <w:sz w:val="24"/>
          <w:lang w:val="en-US"/>
        </w:rPr>
        <w:t>six</w:t>
      </w:r>
      <w:r w:rsidR="00B97B3B" w:rsidRPr="00434284">
        <w:rPr>
          <w:rFonts w:ascii="Arial" w:hAnsi="Arial" w:cs="Arial"/>
          <w:b/>
          <w:sz w:val="24"/>
          <w:lang w:val="en-US"/>
        </w:rPr>
        <w:t>-month</w:t>
      </w:r>
      <w:r w:rsidRPr="00434284">
        <w:rPr>
          <w:rFonts w:ascii="Arial" w:hAnsi="Arial" w:cs="Arial"/>
          <w:b/>
          <w:sz w:val="24"/>
          <w:lang w:val="en-US"/>
        </w:rPr>
        <w:t xml:space="preserve"> period ended </w:t>
      </w:r>
      <w:r w:rsidR="00E77990" w:rsidRPr="00434284">
        <w:rPr>
          <w:rFonts w:ascii="Arial" w:hAnsi="Arial" w:cs="Arial"/>
          <w:b/>
          <w:sz w:val="24"/>
          <w:lang w:val="en-US"/>
        </w:rPr>
        <w:t>30 June 2015</w:t>
      </w:r>
    </w:p>
    <w:p w:rsidR="00F731A4" w:rsidRPr="00434284" w:rsidRDefault="00F731A4">
      <w:pPr>
        <w:pStyle w:val="a4"/>
        <w:rPr>
          <w:rFonts w:ascii="Arial" w:hAnsi="Arial" w:cs="Arial"/>
          <w:b/>
          <w:sz w:val="24"/>
          <w:lang w:val="en-US"/>
        </w:rPr>
      </w:pPr>
      <w:r w:rsidRPr="00434284">
        <w:rPr>
          <w:rFonts w:ascii="Arial" w:hAnsi="Arial" w:cs="Arial"/>
          <w:i/>
          <w:sz w:val="24"/>
          <w:lang w:val="en-US"/>
        </w:rPr>
        <w:t>(</w:t>
      </w:r>
      <w:proofErr w:type="gramStart"/>
      <w:r w:rsidRPr="00434284">
        <w:rPr>
          <w:rFonts w:ascii="Arial" w:hAnsi="Arial" w:cs="Arial"/>
          <w:i/>
          <w:sz w:val="24"/>
          <w:lang w:val="en-US"/>
        </w:rPr>
        <w:t>in</w:t>
      </w:r>
      <w:proofErr w:type="gramEnd"/>
      <w:r w:rsidRPr="00434284">
        <w:rPr>
          <w:rFonts w:ascii="Arial" w:hAnsi="Arial" w:cs="Arial"/>
          <w:i/>
          <w:sz w:val="24"/>
          <w:lang w:val="en-US"/>
        </w:rPr>
        <w:t xml:space="preserve"> thousands of US dollars</w:t>
      </w:r>
      <w:r w:rsidRPr="00434284">
        <w:rPr>
          <w:rFonts w:ascii="Arial" w:hAnsi="Arial" w:cs="Arial"/>
          <w:i/>
          <w:sz w:val="22"/>
          <w:szCs w:val="22"/>
          <w:lang w:val="en-US"/>
        </w:rPr>
        <w:t xml:space="preserve">, </w:t>
      </w:r>
      <w:r w:rsidRPr="00434284">
        <w:rPr>
          <w:rFonts w:ascii="Arial" w:hAnsi="Arial" w:cs="Arial"/>
          <w:i/>
          <w:sz w:val="24"/>
          <w:lang w:val="en-US"/>
        </w:rPr>
        <w:t>unless otherwise indicated)</w:t>
      </w:r>
    </w:p>
    <w:p w:rsidR="000671C2" w:rsidRPr="00434284" w:rsidRDefault="00E77990">
      <w:pPr>
        <w:pStyle w:val="TMMNotesheadercontent"/>
        <w:numPr>
          <w:ilvl w:val="0"/>
          <w:numId w:val="0"/>
        </w:numPr>
        <w:ind w:left="426" w:hanging="426"/>
        <w:outlineLvl w:val="9"/>
        <w:rPr>
          <w:rFonts w:ascii="Arial" w:hAnsi="Arial" w:cs="Arial"/>
        </w:rPr>
      </w:pPr>
      <w:bookmarkStart w:id="415" w:name="_Toc317879520"/>
      <w:bookmarkStart w:id="416" w:name="_Ref364323745"/>
      <w:bookmarkStart w:id="417" w:name="_Ref364324760"/>
      <w:bookmarkStart w:id="418" w:name="_Ref364335730"/>
      <w:bookmarkStart w:id="419" w:name="_Ref364355223"/>
      <w:bookmarkEnd w:id="415"/>
      <w:r w:rsidRPr="00434284">
        <w:rPr>
          <w:rFonts w:ascii="Arial" w:hAnsi="Arial" w:cs="Arial"/>
        </w:rPr>
        <w:t>1</w:t>
      </w:r>
      <w:r w:rsidR="000671C2" w:rsidRPr="00434284">
        <w:rPr>
          <w:rFonts w:ascii="Arial" w:hAnsi="Arial" w:cs="Arial"/>
        </w:rPr>
        <w:t>.</w:t>
      </w:r>
      <w:r w:rsidR="000671C2" w:rsidRPr="00434284">
        <w:rPr>
          <w:rFonts w:ascii="Arial" w:hAnsi="Arial" w:cs="Arial"/>
        </w:rPr>
        <w:tab/>
        <w:t xml:space="preserve">Corporate information </w:t>
      </w:r>
      <w:r w:rsidR="000671C2" w:rsidRPr="00434284">
        <w:rPr>
          <w:rFonts w:ascii="Arial" w:hAnsi="Arial" w:cs="Arial"/>
          <w:b w:val="0"/>
          <w:bCs w:val="0"/>
          <w:i/>
          <w:iCs w:val="0"/>
          <w:sz w:val="22"/>
          <w:szCs w:val="24"/>
        </w:rPr>
        <w:t>(continued)</w:t>
      </w:r>
    </w:p>
    <w:p w:rsidR="000671C2" w:rsidRPr="00434284" w:rsidRDefault="000671C2">
      <w:pPr>
        <w:pStyle w:val="TMMPlaintext1"/>
        <w:spacing w:before="240"/>
        <w:rPr>
          <w:rFonts w:ascii="Arial" w:hAnsi="Arial" w:cs="Arial"/>
        </w:rPr>
      </w:pPr>
      <w:r w:rsidRPr="00434284">
        <w:rPr>
          <w:rFonts w:ascii="Arial" w:hAnsi="Arial" w:cs="Arial"/>
        </w:rPr>
        <w:t xml:space="preserve">The Group’s operational facilities are located in different regions of Ukraine, including Kyiv, Cherkasy, Dnipropetrovsk, Donetsk, Ivano-Frankivsk, Vinnitsa, Kherson, Sumy, </w:t>
      </w:r>
      <w:proofErr w:type="spellStart"/>
      <w:r w:rsidRPr="00434284">
        <w:rPr>
          <w:rFonts w:ascii="Arial" w:hAnsi="Arial" w:cs="Arial"/>
        </w:rPr>
        <w:t>Khmelnitsk</w:t>
      </w:r>
      <w:proofErr w:type="spellEnd"/>
      <w:r w:rsidR="00FC5C83" w:rsidRPr="00434284">
        <w:rPr>
          <w:rFonts w:ascii="Arial" w:hAnsi="Arial" w:cs="Arial"/>
        </w:rPr>
        <w:t xml:space="preserve">, </w:t>
      </w:r>
      <w:proofErr w:type="spellStart"/>
      <w:r w:rsidR="009E5195" w:rsidRPr="00434284">
        <w:rPr>
          <w:rFonts w:ascii="Arial" w:hAnsi="Arial" w:cs="Arial"/>
        </w:rPr>
        <w:t>Lviv</w:t>
      </w:r>
      <w:proofErr w:type="spellEnd"/>
      <w:r w:rsidR="009E5195" w:rsidRPr="00434284">
        <w:rPr>
          <w:rFonts w:ascii="Arial" w:hAnsi="Arial" w:cs="Arial"/>
        </w:rPr>
        <w:t xml:space="preserve"> and</w:t>
      </w:r>
      <w:r w:rsidR="00FC5C83" w:rsidRPr="00434284">
        <w:rPr>
          <w:rFonts w:ascii="Arial" w:hAnsi="Arial" w:cs="Arial"/>
        </w:rPr>
        <w:t xml:space="preserve"> </w:t>
      </w:r>
      <w:proofErr w:type="spellStart"/>
      <w:r w:rsidR="00FC5C83" w:rsidRPr="00434284">
        <w:rPr>
          <w:rFonts w:ascii="Arial" w:hAnsi="Arial" w:cs="Arial"/>
        </w:rPr>
        <w:t>Terno</w:t>
      </w:r>
      <w:r w:rsidR="009E5195" w:rsidRPr="00434284">
        <w:rPr>
          <w:rFonts w:ascii="Arial" w:hAnsi="Arial" w:cs="Arial"/>
        </w:rPr>
        <w:t>pil</w:t>
      </w:r>
      <w:proofErr w:type="spellEnd"/>
      <w:r w:rsidR="009E5195" w:rsidRPr="00434284">
        <w:rPr>
          <w:rFonts w:ascii="Arial" w:hAnsi="Arial" w:cs="Arial"/>
        </w:rPr>
        <w:t xml:space="preserve"> </w:t>
      </w:r>
      <w:r w:rsidRPr="00434284">
        <w:rPr>
          <w:rFonts w:ascii="Arial" w:hAnsi="Arial" w:cs="Arial"/>
        </w:rPr>
        <w:t>regions</w:t>
      </w:r>
      <w:r w:rsidR="009E5195" w:rsidRPr="00434284">
        <w:rPr>
          <w:rFonts w:ascii="Arial" w:hAnsi="Arial" w:cs="Arial"/>
        </w:rPr>
        <w:t xml:space="preserve"> and</w:t>
      </w:r>
      <w:r w:rsidRPr="00434284">
        <w:rPr>
          <w:rFonts w:ascii="Arial" w:hAnsi="Arial" w:cs="Arial"/>
        </w:rPr>
        <w:t xml:space="preserve"> Autonomous Republic of Crimea.</w:t>
      </w:r>
    </w:p>
    <w:p w:rsidR="00B713A9" w:rsidRPr="00434284" w:rsidRDefault="00F731A4" w:rsidP="00F731A4">
      <w:pPr>
        <w:pStyle w:val="TMMNotesheadercontent"/>
        <w:ind w:left="426" w:hanging="426"/>
        <w:rPr>
          <w:rFonts w:ascii="Arial" w:hAnsi="Arial" w:cs="Arial"/>
        </w:rPr>
      </w:pPr>
      <w:bookmarkStart w:id="420" w:name="_Toc428263976"/>
      <w:bookmarkEnd w:id="416"/>
      <w:bookmarkEnd w:id="417"/>
      <w:bookmarkEnd w:id="418"/>
      <w:bookmarkEnd w:id="419"/>
      <w:r w:rsidRPr="00434284">
        <w:rPr>
          <w:rFonts w:ascii="Arial" w:hAnsi="Arial" w:cs="Arial"/>
        </w:rPr>
        <w:t xml:space="preserve">Basis of </w:t>
      </w:r>
      <w:r w:rsidR="00BC01F3" w:rsidRPr="00434284">
        <w:rPr>
          <w:rFonts w:ascii="Arial" w:hAnsi="Arial" w:cs="Arial"/>
        </w:rPr>
        <w:t xml:space="preserve">preparation </w:t>
      </w:r>
      <w:r w:rsidRPr="00434284">
        <w:rPr>
          <w:rFonts w:ascii="Arial" w:hAnsi="Arial" w:cs="Arial"/>
        </w:rPr>
        <w:t>and accounting policies</w:t>
      </w:r>
      <w:bookmarkEnd w:id="420"/>
    </w:p>
    <w:p w:rsidR="00B713A9" w:rsidRPr="00434284" w:rsidRDefault="00E93C56" w:rsidP="00287A82">
      <w:pPr>
        <w:autoSpaceDE w:val="0"/>
        <w:autoSpaceDN w:val="0"/>
        <w:adjustRightInd w:val="0"/>
        <w:spacing w:before="120" w:after="120" w:line="230" w:lineRule="atLeast"/>
        <w:rPr>
          <w:rFonts w:ascii="Arial" w:hAnsi="Arial" w:cs="Arial"/>
          <w:b/>
          <w:i/>
          <w:szCs w:val="20"/>
          <w:lang w:val="en-US"/>
        </w:rPr>
      </w:pPr>
      <w:r w:rsidRPr="00434284">
        <w:rPr>
          <w:rFonts w:ascii="Arial" w:hAnsi="Arial" w:cs="Arial"/>
          <w:b/>
          <w:i/>
          <w:szCs w:val="20"/>
          <w:lang w:val="en-US"/>
        </w:rPr>
        <w:t>Basis of preparation</w:t>
      </w:r>
    </w:p>
    <w:p w:rsidR="00E93C56" w:rsidRPr="00434284" w:rsidRDefault="00E93C56" w:rsidP="00E93C56">
      <w:pPr>
        <w:pStyle w:val="TMMPlaintext1"/>
        <w:rPr>
          <w:rFonts w:ascii="Arial" w:hAnsi="Arial" w:cs="Arial"/>
        </w:rPr>
      </w:pPr>
      <w:r w:rsidRPr="00434284">
        <w:rPr>
          <w:rFonts w:ascii="Arial" w:hAnsi="Arial" w:cs="Arial"/>
        </w:rPr>
        <w:t xml:space="preserve">The interim condensed consolidated financial statements for the </w:t>
      </w:r>
      <w:r w:rsidR="00C202B9" w:rsidRPr="00434284">
        <w:rPr>
          <w:rFonts w:ascii="Arial" w:hAnsi="Arial" w:cs="Arial"/>
        </w:rPr>
        <w:t>six</w:t>
      </w:r>
      <w:r w:rsidR="00B97B3B" w:rsidRPr="00434284">
        <w:rPr>
          <w:rFonts w:ascii="Arial" w:hAnsi="Arial" w:cs="Arial"/>
        </w:rPr>
        <w:t>-month</w:t>
      </w:r>
      <w:r w:rsidRPr="00434284">
        <w:rPr>
          <w:rFonts w:ascii="Arial" w:hAnsi="Arial" w:cs="Arial"/>
        </w:rPr>
        <w:t xml:space="preserve"> period ended </w:t>
      </w:r>
      <w:r w:rsidR="00E77990" w:rsidRPr="00434284">
        <w:rPr>
          <w:rFonts w:ascii="Arial" w:hAnsi="Arial" w:cs="Arial"/>
        </w:rPr>
        <w:t>30 June 2015</w:t>
      </w:r>
      <w:r w:rsidRPr="00434284">
        <w:rPr>
          <w:rFonts w:ascii="Arial" w:hAnsi="Arial" w:cs="Arial"/>
        </w:rPr>
        <w:t xml:space="preserve"> have been prepared in accordance with International Accounting Standard 34 </w:t>
      </w:r>
      <w:r w:rsidR="004D16A9" w:rsidRPr="00434284">
        <w:rPr>
          <w:rFonts w:ascii="Arial" w:hAnsi="Arial" w:cs="Arial"/>
        </w:rPr>
        <w:t>“</w:t>
      </w:r>
      <w:r w:rsidRPr="00434284">
        <w:rPr>
          <w:rFonts w:ascii="Arial" w:hAnsi="Arial" w:cs="Arial"/>
        </w:rPr>
        <w:t>Interim Financial Reporting</w:t>
      </w:r>
      <w:r w:rsidR="004D16A9" w:rsidRPr="00434284">
        <w:rPr>
          <w:rFonts w:ascii="Arial" w:hAnsi="Arial" w:cs="Arial"/>
        </w:rPr>
        <w:t>”</w:t>
      </w:r>
      <w:r w:rsidRPr="00434284">
        <w:rPr>
          <w:rFonts w:ascii="Arial" w:hAnsi="Arial" w:cs="Arial"/>
        </w:rPr>
        <w:t xml:space="preserve">. </w:t>
      </w:r>
    </w:p>
    <w:p w:rsidR="00D60FEA" w:rsidRPr="00434284" w:rsidRDefault="00E93C56" w:rsidP="00E93C56">
      <w:pPr>
        <w:pStyle w:val="TMMPlaintext1"/>
        <w:rPr>
          <w:rFonts w:ascii="Arial" w:hAnsi="Arial" w:cs="Arial"/>
        </w:rPr>
      </w:pPr>
      <w:r w:rsidRPr="00434284">
        <w:rPr>
          <w:rFonts w:ascii="Arial" w:hAnsi="Arial" w:cs="Arial"/>
        </w:rPr>
        <w:t>Certain information and footnote disclosures normally included in consolidated financial statements prepared in accordance with International Financial Reporting Standards (“IFRS”) have been conden</w:t>
      </w:r>
      <w:r w:rsidR="009D3E29" w:rsidRPr="00434284">
        <w:rPr>
          <w:rFonts w:ascii="Arial" w:hAnsi="Arial" w:cs="Arial"/>
        </w:rPr>
        <w:t>sed or omitted.</w:t>
      </w:r>
      <w:r w:rsidRPr="00434284">
        <w:rPr>
          <w:rFonts w:ascii="Arial" w:hAnsi="Arial" w:cs="Arial"/>
        </w:rPr>
        <w:t xml:space="preserve"> However, such information reflects all adjustments (consisting of normal recurring adjustments), which are, in the opinion of the Group management, necessary to fairly state the results of interim periods. Interim results are not necessarily indicative of</w:t>
      </w:r>
      <w:r w:rsidR="00A03D19" w:rsidRPr="00434284">
        <w:rPr>
          <w:rFonts w:ascii="Arial" w:hAnsi="Arial" w:cs="Arial"/>
        </w:rPr>
        <w:t xml:space="preserve"> the</w:t>
      </w:r>
      <w:r w:rsidRPr="00434284">
        <w:rPr>
          <w:rFonts w:ascii="Arial" w:hAnsi="Arial" w:cs="Arial"/>
        </w:rPr>
        <w:t xml:space="preserve"> results to be expected for the full year. </w:t>
      </w:r>
    </w:p>
    <w:p w:rsidR="002D5333" w:rsidRPr="00434284" w:rsidRDefault="00E93C56" w:rsidP="00E93C56">
      <w:pPr>
        <w:pStyle w:val="TMMPlaintext1"/>
        <w:rPr>
          <w:rFonts w:ascii="Arial" w:hAnsi="Arial" w:cs="Arial"/>
        </w:rPr>
      </w:pPr>
      <w:r w:rsidRPr="00434284">
        <w:rPr>
          <w:rFonts w:ascii="Arial" w:hAnsi="Arial" w:cs="Arial"/>
        </w:rPr>
        <w:t xml:space="preserve">The </w:t>
      </w:r>
      <w:r w:rsidR="00E77990" w:rsidRPr="00434284">
        <w:rPr>
          <w:rFonts w:ascii="Arial" w:hAnsi="Arial" w:cs="Arial"/>
        </w:rPr>
        <w:t>31 December 2014</w:t>
      </w:r>
      <w:r w:rsidR="00D374E6" w:rsidRPr="00434284">
        <w:rPr>
          <w:rFonts w:ascii="Arial" w:hAnsi="Arial" w:cs="Arial"/>
        </w:rPr>
        <w:t xml:space="preserve"> </w:t>
      </w:r>
      <w:r w:rsidR="00474A4B" w:rsidRPr="00434284">
        <w:rPr>
          <w:rFonts w:ascii="Arial" w:hAnsi="Arial" w:cs="Arial"/>
        </w:rPr>
        <w:t>statement of financial position</w:t>
      </w:r>
      <w:r w:rsidRPr="00434284">
        <w:rPr>
          <w:rFonts w:ascii="Arial" w:hAnsi="Arial" w:cs="Arial"/>
        </w:rPr>
        <w:t xml:space="preserve"> was derived from the audited consolidated financial statements.</w:t>
      </w:r>
      <w:r w:rsidR="006B5696" w:rsidRPr="00434284">
        <w:rPr>
          <w:rFonts w:ascii="Arial" w:hAnsi="Arial" w:cs="Arial"/>
        </w:rPr>
        <w:t xml:space="preserve"> </w:t>
      </w:r>
    </w:p>
    <w:p w:rsidR="00B470AA" w:rsidRPr="00434284" w:rsidRDefault="00B470AA" w:rsidP="00B470AA">
      <w:pPr>
        <w:autoSpaceDE w:val="0"/>
        <w:autoSpaceDN w:val="0"/>
        <w:adjustRightInd w:val="0"/>
        <w:spacing w:before="120" w:after="120" w:line="230" w:lineRule="atLeast"/>
        <w:rPr>
          <w:rFonts w:ascii="Arial" w:hAnsi="Arial" w:cs="Arial"/>
          <w:b/>
          <w:i/>
          <w:szCs w:val="20"/>
          <w:lang w:val="en-US"/>
        </w:rPr>
      </w:pPr>
      <w:r w:rsidRPr="00434284">
        <w:rPr>
          <w:rFonts w:ascii="Arial" w:hAnsi="Arial" w:cs="Arial"/>
          <w:b/>
          <w:i/>
          <w:szCs w:val="20"/>
          <w:lang w:val="en-US"/>
        </w:rPr>
        <w:t>Adoption of new and revised International Financial Reporting Standards</w:t>
      </w:r>
    </w:p>
    <w:p w:rsidR="00F252F3" w:rsidRPr="00434284" w:rsidRDefault="00B470AA" w:rsidP="00FC7E46">
      <w:pPr>
        <w:pStyle w:val="TMMPlaintext1"/>
        <w:rPr>
          <w:rFonts w:ascii="Arial" w:hAnsi="Arial" w:cs="Arial"/>
          <w:b/>
          <w:i/>
          <w:szCs w:val="20"/>
        </w:rPr>
      </w:pPr>
      <w:r w:rsidRPr="00434284">
        <w:rPr>
          <w:rFonts w:ascii="Arial" w:hAnsi="Arial" w:cs="Arial"/>
        </w:rPr>
        <w:t xml:space="preserve">The adoption of the new or revised Standards did not have any effect on the financial position or performance of the Group and did not result in any changes to the Group’s accounting policies and the amounts reported in the </w:t>
      </w:r>
      <w:r w:rsidR="00C202B9" w:rsidRPr="00434284">
        <w:rPr>
          <w:rFonts w:ascii="Arial" w:hAnsi="Arial" w:cs="Arial"/>
        </w:rPr>
        <w:t>six</w:t>
      </w:r>
      <w:r w:rsidR="00B97B3B" w:rsidRPr="00434284">
        <w:rPr>
          <w:rFonts w:ascii="Arial" w:hAnsi="Arial" w:cs="Arial"/>
        </w:rPr>
        <w:t>-month</w:t>
      </w:r>
      <w:r w:rsidRPr="00434284">
        <w:rPr>
          <w:rFonts w:ascii="Arial" w:hAnsi="Arial" w:cs="Arial"/>
        </w:rPr>
        <w:t xml:space="preserve"> </w:t>
      </w:r>
      <w:r w:rsidR="00831318" w:rsidRPr="00434284">
        <w:rPr>
          <w:rFonts w:ascii="Arial" w:hAnsi="Arial" w:cs="Arial"/>
        </w:rPr>
        <w:t xml:space="preserve">period </w:t>
      </w:r>
      <w:r w:rsidRPr="00434284">
        <w:rPr>
          <w:rFonts w:ascii="Arial" w:hAnsi="Arial" w:cs="Arial"/>
        </w:rPr>
        <w:t xml:space="preserve">ended </w:t>
      </w:r>
      <w:r w:rsidR="00E77990" w:rsidRPr="00434284">
        <w:rPr>
          <w:rFonts w:ascii="Arial" w:hAnsi="Arial" w:cs="Arial"/>
        </w:rPr>
        <w:t>30 June 2015</w:t>
      </w:r>
      <w:r w:rsidR="00044135" w:rsidRPr="00434284">
        <w:rPr>
          <w:rFonts w:ascii="Arial" w:hAnsi="Arial" w:cs="Arial"/>
        </w:rPr>
        <w:t xml:space="preserve"> </w:t>
      </w:r>
      <w:r w:rsidRPr="00434284">
        <w:rPr>
          <w:rFonts w:ascii="Arial" w:hAnsi="Arial" w:cs="Arial"/>
        </w:rPr>
        <w:t>or prior periods.</w:t>
      </w:r>
    </w:p>
    <w:p w:rsidR="00D60FEA" w:rsidRPr="00434284" w:rsidRDefault="00D60FEA">
      <w:pPr>
        <w:autoSpaceDE w:val="0"/>
        <w:autoSpaceDN w:val="0"/>
        <w:adjustRightInd w:val="0"/>
        <w:spacing w:before="120" w:after="120" w:line="230" w:lineRule="atLeast"/>
        <w:rPr>
          <w:rFonts w:ascii="Arial" w:hAnsi="Arial" w:cs="Arial"/>
          <w:b/>
          <w:i/>
          <w:szCs w:val="20"/>
          <w:lang w:val="en-US"/>
        </w:rPr>
      </w:pPr>
      <w:r w:rsidRPr="00434284">
        <w:rPr>
          <w:rFonts w:ascii="Arial" w:hAnsi="Arial" w:cs="Arial"/>
          <w:b/>
          <w:i/>
          <w:szCs w:val="20"/>
          <w:lang w:val="en-US"/>
        </w:rPr>
        <w:t>Functional and presentation currencies</w:t>
      </w:r>
    </w:p>
    <w:p w:rsidR="001F27DA" w:rsidRPr="00434284" w:rsidRDefault="001F27DA" w:rsidP="001F27DA">
      <w:pPr>
        <w:autoSpaceDE w:val="0"/>
        <w:autoSpaceDN w:val="0"/>
        <w:adjustRightInd w:val="0"/>
        <w:spacing w:before="120" w:after="120" w:line="230" w:lineRule="atLeast"/>
        <w:jc w:val="both"/>
        <w:rPr>
          <w:rFonts w:ascii="Arial" w:hAnsi="Arial" w:cs="Arial"/>
          <w:lang w:val="en-US"/>
        </w:rPr>
      </w:pPr>
      <w:r w:rsidRPr="00434284">
        <w:rPr>
          <w:rFonts w:ascii="Arial" w:hAnsi="Arial" w:cs="Arial"/>
          <w:lang w:val="en-US"/>
        </w:rPr>
        <w:t>The functional currency of Ukrainian, Cyprus and Luxemburg companies of the Group is the Ukrainian Hryvnia (“UAH”);</w:t>
      </w:r>
      <w:r w:rsidR="00B0458E" w:rsidRPr="00434284">
        <w:rPr>
          <w:rFonts w:ascii="Arial" w:hAnsi="Arial" w:cs="Arial"/>
          <w:lang w:val="en-US"/>
        </w:rPr>
        <w:t xml:space="preserve"> the functional currency </w:t>
      </w:r>
      <w:r w:rsidR="009C069C" w:rsidRPr="00434284">
        <w:rPr>
          <w:rFonts w:ascii="Arial" w:hAnsi="Arial" w:cs="Arial"/>
          <w:lang w:val="en-US"/>
        </w:rPr>
        <w:t xml:space="preserve">of the Group </w:t>
      </w:r>
      <w:r w:rsidR="00B0458E" w:rsidRPr="00434284">
        <w:rPr>
          <w:rFonts w:ascii="Arial" w:hAnsi="Arial" w:cs="Arial"/>
          <w:lang w:val="en-US"/>
        </w:rPr>
        <w:t xml:space="preserve">companies </w:t>
      </w:r>
      <w:r w:rsidR="009C069C" w:rsidRPr="00434284">
        <w:rPr>
          <w:rFonts w:ascii="Arial" w:hAnsi="Arial" w:cs="Arial"/>
          <w:lang w:val="en-US"/>
        </w:rPr>
        <w:t>located</w:t>
      </w:r>
      <w:r w:rsidR="00B0458E" w:rsidRPr="00434284">
        <w:rPr>
          <w:rFonts w:ascii="Arial" w:hAnsi="Arial" w:cs="Arial"/>
          <w:lang w:val="en-US"/>
        </w:rPr>
        <w:t xml:space="preserve"> in </w:t>
      </w:r>
      <w:r w:rsidR="001C5E05" w:rsidRPr="00434284">
        <w:rPr>
          <w:rFonts w:ascii="Arial" w:hAnsi="Arial" w:cs="Arial"/>
          <w:lang w:val="en-US"/>
        </w:rPr>
        <w:t>the</w:t>
      </w:r>
      <w:r w:rsidR="009C069C" w:rsidRPr="00434284">
        <w:rPr>
          <w:rFonts w:ascii="Arial" w:hAnsi="Arial" w:cs="Arial"/>
          <w:lang w:val="en-US"/>
        </w:rPr>
        <w:t xml:space="preserve"> </w:t>
      </w:r>
      <w:r w:rsidRPr="00434284">
        <w:rPr>
          <w:rFonts w:ascii="Arial" w:hAnsi="Arial" w:cs="Arial"/>
          <w:lang w:val="en-US"/>
        </w:rPr>
        <w:t xml:space="preserve">Russian Federation is the Russian </w:t>
      </w:r>
      <w:proofErr w:type="spellStart"/>
      <w:r w:rsidRPr="00434284">
        <w:rPr>
          <w:rFonts w:ascii="Arial" w:hAnsi="Arial" w:cs="Arial"/>
          <w:lang w:val="en-US"/>
        </w:rPr>
        <w:t>Rouble</w:t>
      </w:r>
      <w:proofErr w:type="spellEnd"/>
      <w:r w:rsidRPr="00434284">
        <w:rPr>
          <w:rFonts w:ascii="Arial" w:hAnsi="Arial" w:cs="Arial"/>
          <w:lang w:val="en-US"/>
        </w:rPr>
        <w:t xml:space="preserve"> (“RUB”). Transactions in currencies other than the functional currency of the entities concerned are treated as transactions in foreign currencies. Such transactions are initially recorded at the rates of exchange ruling on the dates of the transactions. Monetary assets and liabilities denominated in such currencies are translated at the rates prevailing on the reporting date. All realized and unrealized gains and losses arising on exchange differences are </w:t>
      </w:r>
      <w:proofErr w:type="spellStart"/>
      <w:r w:rsidRPr="00434284">
        <w:rPr>
          <w:rFonts w:ascii="Arial" w:hAnsi="Arial" w:cs="Arial"/>
          <w:lang w:val="en-US"/>
        </w:rPr>
        <w:t>recognised</w:t>
      </w:r>
      <w:proofErr w:type="spellEnd"/>
      <w:r w:rsidRPr="00434284">
        <w:rPr>
          <w:rFonts w:ascii="Arial" w:hAnsi="Arial" w:cs="Arial"/>
          <w:lang w:val="en-US"/>
        </w:rPr>
        <w:t xml:space="preserve"> in the consolidated statement of comprehensive income for the period.</w:t>
      </w:r>
    </w:p>
    <w:p w:rsidR="00E93C56" w:rsidRPr="00434284" w:rsidRDefault="00E93C56" w:rsidP="00BA6848">
      <w:pPr>
        <w:autoSpaceDE w:val="0"/>
        <w:autoSpaceDN w:val="0"/>
        <w:adjustRightInd w:val="0"/>
        <w:spacing w:before="120" w:after="120" w:line="230" w:lineRule="atLeast"/>
        <w:jc w:val="both"/>
        <w:rPr>
          <w:rFonts w:ascii="Arial" w:hAnsi="Arial" w:cs="Arial"/>
          <w:lang w:val="en-US"/>
        </w:rPr>
      </w:pPr>
      <w:r w:rsidRPr="00434284">
        <w:rPr>
          <w:rFonts w:ascii="Arial" w:hAnsi="Arial" w:cs="Arial"/>
          <w:lang w:val="en-US"/>
        </w:rPr>
        <w:t xml:space="preserve">These interim condensed consolidated financial statements are presented in US Dollars (“USD”), which is the Group’s presentation currency. </w:t>
      </w:r>
    </w:p>
    <w:p w:rsidR="00E93C56" w:rsidRPr="00434284" w:rsidRDefault="00E93C56" w:rsidP="00095B57">
      <w:pPr>
        <w:autoSpaceDE w:val="0"/>
        <w:autoSpaceDN w:val="0"/>
        <w:adjustRightInd w:val="0"/>
        <w:spacing w:before="120" w:after="120" w:line="230" w:lineRule="atLeast"/>
        <w:jc w:val="both"/>
        <w:rPr>
          <w:rFonts w:ascii="Arial" w:hAnsi="Arial" w:cs="Arial"/>
          <w:lang w:val="en-US"/>
        </w:rPr>
      </w:pPr>
      <w:r w:rsidRPr="00434284">
        <w:rPr>
          <w:rFonts w:ascii="Arial" w:hAnsi="Arial" w:cs="Arial"/>
          <w:lang w:val="en-US"/>
        </w:rPr>
        <w:t xml:space="preserve">The results and financial position of the Group are translated into the presentation currency using the following procedures: </w:t>
      </w:r>
    </w:p>
    <w:p w:rsidR="00E93C56" w:rsidRPr="00434284" w:rsidRDefault="00E93C56" w:rsidP="00652927">
      <w:pPr>
        <w:pStyle w:val="TMMPlaintext1"/>
        <w:numPr>
          <w:ilvl w:val="0"/>
          <w:numId w:val="4"/>
        </w:numPr>
        <w:spacing w:after="0"/>
        <w:ind w:left="714" w:hanging="357"/>
        <w:rPr>
          <w:rFonts w:ascii="Arial" w:hAnsi="Arial" w:cs="Arial"/>
        </w:rPr>
      </w:pPr>
      <w:r w:rsidRPr="00434284">
        <w:rPr>
          <w:rFonts w:ascii="Arial" w:hAnsi="Arial" w:cs="Arial"/>
        </w:rPr>
        <w:t>Assets and liabilities for each statement of financial position presented are translated at the closing rate as of the date of that statement of financial position;</w:t>
      </w:r>
    </w:p>
    <w:p w:rsidR="00E93C56" w:rsidRPr="00434284" w:rsidRDefault="00E93C56" w:rsidP="00652927">
      <w:pPr>
        <w:pStyle w:val="TMMPlaintext1"/>
        <w:numPr>
          <w:ilvl w:val="0"/>
          <w:numId w:val="4"/>
        </w:numPr>
        <w:spacing w:after="0"/>
        <w:ind w:left="714" w:hanging="357"/>
        <w:rPr>
          <w:rFonts w:ascii="Arial" w:hAnsi="Arial" w:cs="Arial"/>
        </w:rPr>
      </w:pPr>
      <w:r w:rsidRPr="00434284">
        <w:rPr>
          <w:rFonts w:ascii="Arial" w:hAnsi="Arial" w:cs="Arial"/>
        </w:rPr>
        <w:t>Income and expenses for each statement of comprehensive income are translated at exchange rates at the dates of the transactions;</w:t>
      </w:r>
    </w:p>
    <w:p w:rsidR="00E93C56" w:rsidRPr="00434284" w:rsidRDefault="00E93C56" w:rsidP="00652927">
      <w:pPr>
        <w:pStyle w:val="TMMPlaintext1"/>
        <w:numPr>
          <w:ilvl w:val="0"/>
          <w:numId w:val="4"/>
        </w:numPr>
        <w:spacing w:after="0"/>
        <w:ind w:left="714" w:hanging="357"/>
        <w:rPr>
          <w:rFonts w:ascii="Arial" w:hAnsi="Arial" w:cs="Arial"/>
        </w:rPr>
      </w:pPr>
      <w:r w:rsidRPr="00434284">
        <w:rPr>
          <w:rFonts w:ascii="Arial" w:hAnsi="Arial" w:cs="Arial"/>
        </w:rPr>
        <w:t>All resulting exchange differences are recognized as a separate component of equity.</w:t>
      </w:r>
    </w:p>
    <w:p w:rsidR="004E68B2" w:rsidRPr="00434284" w:rsidRDefault="00474A4B" w:rsidP="00095B57">
      <w:pPr>
        <w:autoSpaceDE w:val="0"/>
        <w:autoSpaceDN w:val="0"/>
        <w:adjustRightInd w:val="0"/>
        <w:spacing w:before="120" w:after="120" w:line="230" w:lineRule="atLeast"/>
        <w:jc w:val="both"/>
        <w:rPr>
          <w:rFonts w:ascii="Arial" w:hAnsi="Arial" w:cs="Arial"/>
          <w:b/>
          <w:sz w:val="24"/>
          <w:lang w:val="en-US"/>
        </w:rPr>
      </w:pPr>
      <w:r w:rsidRPr="00434284">
        <w:rPr>
          <w:rFonts w:ascii="Arial" w:hAnsi="Arial" w:cs="Arial"/>
          <w:lang w:val="en-US"/>
        </w:rPr>
        <w:t xml:space="preserve">For practical reasons, the Group translates items of income and expenses for each period presented in the financial statements using the quarterly average rates of exchange, if such translations reasonably </w:t>
      </w:r>
      <w:r w:rsidR="00532E6E" w:rsidRPr="00434284">
        <w:rPr>
          <w:rFonts w:ascii="Arial" w:hAnsi="Arial" w:cs="Arial"/>
          <w:lang w:val="en-US"/>
        </w:rPr>
        <w:t>approximate the results translated at exchange rates prevailing at the dates of the transactions.</w:t>
      </w:r>
    </w:p>
    <w:p w:rsidR="00E93C56" w:rsidRPr="00434284" w:rsidRDefault="00E93C56" w:rsidP="00E93C56">
      <w:pPr>
        <w:autoSpaceDE w:val="0"/>
        <w:autoSpaceDN w:val="0"/>
        <w:adjustRightInd w:val="0"/>
        <w:spacing w:before="120" w:after="120" w:line="230" w:lineRule="atLeast"/>
        <w:rPr>
          <w:rFonts w:ascii="Arial" w:hAnsi="Arial" w:cs="Arial"/>
          <w:lang w:val="en-US"/>
        </w:rPr>
      </w:pPr>
      <w:r w:rsidRPr="00434284">
        <w:rPr>
          <w:rFonts w:ascii="Arial" w:hAnsi="Arial" w:cs="Arial"/>
          <w:lang w:val="en-US"/>
        </w:rPr>
        <w:t>The following exchange rates were used:</w:t>
      </w:r>
    </w:p>
    <w:tbl>
      <w:tblPr>
        <w:tblStyle w:val="ab"/>
        <w:tblW w:w="97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7"/>
        <w:gridCol w:w="1743"/>
        <w:gridCol w:w="1743"/>
        <w:gridCol w:w="1749"/>
        <w:gridCol w:w="1743"/>
        <w:gridCol w:w="1749"/>
      </w:tblGrid>
      <w:tr w:rsidR="003347A2" w:rsidRPr="00185ADF" w:rsidTr="00525252">
        <w:tc>
          <w:tcPr>
            <w:tcW w:w="1027" w:type="dxa"/>
            <w:tcBorders>
              <w:bottom w:val="single" w:sz="4" w:space="0" w:color="000000" w:themeColor="text1"/>
            </w:tcBorders>
            <w:vAlign w:val="bottom"/>
          </w:tcPr>
          <w:p w:rsidR="003347A2" w:rsidRPr="00434284" w:rsidRDefault="003347A2" w:rsidP="00385906">
            <w:pPr>
              <w:pStyle w:val="TMMPlaintext1"/>
              <w:spacing w:before="0" w:after="0"/>
              <w:jc w:val="left"/>
              <w:rPr>
                <w:rFonts w:ascii="Arial" w:hAnsi="Arial" w:cs="Arial"/>
                <w:i/>
                <w:sz w:val="18"/>
                <w:szCs w:val="20"/>
              </w:rPr>
            </w:pPr>
            <w:r w:rsidRPr="00434284">
              <w:rPr>
                <w:rFonts w:ascii="Arial" w:hAnsi="Arial" w:cs="Arial"/>
                <w:i/>
                <w:sz w:val="18"/>
                <w:szCs w:val="20"/>
              </w:rPr>
              <w:t>Currency</w:t>
            </w:r>
          </w:p>
        </w:tc>
        <w:tc>
          <w:tcPr>
            <w:tcW w:w="1775" w:type="dxa"/>
            <w:tcBorders>
              <w:bottom w:val="single" w:sz="4" w:space="0" w:color="000000" w:themeColor="text1"/>
            </w:tcBorders>
            <w:vAlign w:val="bottom"/>
          </w:tcPr>
          <w:p w:rsidR="003347A2" w:rsidRPr="00434284" w:rsidRDefault="003347A2" w:rsidP="0061492A">
            <w:pPr>
              <w:pStyle w:val="TMMPlaintext1"/>
              <w:spacing w:before="0" w:after="0"/>
              <w:jc w:val="right"/>
              <w:rPr>
                <w:rFonts w:ascii="Arial" w:hAnsi="Arial" w:cs="Arial"/>
                <w:i/>
                <w:sz w:val="18"/>
                <w:szCs w:val="20"/>
              </w:rPr>
            </w:pPr>
            <w:r w:rsidRPr="00434284">
              <w:rPr>
                <w:rFonts w:ascii="Arial" w:hAnsi="Arial" w:cs="Arial"/>
                <w:i/>
                <w:sz w:val="18"/>
                <w:szCs w:val="20"/>
              </w:rPr>
              <w:t xml:space="preserve">Closing rate as of </w:t>
            </w:r>
            <w:r w:rsidR="00E77990" w:rsidRPr="00434284">
              <w:rPr>
                <w:rFonts w:ascii="Arial" w:hAnsi="Arial" w:cs="Arial"/>
                <w:i/>
                <w:sz w:val="18"/>
                <w:szCs w:val="20"/>
              </w:rPr>
              <w:t>30 June 2015</w:t>
            </w:r>
          </w:p>
        </w:tc>
        <w:tc>
          <w:tcPr>
            <w:tcW w:w="1775" w:type="dxa"/>
            <w:tcBorders>
              <w:bottom w:val="single" w:sz="4" w:space="0" w:color="000000" w:themeColor="text1"/>
            </w:tcBorders>
            <w:vAlign w:val="bottom"/>
          </w:tcPr>
          <w:p w:rsidR="003347A2" w:rsidRPr="00434284" w:rsidRDefault="003347A2" w:rsidP="001C5E05">
            <w:pPr>
              <w:pStyle w:val="TMMPlaintext1"/>
              <w:spacing w:before="0" w:after="0"/>
              <w:jc w:val="right"/>
              <w:rPr>
                <w:rFonts w:ascii="Arial" w:hAnsi="Arial" w:cs="Arial"/>
                <w:i/>
                <w:sz w:val="18"/>
                <w:szCs w:val="20"/>
              </w:rPr>
            </w:pPr>
            <w:r w:rsidRPr="00434284">
              <w:rPr>
                <w:rFonts w:ascii="Arial" w:hAnsi="Arial" w:cs="Arial"/>
                <w:i/>
                <w:sz w:val="18"/>
                <w:szCs w:val="20"/>
              </w:rPr>
              <w:t xml:space="preserve">Average for </w:t>
            </w:r>
            <w:r w:rsidR="00C202B9" w:rsidRPr="00434284">
              <w:rPr>
                <w:rFonts w:ascii="Arial" w:hAnsi="Arial" w:cs="Arial"/>
                <w:i/>
                <w:sz w:val="18"/>
                <w:szCs w:val="20"/>
              </w:rPr>
              <w:t>six</w:t>
            </w:r>
            <w:r w:rsidR="007A56A9" w:rsidRPr="00434284">
              <w:rPr>
                <w:rFonts w:ascii="Arial" w:hAnsi="Arial" w:cs="Arial"/>
                <w:i/>
                <w:sz w:val="18"/>
                <w:szCs w:val="20"/>
              </w:rPr>
              <w:t>-</w:t>
            </w:r>
            <w:r w:rsidR="001C5E05" w:rsidRPr="00434284">
              <w:rPr>
                <w:rFonts w:ascii="Arial" w:hAnsi="Arial" w:cs="Arial"/>
                <w:i/>
                <w:sz w:val="18"/>
                <w:szCs w:val="20"/>
              </w:rPr>
              <w:t xml:space="preserve"> </w:t>
            </w:r>
            <w:r w:rsidRPr="00434284">
              <w:rPr>
                <w:rFonts w:ascii="Arial" w:hAnsi="Arial" w:cs="Arial"/>
                <w:i/>
                <w:sz w:val="18"/>
                <w:szCs w:val="20"/>
              </w:rPr>
              <w:t xml:space="preserve">months ended </w:t>
            </w:r>
            <w:r w:rsidR="00893020" w:rsidRPr="00525252">
              <w:rPr>
                <w:rFonts w:ascii="Arial" w:hAnsi="Arial" w:cs="Arial"/>
                <w:i/>
                <w:sz w:val="18"/>
                <w:szCs w:val="20"/>
              </w:rPr>
              <w:br/>
            </w:r>
            <w:r w:rsidR="00E77990" w:rsidRPr="00434284">
              <w:rPr>
                <w:rFonts w:ascii="Arial" w:hAnsi="Arial" w:cs="Arial"/>
                <w:i/>
                <w:sz w:val="18"/>
                <w:szCs w:val="20"/>
              </w:rPr>
              <w:t>30 June 2015</w:t>
            </w:r>
          </w:p>
        </w:tc>
        <w:tc>
          <w:tcPr>
            <w:tcW w:w="1775" w:type="dxa"/>
            <w:tcBorders>
              <w:bottom w:val="single" w:sz="4" w:space="0" w:color="000000" w:themeColor="text1"/>
            </w:tcBorders>
            <w:vAlign w:val="bottom"/>
          </w:tcPr>
          <w:p w:rsidR="003347A2" w:rsidRPr="00434284" w:rsidRDefault="003347A2" w:rsidP="0061492A">
            <w:pPr>
              <w:pStyle w:val="TMMPlaintext1"/>
              <w:spacing w:before="0" w:after="0"/>
              <w:jc w:val="right"/>
              <w:rPr>
                <w:rFonts w:ascii="Arial" w:hAnsi="Arial" w:cs="Arial"/>
                <w:i/>
                <w:sz w:val="18"/>
                <w:szCs w:val="20"/>
              </w:rPr>
            </w:pPr>
            <w:r w:rsidRPr="00434284">
              <w:rPr>
                <w:rFonts w:ascii="Arial" w:hAnsi="Arial" w:cs="Arial"/>
                <w:i/>
                <w:sz w:val="18"/>
                <w:szCs w:val="20"/>
              </w:rPr>
              <w:t xml:space="preserve">Closing rate as of </w:t>
            </w:r>
            <w:r w:rsidR="00E77990" w:rsidRPr="00434284">
              <w:rPr>
                <w:rFonts w:ascii="Arial" w:hAnsi="Arial" w:cs="Arial"/>
                <w:i/>
                <w:sz w:val="18"/>
                <w:szCs w:val="20"/>
              </w:rPr>
              <w:t>31 December 2014</w:t>
            </w:r>
          </w:p>
        </w:tc>
        <w:tc>
          <w:tcPr>
            <w:tcW w:w="1775" w:type="dxa"/>
            <w:tcBorders>
              <w:bottom w:val="single" w:sz="4" w:space="0" w:color="000000" w:themeColor="text1"/>
            </w:tcBorders>
            <w:vAlign w:val="bottom"/>
          </w:tcPr>
          <w:p w:rsidR="003347A2" w:rsidRPr="00434284" w:rsidRDefault="003347A2" w:rsidP="001C5E05">
            <w:pPr>
              <w:pStyle w:val="TMMPlaintext1"/>
              <w:spacing w:before="0" w:after="0"/>
              <w:jc w:val="right"/>
              <w:rPr>
                <w:rFonts w:ascii="Arial" w:hAnsi="Arial" w:cs="Arial"/>
                <w:i/>
                <w:sz w:val="18"/>
                <w:szCs w:val="20"/>
              </w:rPr>
            </w:pPr>
            <w:r w:rsidRPr="00434284">
              <w:rPr>
                <w:rFonts w:ascii="Arial" w:hAnsi="Arial" w:cs="Arial"/>
                <w:i/>
                <w:sz w:val="18"/>
                <w:szCs w:val="20"/>
              </w:rPr>
              <w:t xml:space="preserve">Average for </w:t>
            </w:r>
            <w:r w:rsidR="00C202B9" w:rsidRPr="00434284">
              <w:rPr>
                <w:rFonts w:ascii="Arial" w:hAnsi="Arial" w:cs="Arial"/>
                <w:i/>
                <w:sz w:val="18"/>
                <w:szCs w:val="20"/>
              </w:rPr>
              <w:t>six</w:t>
            </w:r>
            <w:r w:rsidR="00064AA9" w:rsidRPr="00525252">
              <w:rPr>
                <w:rFonts w:ascii="Arial" w:hAnsi="Arial" w:cs="Arial"/>
                <w:i/>
                <w:sz w:val="18"/>
                <w:szCs w:val="20"/>
              </w:rPr>
              <w:t>-</w:t>
            </w:r>
            <w:r w:rsidR="001C5E05" w:rsidRPr="00434284">
              <w:rPr>
                <w:rFonts w:ascii="Arial" w:hAnsi="Arial" w:cs="Arial"/>
                <w:i/>
                <w:sz w:val="18"/>
                <w:szCs w:val="20"/>
              </w:rPr>
              <w:t xml:space="preserve"> </w:t>
            </w:r>
            <w:r w:rsidR="0017708C" w:rsidRPr="00434284">
              <w:rPr>
                <w:rFonts w:ascii="Arial" w:hAnsi="Arial" w:cs="Arial"/>
                <w:i/>
                <w:sz w:val="18"/>
                <w:szCs w:val="20"/>
              </w:rPr>
              <w:t xml:space="preserve"> </w:t>
            </w:r>
            <w:r w:rsidRPr="00434284">
              <w:rPr>
                <w:rFonts w:ascii="Arial" w:hAnsi="Arial" w:cs="Arial"/>
                <w:i/>
                <w:sz w:val="18"/>
                <w:szCs w:val="20"/>
              </w:rPr>
              <w:t xml:space="preserve">months ended </w:t>
            </w:r>
            <w:r w:rsidR="00893020" w:rsidRPr="00525252">
              <w:rPr>
                <w:rFonts w:ascii="Arial" w:hAnsi="Arial" w:cs="Arial"/>
                <w:i/>
                <w:sz w:val="18"/>
                <w:szCs w:val="20"/>
              </w:rPr>
              <w:br/>
            </w:r>
            <w:r w:rsidR="00E77990" w:rsidRPr="00434284">
              <w:rPr>
                <w:rFonts w:ascii="Arial" w:hAnsi="Arial" w:cs="Arial"/>
                <w:i/>
                <w:sz w:val="18"/>
                <w:szCs w:val="20"/>
              </w:rPr>
              <w:t>30 June 2014</w:t>
            </w:r>
          </w:p>
        </w:tc>
        <w:tc>
          <w:tcPr>
            <w:tcW w:w="1775" w:type="dxa"/>
            <w:tcBorders>
              <w:bottom w:val="single" w:sz="4" w:space="0" w:color="000000" w:themeColor="text1"/>
            </w:tcBorders>
            <w:vAlign w:val="bottom"/>
          </w:tcPr>
          <w:p w:rsidR="003347A2" w:rsidRPr="00434284" w:rsidRDefault="003347A2" w:rsidP="006D487E">
            <w:pPr>
              <w:pStyle w:val="TMMPlaintext1"/>
              <w:spacing w:before="0" w:after="0"/>
              <w:jc w:val="right"/>
              <w:rPr>
                <w:rFonts w:ascii="Arial" w:hAnsi="Arial" w:cs="Arial"/>
                <w:i/>
                <w:sz w:val="18"/>
                <w:szCs w:val="20"/>
              </w:rPr>
            </w:pPr>
            <w:r w:rsidRPr="00434284">
              <w:rPr>
                <w:rFonts w:ascii="Arial" w:hAnsi="Arial" w:cs="Arial"/>
                <w:i/>
                <w:sz w:val="18"/>
                <w:szCs w:val="20"/>
              </w:rPr>
              <w:t>Closing rate as of</w:t>
            </w:r>
            <w:r w:rsidR="00EE3407" w:rsidRPr="00434284">
              <w:rPr>
                <w:rFonts w:ascii="Arial" w:hAnsi="Arial" w:cs="Arial"/>
                <w:i/>
                <w:sz w:val="18"/>
                <w:szCs w:val="20"/>
              </w:rPr>
              <w:t xml:space="preserve"> </w:t>
            </w:r>
            <w:r w:rsidR="00E77990" w:rsidRPr="00434284">
              <w:rPr>
                <w:rFonts w:ascii="Arial" w:hAnsi="Arial" w:cs="Arial"/>
                <w:i/>
                <w:sz w:val="18"/>
                <w:szCs w:val="20"/>
              </w:rPr>
              <w:t>31 December 2013</w:t>
            </w:r>
          </w:p>
        </w:tc>
      </w:tr>
      <w:tr w:rsidR="003347A2" w:rsidRPr="00185ADF" w:rsidTr="00525252">
        <w:trPr>
          <w:trHeight w:val="70"/>
        </w:trPr>
        <w:tc>
          <w:tcPr>
            <w:tcW w:w="1027" w:type="dxa"/>
            <w:tcBorders>
              <w:top w:val="single" w:sz="4" w:space="0" w:color="000000" w:themeColor="text1"/>
            </w:tcBorders>
            <w:vAlign w:val="bottom"/>
          </w:tcPr>
          <w:p w:rsidR="003347A2" w:rsidRPr="00434284" w:rsidRDefault="003347A2" w:rsidP="00E93C56">
            <w:pPr>
              <w:pStyle w:val="TMMPlaintext1"/>
              <w:spacing w:before="120" w:after="0"/>
              <w:jc w:val="left"/>
              <w:rPr>
                <w:rFonts w:ascii="Arial" w:hAnsi="Arial" w:cs="Arial"/>
                <w:sz w:val="18"/>
                <w:szCs w:val="20"/>
              </w:rPr>
            </w:pPr>
            <w:r w:rsidRPr="00434284">
              <w:rPr>
                <w:rFonts w:ascii="Arial" w:hAnsi="Arial" w:cs="Arial"/>
                <w:sz w:val="18"/>
                <w:szCs w:val="20"/>
              </w:rPr>
              <w:t>UAH/USD</w:t>
            </w:r>
          </w:p>
        </w:tc>
        <w:tc>
          <w:tcPr>
            <w:tcW w:w="1775" w:type="dxa"/>
            <w:tcBorders>
              <w:top w:val="single" w:sz="4" w:space="0" w:color="000000" w:themeColor="text1"/>
            </w:tcBorders>
            <w:vAlign w:val="bottom"/>
          </w:tcPr>
          <w:p w:rsidR="003347A2" w:rsidRPr="00434284" w:rsidRDefault="00E77990" w:rsidP="00F252F3">
            <w:pPr>
              <w:pStyle w:val="TMMPlaintext1"/>
              <w:spacing w:after="0"/>
              <w:jc w:val="right"/>
              <w:rPr>
                <w:rFonts w:ascii="Arial" w:hAnsi="Arial" w:cs="Arial"/>
                <w:sz w:val="18"/>
                <w:szCs w:val="18"/>
              </w:rPr>
            </w:pPr>
            <w:r w:rsidRPr="00434284">
              <w:rPr>
                <w:rFonts w:ascii="Arial" w:hAnsi="Arial" w:cs="Arial"/>
                <w:sz w:val="18"/>
                <w:szCs w:val="18"/>
              </w:rPr>
              <w:t xml:space="preserve"> 21.0154</w:t>
            </w:r>
          </w:p>
        </w:tc>
        <w:tc>
          <w:tcPr>
            <w:tcW w:w="1775" w:type="dxa"/>
            <w:tcBorders>
              <w:top w:val="single" w:sz="4" w:space="0" w:color="000000" w:themeColor="text1"/>
            </w:tcBorders>
            <w:vAlign w:val="bottom"/>
          </w:tcPr>
          <w:p w:rsidR="003347A2" w:rsidRPr="00434284" w:rsidRDefault="00E77990" w:rsidP="00F252F3">
            <w:pPr>
              <w:pStyle w:val="TMMPlaintext1"/>
              <w:spacing w:after="0"/>
              <w:jc w:val="right"/>
              <w:rPr>
                <w:rFonts w:ascii="Arial" w:hAnsi="Arial" w:cs="Arial"/>
                <w:sz w:val="18"/>
                <w:szCs w:val="18"/>
              </w:rPr>
            </w:pPr>
            <w:r w:rsidRPr="00434284">
              <w:rPr>
                <w:rFonts w:ascii="Arial" w:hAnsi="Arial" w:cs="Arial"/>
                <w:sz w:val="18"/>
                <w:szCs w:val="18"/>
              </w:rPr>
              <w:t xml:space="preserve"> 21.3649</w:t>
            </w:r>
          </w:p>
        </w:tc>
        <w:tc>
          <w:tcPr>
            <w:tcW w:w="1775" w:type="dxa"/>
            <w:tcBorders>
              <w:top w:val="single" w:sz="4" w:space="0" w:color="000000" w:themeColor="text1"/>
            </w:tcBorders>
            <w:vAlign w:val="bottom"/>
          </w:tcPr>
          <w:p w:rsidR="003347A2" w:rsidRPr="00434284" w:rsidRDefault="00F541C2" w:rsidP="00F252F3">
            <w:pPr>
              <w:pStyle w:val="TMMPlaintext1"/>
              <w:spacing w:after="0"/>
              <w:jc w:val="right"/>
              <w:rPr>
                <w:rFonts w:ascii="Arial" w:hAnsi="Arial" w:cs="Arial"/>
                <w:sz w:val="18"/>
                <w:szCs w:val="18"/>
              </w:rPr>
            </w:pPr>
            <w:r w:rsidRPr="00434284">
              <w:rPr>
                <w:rFonts w:ascii="Arial" w:hAnsi="Arial" w:cs="Arial"/>
                <w:sz w:val="18"/>
                <w:szCs w:val="18"/>
              </w:rPr>
              <w:t xml:space="preserve"> 15.7686</w:t>
            </w:r>
          </w:p>
        </w:tc>
        <w:tc>
          <w:tcPr>
            <w:tcW w:w="1775" w:type="dxa"/>
            <w:tcBorders>
              <w:top w:val="single" w:sz="4" w:space="0" w:color="000000" w:themeColor="text1"/>
            </w:tcBorders>
            <w:vAlign w:val="bottom"/>
          </w:tcPr>
          <w:p w:rsidR="003347A2" w:rsidRPr="00434284" w:rsidRDefault="00916B94" w:rsidP="00F252F3">
            <w:pPr>
              <w:pStyle w:val="TMMPlaintext1"/>
              <w:spacing w:after="0"/>
              <w:jc w:val="right"/>
              <w:rPr>
                <w:rFonts w:ascii="Arial" w:hAnsi="Arial" w:cs="Arial"/>
                <w:sz w:val="18"/>
                <w:szCs w:val="18"/>
              </w:rPr>
            </w:pPr>
            <w:r w:rsidRPr="00434284">
              <w:rPr>
                <w:rFonts w:ascii="Arial" w:hAnsi="Arial" w:cs="Arial"/>
                <w:sz w:val="18"/>
                <w:szCs w:val="18"/>
              </w:rPr>
              <w:t>10</w:t>
            </w:r>
            <w:r w:rsidR="00C32C71">
              <w:rPr>
                <w:rFonts w:ascii="Arial" w:hAnsi="Arial" w:cs="Arial"/>
                <w:sz w:val="18"/>
                <w:szCs w:val="18"/>
              </w:rPr>
              <w:t>.</w:t>
            </w:r>
            <w:r w:rsidRPr="00434284">
              <w:rPr>
                <w:rFonts w:ascii="Arial" w:hAnsi="Arial" w:cs="Arial"/>
                <w:sz w:val="18"/>
                <w:szCs w:val="18"/>
              </w:rPr>
              <w:t>2873</w:t>
            </w:r>
          </w:p>
        </w:tc>
        <w:tc>
          <w:tcPr>
            <w:tcW w:w="1775" w:type="dxa"/>
            <w:tcBorders>
              <w:top w:val="single" w:sz="4" w:space="0" w:color="000000" w:themeColor="text1"/>
            </w:tcBorders>
            <w:vAlign w:val="bottom"/>
          </w:tcPr>
          <w:p w:rsidR="003347A2" w:rsidRPr="00434284" w:rsidRDefault="00F541C2" w:rsidP="00B5773A">
            <w:pPr>
              <w:pStyle w:val="TMMPlaintext1"/>
              <w:spacing w:after="0"/>
              <w:jc w:val="right"/>
              <w:rPr>
                <w:rFonts w:ascii="Arial" w:hAnsi="Arial" w:cs="Arial"/>
                <w:sz w:val="18"/>
                <w:szCs w:val="18"/>
              </w:rPr>
            </w:pPr>
            <w:r w:rsidRPr="00434284">
              <w:rPr>
                <w:rFonts w:ascii="Arial" w:hAnsi="Arial" w:cs="Arial"/>
                <w:sz w:val="18"/>
                <w:szCs w:val="18"/>
              </w:rPr>
              <w:t>7.9930</w:t>
            </w:r>
          </w:p>
        </w:tc>
      </w:tr>
      <w:tr w:rsidR="003347A2" w:rsidRPr="00185ADF" w:rsidTr="00525252">
        <w:tc>
          <w:tcPr>
            <w:tcW w:w="1027" w:type="dxa"/>
            <w:vAlign w:val="bottom"/>
          </w:tcPr>
          <w:p w:rsidR="003347A2" w:rsidRPr="00434284" w:rsidRDefault="003347A2" w:rsidP="00E93C56">
            <w:pPr>
              <w:pStyle w:val="TMMPlaintext1"/>
              <w:spacing w:after="0"/>
              <w:jc w:val="left"/>
              <w:rPr>
                <w:rFonts w:ascii="Arial" w:hAnsi="Arial" w:cs="Arial"/>
                <w:sz w:val="18"/>
                <w:szCs w:val="20"/>
              </w:rPr>
            </w:pPr>
            <w:r w:rsidRPr="00434284">
              <w:rPr>
                <w:rFonts w:ascii="Arial" w:hAnsi="Arial" w:cs="Arial"/>
                <w:sz w:val="18"/>
                <w:szCs w:val="20"/>
              </w:rPr>
              <w:t>UAH/EUR</w:t>
            </w:r>
          </w:p>
        </w:tc>
        <w:tc>
          <w:tcPr>
            <w:tcW w:w="1775" w:type="dxa"/>
            <w:vAlign w:val="bottom"/>
          </w:tcPr>
          <w:p w:rsidR="003347A2" w:rsidRPr="00434284" w:rsidRDefault="00E77990" w:rsidP="00F252F3">
            <w:pPr>
              <w:pStyle w:val="TMMPlaintext1"/>
              <w:spacing w:after="0"/>
              <w:jc w:val="right"/>
              <w:rPr>
                <w:rFonts w:ascii="Arial" w:hAnsi="Arial" w:cs="Arial"/>
                <w:sz w:val="18"/>
                <w:szCs w:val="18"/>
              </w:rPr>
            </w:pPr>
            <w:r w:rsidRPr="00434284">
              <w:rPr>
                <w:rFonts w:ascii="Arial" w:hAnsi="Arial" w:cs="Arial"/>
                <w:sz w:val="18"/>
                <w:szCs w:val="18"/>
              </w:rPr>
              <w:t xml:space="preserve"> 23.5414</w:t>
            </w:r>
          </w:p>
        </w:tc>
        <w:tc>
          <w:tcPr>
            <w:tcW w:w="1775" w:type="dxa"/>
            <w:vAlign w:val="bottom"/>
          </w:tcPr>
          <w:p w:rsidR="003347A2" w:rsidRPr="00434284" w:rsidRDefault="00E77990" w:rsidP="00F252F3">
            <w:pPr>
              <w:pStyle w:val="TMMPlaintext1"/>
              <w:spacing w:after="0"/>
              <w:jc w:val="right"/>
              <w:rPr>
                <w:rFonts w:ascii="Arial" w:hAnsi="Arial" w:cs="Arial"/>
                <w:sz w:val="18"/>
                <w:szCs w:val="18"/>
              </w:rPr>
            </w:pPr>
            <w:r w:rsidRPr="00434284">
              <w:rPr>
                <w:rFonts w:ascii="Arial" w:hAnsi="Arial" w:cs="Arial"/>
                <w:sz w:val="18"/>
                <w:szCs w:val="18"/>
              </w:rPr>
              <w:t xml:space="preserve"> 23.8303</w:t>
            </w:r>
          </w:p>
        </w:tc>
        <w:tc>
          <w:tcPr>
            <w:tcW w:w="1775" w:type="dxa"/>
            <w:vAlign w:val="bottom"/>
          </w:tcPr>
          <w:p w:rsidR="003347A2" w:rsidRPr="00434284" w:rsidRDefault="00F541C2" w:rsidP="00F252F3">
            <w:pPr>
              <w:pStyle w:val="TMMPlaintext1"/>
              <w:spacing w:after="0"/>
              <w:jc w:val="right"/>
              <w:rPr>
                <w:rFonts w:ascii="Arial" w:hAnsi="Arial" w:cs="Arial"/>
                <w:sz w:val="18"/>
                <w:szCs w:val="18"/>
              </w:rPr>
            </w:pPr>
            <w:r w:rsidRPr="00434284">
              <w:rPr>
                <w:rFonts w:ascii="Arial" w:hAnsi="Arial" w:cs="Arial"/>
                <w:sz w:val="18"/>
                <w:szCs w:val="18"/>
              </w:rPr>
              <w:t xml:space="preserve"> 19.2329</w:t>
            </w:r>
          </w:p>
        </w:tc>
        <w:tc>
          <w:tcPr>
            <w:tcW w:w="1775" w:type="dxa"/>
            <w:vAlign w:val="bottom"/>
          </w:tcPr>
          <w:p w:rsidR="003347A2" w:rsidRPr="00434284" w:rsidRDefault="00916B94" w:rsidP="00F252F3">
            <w:pPr>
              <w:pStyle w:val="TMMPlaintext1"/>
              <w:spacing w:after="0"/>
              <w:jc w:val="right"/>
              <w:rPr>
                <w:rFonts w:ascii="Arial" w:hAnsi="Arial" w:cs="Arial"/>
                <w:sz w:val="18"/>
                <w:szCs w:val="18"/>
              </w:rPr>
            </w:pPr>
            <w:r w:rsidRPr="00434284">
              <w:rPr>
                <w:rFonts w:ascii="Arial" w:hAnsi="Arial" w:cs="Arial"/>
                <w:sz w:val="18"/>
                <w:szCs w:val="18"/>
              </w:rPr>
              <w:t>14</w:t>
            </w:r>
            <w:r w:rsidR="00C32C71">
              <w:rPr>
                <w:rFonts w:ascii="Arial" w:hAnsi="Arial" w:cs="Arial"/>
                <w:sz w:val="18"/>
                <w:szCs w:val="18"/>
              </w:rPr>
              <w:t>.</w:t>
            </w:r>
            <w:r w:rsidRPr="00434284">
              <w:rPr>
                <w:rFonts w:ascii="Arial" w:hAnsi="Arial" w:cs="Arial"/>
                <w:sz w:val="18"/>
                <w:szCs w:val="18"/>
              </w:rPr>
              <w:t>1060</w:t>
            </w:r>
          </w:p>
        </w:tc>
        <w:tc>
          <w:tcPr>
            <w:tcW w:w="1775" w:type="dxa"/>
          </w:tcPr>
          <w:p w:rsidR="003347A2" w:rsidRPr="00434284" w:rsidRDefault="00F541C2" w:rsidP="00F252F3">
            <w:pPr>
              <w:pStyle w:val="TMMPlaintext1"/>
              <w:spacing w:after="0"/>
              <w:jc w:val="right"/>
              <w:rPr>
                <w:rFonts w:ascii="Arial" w:hAnsi="Arial" w:cs="Arial"/>
                <w:sz w:val="18"/>
                <w:szCs w:val="18"/>
              </w:rPr>
            </w:pPr>
            <w:r w:rsidRPr="00434284">
              <w:rPr>
                <w:rFonts w:ascii="Arial" w:hAnsi="Arial" w:cs="Arial"/>
                <w:sz w:val="18"/>
                <w:szCs w:val="18"/>
              </w:rPr>
              <w:t>11.0415</w:t>
            </w:r>
          </w:p>
        </w:tc>
      </w:tr>
      <w:tr w:rsidR="000E1C1D" w:rsidRPr="00185ADF" w:rsidTr="00525252">
        <w:tc>
          <w:tcPr>
            <w:tcW w:w="1027" w:type="dxa"/>
            <w:vAlign w:val="bottom"/>
          </w:tcPr>
          <w:p w:rsidR="000E1C1D" w:rsidRPr="00434284" w:rsidRDefault="000E1C1D" w:rsidP="00E93C56">
            <w:pPr>
              <w:pStyle w:val="TMMPlaintext1"/>
              <w:spacing w:after="0"/>
              <w:jc w:val="left"/>
              <w:rPr>
                <w:rFonts w:ascii="Arial" w:hAnsi="Arial" w:cs="Arial"/>
                <w:sz w:val="18"/>
                <w:szCs w:val="20"/>
              </w:rPr>
            </w:pPr>
            <w:r w:rsidRPr="00434284">
              <w:rPr>
                <w:rFonts w:ascii="Arial" w:hAnsi="Arial" w:cs="Arial"/>
                <w:sz w:val="18"/>
                <w:szCs w:val="20"/>
              </w:rPr>
              <w:t>UAH/RUB</w:t>
            </w:r>
          </w:p>
        </w:tc>
        <w:tc>
          <w:tcPr>
            <w:tcW w:w="1775" w:type="dxa"/>
            <w:vAlign w:val="bottom"/>
          </w:tcPr>
          <w:p w:rsidR="000E1C1D" w:rsidRPr="00434284" w:rsidRDefault="00E77990" w:rsidP="00F252F3">
            <w:pPr>
              <w:pStyle w:val="TMMPlaintext1"/>
              <w:spacing w:after="0"/>
              <w:jc w:val="right"/>
              <w:rPr>
                <w:rFonts w:ascii="Arial" w:hAnsi="Arial" w:cs="Arial"/>
                <w:sz w:val="18"/>
                <w:szCs w:val="18"/>
              </w:rPr>
            </w:pPr>
            <w:r w:rsidRPr="00434284">
              <w:rPr>
                <w:rFonts w:ascii="Arial" w:hAnsi="Arial" w:cs="Arial"/>
                <w:sz w:val="18"/>
                <w:szCs w:val="18"/>
              </w:rPr>
              <w:t xml:space="preserve"> 0.3834</w:t>
            </w:r>
          </w:p>
        </w:tc>
        <w:tc>
          <w:tcPr>
            <w:tcW w:w="1775" w:type="dxa"/>
            <w:vAlign w:val="bottom"/>
          </w:tcPr>
          <w:p w:rsidR="000E1C1D" w:rsidRPr="00434284" w:rsidRDefault="00E77990" w:rsidP="00F252F3">
            <w:pPr>
              <w:pStyle w:val="TMMPlaintext1"/>
              <w:spacing w:after="0"/>
              <w:jc w:val="right"/>
              <w:rPr>
                <w:rFonts w:ascii="Arial" w:hAnsi="Arial" w:cs="Arial"/>
                <w:sz w:val="18"/>
                <w:szCs w:val="18"/>
              </w:rPr>
            </w:pPr>
            <w:r w:rsidRPr="00434284">
              <w:rPr>
                <w:rFonts w:ascii="Arial" w:hAnsi="Arial" w:cs="Arial"/>
                <w:sz w:val="18"/>
                <w:szCs w:val="18"/>
              </w:rPr>
              <w:t xml:space="preserve"> 0.3764</w:t>
            </w:r>
          </w:p>
        </w:tc>
        <w:tc>
          <w:tcPr>
            <w:tcW w:w="1775" w:type="dxa"/>
            <w:vAlign w:val="bottom"/>
          </w:tcPr>
          <w:p w:rsidR="000E1C1D" w:rsidRPr="00434284" w:rsidRDefault="00F541C2" w:rsidP="00F252F3">
            <w:pPr>
              <w:pStyle w:val="TMMPlaintext1"/>
              <w:spacing w:after="0"/>
              <w:jc w:val="right"/>
              <w:rPr>
                <w:rFonts w:ascii="Arial" w:hAnsi="Arial" w:cs="Arial"/>
                <w:sz w:val="18"/>
                <w:szCs w:val="18"/>
              </w:rPr>
            </w:pPr>
            <w:r w:rsidRPr="00434284">
              <w:rPr>
                <w:rFonts w:ascii="Arial" w:hAnsi="Arial" w:cs="Arial"/>
                <w:sz w:val="18"/>
                <w:szCs w:val="18"/>
              </w:rPr>
              <w:t xml:space="preserve"> 0.3030</w:t>
            </w:r>
          </w:p>
        </w:tc>
        <w:tc>
          <w:tcPr>
            <w:tcW w:w="1775" w:type="dxa"/>
            <w:vAlign w:val="bottom"/>
          </w:tcPr>
          <w:p w:rsidR="000E1C1D" w:rsidRPr="00434284" w:rsidRDefault="00916B94" w:rsidP="00F252F3">
            <w:pPr>
              <w:pStyle w:val="TMMPlaintext1"/>
              <w:spacing w:after="0"/>
              <w:jc w:val="right"/>
              <w:rPr>
                <w:rFonts w:ascii="Arial" w:hAnsi="Arial" w:cs="Arial"/>
                <w:sz w:val="18"/>
                <w:szCs w:val="18"/>
              </w:rPr>
            </w:pPr>
            <w:r w:rsidRPr="00434284">
              <w:rPr>
                <w:rFonts w:ascii="Arial" w:hAnsi="Arial" w:cs="Arial"/>
                <w:sz w:val="18"/>
                <w:szCs w:val="18"/>
              </w:rPr>
              <w:t>0</w:t>
            </w:r>
            <w:r w:rsidR="00C32C71">
              <w:rPr>
                <w:rFonts w:ascii="Arial" w:hAnsi="Arial" w:cs="Arial"/>
                <w:sz w:val="18"/>
                <w:szCs w:val="18"/>
              </w:rPr>
              <w:t>.</w:t>
            </w:r>
            <w:r w:rsidRPr="00434284">
              <w:rPr>
                <w:rFonts w:ascii="Arial" w:hAnsi="Arial" w:cs="Arial"/>
                <w:sz w:val="18"/>
                <w:szCs w:val="18"/>
              </w:rPr>
              <w:t>2940</w:t>
            </w:r>
          </w:p>
        </w:tc>
        <w:tc>
          <w:tcPr>
            <w:tcW w:w="1775" w:type="dxa"/>
          </w:tcPr>
          <w:p w:rsidR="000E1C1D" w:rsidRPr="00434284" w:rsidRDefault="00F541C2" w:rsidP="00F252F3">
            <w:pPr>
              <w:pStyle w:val="TMMPlaintext1"/>
              <w:spacing w:after="0"/>
              <w:jc w:val="right"/>
              <w:rPr>
                <w:rFonts w:ascii="Arial" w:hAnsi="Arial" w:cs="Arial"/>
                <w:sz w:val="18"/>
                <w:szCs w:val="18"/>
              </w:rPr>
            </w:pPr>
            <w:r w:rsidRPr="00434284">
              <w:rPr>
                <w:rFonts w:ascii="Arial" w:hAnsi="Arial" w:cs="Arial"/>
                <w:sz w:val="18"/>
                <w:szCs w:val="18"/>
              </w:rPr>
              <w:t>0.2450</w:t>
            </w:r>
          </w:p>
        </w:tc>
      </w:tr>
    </w:tbl>
    <w:p w:rsidR="00831318" w:rsidRPr="00434284" w:rsidRDefault="00831318" w:rsidP="00347E0A">
      <w:pPr>
        <w:autoSpaceDE w:val="0"/>
        <w:autoSpaceDN w:val="0"/>
        <w:adjustRightInd w:val="0"/>
        <w:spacing w:before="240" w:after="120" w:line="230" w:lineRule="atLeast"/>
        <w:rPr>
          <w:rFonts w:ascii="Arial" w:hAnsi="Arial" w:cs="Arial"/>
          <w:b/>
          <w:i/>
          <w:szCs w:val="20"/>
          <w:lang w:val="en-US"/>
        </w:rPr>
      </w:pPr>
    </w:p>
    <w:p w:rsidR="00831318" w:rsidRPr="00434284" w:rsidRDefault="00831318" w:rsidP="00831318">
      <w:pPr>
        <w:pStyle w:val="TMMFSheadernoncontent"/>
        <w:rPr>
          <w:rFonts w:ascii="Arial" w:hAnsi="Arial" w:cs="Arial"/>
        </w:rPr>
      </w:pPr>
      <w:r w:rsidRPr="00434284">
        <w:rPr>
          <w:rFonts w:ascii="Arial" w:hAnsi="Arial" w:cs="Arial"/>
        </w:rPr>
        <w:t>Notes to the Consolidated financial statements</w:t>
      </w:r>
    </w:p>
    <w:p w:rsidR="00831318" w:rsidRPr="00434284" w:rsidRDefault="00831318" w:rsidP="00831318">
      <w:pPr>
        <w:pStyle w:val="a4"/>
        <w:rPr>
          <w:rFonts w:ascii="Arial" w:hAnsi="Arial" w:cs="Arial"/>
          <w:b/>
          <w:sz w:val="24"/>
          <w:lang w:val="en-US"/>
        </w:rPr>
      </w:pPr>
      <w:proofErr w:type="gramStart"/>
      <w:r w:rsidRPr="00434284">
        <w:rPr>
          <w:rFonts w:ascii="Arial" w:hAnsi="Arial" w:cs="Arial"/>
          <w:b/>
          <w:sz w:val="24"/>
          <w:lang w:val="en-US"/>
        </w:rPr>
        <w:t>for</w:t>
      </w:r>
      <w:proofErr w:type="gramEnd"/>
      <w:r w:rsidRPr="00434284">
        <w:rPr>
          <w:rFonts w:ascii="Arial" w:hAnsi="Arial" w:cs="Arial"/>
          <w:b/>
          <w:sz w:val="24"/>
          <w:lang w:val="en-US"/>
        </w:rPr>
        <w:t xml:space="preserve"> the </w:t>
      </w:r>
      <w:r w:rsidR="00C202B9" w:rsidRPr="00434284">
        <w:rPr>
          <w:rFonts w:ascii="Arial" w:hAnsi="Arial" w:cs="Arial"/>
          <w:b/>
          <w:sz w:val="24"/>
          <w:lang w:val="en-US"/>
        </w:rPr>
        <w:t>six</w:t>
      </w:r>
      <w:r w:rsidRPr="00434284">
        <w:rPr>
          <w:rFonts w:ascii="Arial" w:hAnsi="Arial" w:cs="Arial"/>
          <w:b/>
          <w:sz w:val="24"/>
          <w:lang w:val="en-US"/>
        </w:rPr>
        <w:t xml:space="preserve">-month period ended </w:t>
      </w:r>
      <w:r w:rsidR="00E77990" w:rsidRPr="00434284">
        <w:rPr>
          <w:rFonts w:ascii="Arial" w:hAnsi="Arial" w:cs="Arial"/>
          <w:b/>
          <w:sz w:val="24"/>
          <w:lang w:val="en-US"/>
        </w:rPr>
        <w:t>30 June 2015</w:t>
      </w:r>
    </w:p>
    <w:p w:rsidR="00831318" w:rsidRPr="00434284" w:rsidRDefault="00831318" w:rsidP="00831318">
      <w:pPr>
        <w:pStyle w:val="a4"/>
        <w:rPr>
          <w:rFonts w:ascii="Arial" w:hAnsi="Arial" w:cs="Arial"/>
          <w:b/>
          <w:sz w:val="24"/>
          <w:lang w:val="en-US"/>
        </w:rPr>
      </w:pPr>
      <w:r w:rsidRPr="00434284">
        <w:rPr>
          <w:rFonts w:ascii="Arial" w:hAnsi="Arial" w:cs="Arial"/>
          <w:i/>
          <w:sz w:val="24"/>
          <w:lang w:val="en-US"/>
        </w:rPr>
        <w:t>(</w:t>
      </w:r>
      <w:proofErr w:type="gramStart"/>
      <w:r w:rsidRPr="00434284">
        <w:rPr>
          <w:rFonts w:ascii="Arial" w:hAnsi="Arial" w:cs="Arial"/>
          <w:i/>
          <w:sz w:val="24"/>
          <w:lang w:val="en-US"/>
        </w:rPr>
        <w:t>in</w:t>
      </w:r>
      <w:proofErr w:type="gramEnd"/>
      <w:r w:rsidRPr="00434284">
        <w:rPr>
          <w:rFonts w:ascii="Arial" w:hAnsi="Arial" w:cs="Arial"/>
          <w:i/>
          <w:sz w:val="24"/>
          <w:lang w:val="en-US"/>
        </w:rPr>
        <w:t xml:space="preserve"> thousands of US dollars</w:t>
      </w:r>
      <w:r w:rsidRPr="00434284">
        <w:rPr>
          <w:rFonts w:ascii="Arial" w:hAnsi="Arial" w:cs="Arial"/>
          <w:i/>
          <w:sz w:val="22"/>
          <w:szCs w:val="22"/>
          <w:lang w:val="en-US"/>
        </w:rPr>
        <w:t xml:space="preserve">, </w:t>
      </w:r>
      <w:r w:rsidRPr="00434284">
        <w:rPr>
          <w:rFonts w:ascii="Arial" w:hAnsi="Arial" w:cs="Arial"/>
          <w:i/>
          <w:sz w:val="24"/>
          <w:lang w:val="en-US"/>
        </w:rPr>
        <w:t>unless otherwise indicated)</w:t>
      </w:r>
    </w:p>
    <w:p w:rsidR="00831318" w:rsidRPr="00434284" w:rsidRDefault="00E77990" w:rsidP="00434284">
      <w:pPr>
        <w:autoSpaceDE w:val="0"/>
        <w:autoSpaceDN w:val="0"/>
        <w:adjustRightInd w:val="0"/>
        <w:spacing w:before="240" w:after="120" w:line="230" w:lineRule="atLeast"/>
        <w:ind w:left="425" w:hanging="425"/>
        <w:rPr>
          <w:rFonts w:ascii="Arial" w:hAnsi="Arial" w:cs="Arial"/>
          <w:b/>
          <w:i/>
          <w:szCs w:val="20"/>
          <w:lang w:val="en-US"/>
        </w:rPr>
      </w:pPr>
      <w:r w:rsidRPr="00434284">
        <w:rPr>
          <w:rFonts w:ascii="Arial" w:hAnsi="Arial" w:cs="Arial"/>
          <w:b/>
          <w:bCs/>
          <w:iCs/>
          <w:sz w:val="24"/>
          <w:szCs w:val="28"/>
          <w:lang w:val="en-US"/>
        </w:rPr>
        <w:t>2</w:t>
      </w:r>
      <w:r w:rsidR="00831318" w:rsidRPr="00434284">
        <w:rPr>
          <w:rFonts w:ascii="Arial" w:hAnsi="Arial" w:cs="Arial"/>
          <w:b/>
          <w:bCs/>
          <w:iCs/>
          <w:sz w:val="24"/>
          <w:szCs w:val="28"/>
          <w:lang w:val="en-US"/>
        </w:rPr>
        <w:t xml:space="preserve">. Basis of preparation and accounting policies </w:t>
      </w:r>
      <w:r w:rsidR="00831318" w:rsidRPr="00434284">
        <w:rPr>
          <w:rFonts w:ascii="Arial" w:hAnsi="Arial" w:cs="Arial"/>
          <w:i/>
          <w:sz w:val="22"/>
          <w:lang w:val="en-US"/>
        </w:rPr>
        <w:t>(continued)</w:t>
      </w:r>
    </w:p>
    <w:p w:rsidR="00CE2E37" w:rsidRPr="00434284" w:rsidRDefault="00347E0A" w:rsidP="00434284">
      <w:pPr>
        <w:autoSpaceDE w:val="0"/>
        <w:autoSpaceDN w:val="0"/>
        <w:adjustRightInd w:val="0"/>
        <w:spacing w:before="120" w:after="120" w:line="230" w:lineRule="atLeast"/>
        <w:rPr>
          <w:rFonts w:ascii="Arial" w:hAnsi="Arial" w:cs="Arial"/>
          <w:lang w:val="en-US"/>
        </w:rPr>
      </w:pPr>
      <w:r w:rsidRPr="00434284">
        <w:rPr>
          <w:rFonts w:ascii="Arial" w:hAnsi="Arial" w:cs="Arial"/>
          <w:b/>
          <w:i/>
          <w:szCs w:val="20"/>
          <w:lang w:val="en-US"/>
        </w:rPr>
        <w:t>Significant accounting policies</w:t>
      </w:r>
    </w:p>
    <w:p w:rsidR="00347E0A" w:rsidRPr="00434284" w:rsidRDefault="00347E0A" w:rsidP="000F2C8D">
      <w:pPr>
        <w:autoSpaceDE w:val="0"/>
        <w:autoSpaceDN w:val="0"/>
        <w:adjustRightInd w:val="0"/>
        <w:spacing w:before="120" w:after="120" w:line="230" w:lineRule="atLeast"/>
        <w:jc w:val="both"/>
        <w:rPr>
          <w:rFonts w:ascii="Arial" w:hAnsi="Arial" w:cs="Arial"/>
          <w:lang w:val="en-US"/>
        </w:rPr>
      </w:pPr>
      <w:r w:rsidRPr="00434284">
        <w:rPr>
          <w:rFonts w:ascii="Arial" w:hAnsi="Arial" w:cs="Arial"/>
          <w:lang w:val="en-US"/>
        </w:rPr>
        <w:t xml:space="preserve">The accounting policies adopted in the preparation of the interim condensed consolidated financial statements are consistent with those followed in the preparation of the Group’s annual financial statements for the year ended </w:t>
      </w:r>
      <w:r w:rsidR="00E77990" w:rsidRPr="00434284">
        <w:rPr>
          <w:rFonts w:ascii="Arial" w:hAnsi="Arial" w:cs="Arial"/>
          <w:lang w:val="en-US"/>
        </w:rPr>
        <w:t>31 December 2014</w:t>
      </w:r>
      <w:r w:rsidR="00BC6246">
        <w:rPr>
          <w:rFonts w:ascii="Arial" w:hAnsi="Arial" w:cs="Arial"/>
          <w:lang w:val="en-US"/>
        </w:rPr>
        <w:t xml:space="preserve">, </w:t>
      </w:r>
      <w:r w:rsidR="00BC6246" w:rsidRPr="00BC6246">
        <w:rPr>
          <w:rFonts w:ascii="Arial" w:hAnsi="Arial" w:cs="Arial"/>
          <w:lang w:val="en-US"/>
        </w:rPr>
        <w:t>except those adopted starting from 1 January 2015 as described previously in this note.</w:t>
      </w:r>
    </w:p>
    <w:p w:rsidR="00EA1007" w:rsidRPr="00434284" w:rsidRDefault="00EA1007" w:rsidP="00EA1007">
      <w:pPr>
        <w:autoSpaceDE w:val="0"/>
        <w:autoSpaceDN w:val="0"/>
        <w:adjustRightInd w:val="0"/>
        <w:spacing w:before="240" w:after="120" w:line="230" w:lineRule="atLeast"/>
        <w:rPr>
          <w:rFonts w:ascii="Arial" w:hAnsi="Arial" w:cs="Arial"/>
          <w:b/>
          <w:i/>
          <w:szCs w:val="20"/>
          <w:lang w:val="en-US"/>
        </w:rPr>
      </w:pPr>
      <w:r w:rsidRPr="00434284">
        <w:rPr>
          <w:rFonts w:ascii="Arial" w:hAnsi="Arial" w:cs="Arial"/>
          <w:b/>
          <w:i/>
          <w:szCs w:val="20"/>
          <w:lang w:val="en-US"/>
        </w:rPr>
        <w:t>Seasonality of operations</w:t>
      </w:r>
    </w:p>
    <w:p w:rsidR="00EA1007" w:rsidRPr="00434284" w:rsidRDefault="00EA1007" w:rsidP="00EA1007">
      <w:pPr>
        <w:autoSpaceDE w:val="0"/>
        <w:autoSpaceDN w:val="0"/>
        <w:adjustRightInd w:val="0"/>
        <w:spacing w:before="120" w:after="120" w:line="230" w:lineRule="atLeast"/>
        <w:jc w:val="both"/>
        <w:rPr>
          <w:rFonts w:ascii="Arial" w:hAnsi="Arial" w:cs="Arial"/>
          <w:lang w:val="en-US"/>
        </w:rPr>
      </w:pPr>
      <w:r w:rsidRPr="00434284">
        <w:rPr>
          <w:rFonts w:ascii="Arial" w:hAnsi="Arial" w:cs="Arial"/>
          <w:lang w:val="en-US"/>
        </w:rPr>
        <w:t>Poultry and related operations as well as other agricultural operations are not significantly exposed to seasonal fluctuations. Grain growing segment, due to seasonality and implications of IAS 41, in the first half of the year mainly reflects sales of carried forward agricultural produce and the effect of biological assets revaluation, while during the second half of the year it reflects sales of crops and the effect of revaluation of agricultural produce harvested during the year. Also, grain growing segment has seasonal requirements for working capital increase during November –</w:t>
      </w:r>
      <w:r w:rsidR="00695883">
        <w:rPr>
          <w:rFonts w:ascii="Arial" w:hAnsi="Arial" w:cs="Arial"/>
          <w:lang w:val="en-US"/>
        </w:rPr>
        <w:t xml:space="preserve"> </w:t>
      </w:r>
      <w:r w:rsidRPr="00434284">
        <w:rPr>
          <w:rFonts w:ascii="Arial" w:hAnsi="Arial" w:cs="Arial"/>
          <w:lang w:val="en-US"/>
        </w:rPr>
        <w:t>May, due to the sowing campaign.</w:t>
      </w:r>
    </w:p>
    <w:p w:rsidR="00EA1007" w:rsidRPr="00434284" w:rsidRDefault="00EA1007" w:rsidP="00EA1007">
      <w:pPr>
        <w:pStyle w:val="TMMNotesheadercontent"/>
        <w:ind w:left="426" w:hanging="426"/>
        <w:rPr>
          <w:rFonts w:ascii="Arial" w:hAnsi="Arial" w:cs="Arial"/>
        </w:rPr>
      </w:pPr>
      <w:bookmarkStart w:id="421" w:name="_Toc428263977"/>
      <w:r w:rsidRPr="00434284">
        <w:rPr>
          <w:rFonts w:ascii="Arial" w:hAnsi="Arial" w:cs="Arial"/>
        </w:rPr>
        <w:t xml:space="preserve">Changes </w:t>
      </w:r>
      <w:r w:rsidRPr="00185ADF">
        <w:rPr>
          <w:rFonts w:ascii="Arial" w:hAnsi="Arial" w:cs="Arial"/>
        </w:rPr>
        <w:t>in the group structure</w:t>
      </w:r>
      <w:bookmarkEnd w:id="421"/>
    </w:p>
    <w:p w:rsidR="00C15036" w:rsidRPr="00434284" w:rsidRDefault="00EA1007" w:rsidP="00C15036">
      <w:pPr>
        <w:autoSpaceDE w:val="0"/>
        <w:autoSpaceDN w:val="0"/>
        <w:adjustRightInd w:val="0"/>
        <w:spacing w:before="240" w:after="120" w:line="230" w:lineRule="atLeast"/>
        <w:rPr>
          <w:rFonts w:ascii="Arial" w:hAnsi="Arial" w:cs="Arial"/>
          <w:b/>
          <w:i/>
          <w:szCs w:val="20"/>
          <w:lang w:val="en-US"/>
        </w:rPr>
      </w:pPr>
      <w:r w:rsidRPr="00434284">
        <w:rPr>
          <w:rFonts w:ascii="Arial" w:hAnsi="Arial" w:cs="Arial"/>
          <w:b/>
          <w:i/>
          <w:szCs w:val="20"/>
          <w:lang w:val="en-US"/>
        </w:rPr>
        <w:t>Acquisitions</w:t>
      </w:r>
    </w:p>
    <w:p w:rsidR="00C15036" w:rsidRPr="00434284" w:rsidRDefault="00C15036" w:rsidP="00C15036">
      <w:pPr>
        <w:autoSpaceDE w:val="0"/>
        <w:autoSpaceDN w:val="0"/>
        <w:adjustRightInd w:val="0"/>
        <w:spacing w:before="120" w:after="120" w:line="230" w:lineRule="atLeast"/>
        <w:jc w:val="both"/>
        <w:rPr>
          <w:rFonts w:ascii="Arial" w:hAnsi="Arial" w:cs="Arial"/>
          <w:lang w:val="en-US"/>
        </w:rPr>
      </w:pPr>
      <w:r w:rsidRPr="00434284">
        <w:rPr>
          <w:rFonts w:ascii="Arial" w:hAnsi="Arial" w:cs="Arial"/>
          <w:lang w:val="en-US"/>
        </w:rPr>
        <w:t xml:space="preserve">In May 2015 the Group has signed an asset swap agreement with </w:t>
      </w:r>
      <w:proofErr w:type="spellStart"/>
      <w:r w:rsidRPr="00434284">
        <w:rPr>
          <w:rFonts w:ascii="Arial" w:hAnsi="Arial" w:cs="Arial"/>
          <w:lang w:val="en-US"/>
        </w:rPr>
        <w:t>Agrokultura</w:t>
      </w:r>
      <w:proofErr w:type="spellEnd"/>
      <w:r w:rsidRPr="00434284">
        <w:rPr>
          <w:rFonts w:ascii="Arial" w:hAnsi="Arial" w:cs="Arial"/>
          <w:lang w:val="en-US"/>
        </w:rPr>
        <w:t xml:space="preserve"> AB, whereby </w:t>
      </w:r>
      <w:r w:rsidR="00FE2BAA" w:rsidRPr="00434284">
        <w:rPr>
          <w:rFonts w:ascii="Arial" w:hAnsi="Arial" w:cs="Arial"/>
          <w:lang w:val="en-US"/>
        </w:rPr>
        <w:t>the equity ownership in</w:t>
      </w:r>
      <w:r w:rsidRPr="00434284">
        <w:rPr>
          <w:rFonts w:ascii="Arial" w:hAnsi="Arial" w:cs="Arial"/>
          <w:lang w:val="en-US"/>
        </w:rPr>
        <w:t xml:space="preserve"> Voronezh Agro Holding </w:t>
      </w:r>
      <w:r w:rsidR="00FE2BAA" w:rsidRPr="00434284">
        <w:rPr>
          <w:rFonts w:ascii="Arial" w:hAnsi="Arial" w:cs="Arial"/>
          <w:lang w:val="en-US"/>
        </w:rPr>
        <w:t xml:space="preserve">was </w:t>
      </w:r>
      <w:r w:rsidRPr="00434284">
        <w:rPr>
          <w:rFonts w:ascii="Arial" w:hAnsi="Arial" w:cs="Arial"/>
          <w:lang w:val="en-US"/>
        </w:rPr>
        <w:t xml:space="preserve">swapped with </w:t>
      </w:r>
      <w:r w:rsidR="00FE2BAA" w:rsidRPr="00434284">
        <w:rPr>
          <w:rFonts w:ascii="Arial" w:hAnsi="Arial" w:cs="Arial"/>
          <w:lang w:val="en-US"/>
        </w:rPr>
        <w:t>the equity ownership in</w:t>
      </w:r>
      <w:r w:rsidRPr="00434284">
        <w:rPr>
          <w:rFonts w:ascii="Arial" w:hAnsi="Arial" w:cs="Arial"/>
          <w:lang w:val="en-US"/>
        </w:rPr>
        <w:t xml:space="preserve"> group of companies </w:t>
      </w:r>
      <w:proofErr w:type="spellStart"/>
      <w:r w:rsidRPr="00434284">
        <w:rPr>
          <w:rFonts w:ascii="Arial" w:hAnsi="Arial" w:cs="Arial"/>
          <w:lang w:val="en-US"/>
        </w:rPr>
        <w:t>Agrokultura</w:t>
      </w:r>
      <w:proofErr w:type="spellEnd"/>
      <w:r w:rsidRPr="00434284">
        <w:rPr>
          <w:rFonts w:ascii="Arial" w:hAnsi="Arial" w:cs="Arial"/>
          <w:lang w:val="en-US"/>
        </w:rPr>
        <w:t xml:space="preserve"> Ukraine. The transaction has been completed with effective transfer of control in June 2015. </w:t>
      </w:r>
    </w:p>
    <w:p w:rsidR="00C15036" w:rsidRPr="00434284" w:rsidRDefault="00C15036" w:rsidP="00C15036">
      <w:pPr>
        <w:autoSpaceDE w:val="0"/>
        <w:autoSpaceDN w:val="0"/>
        <w:adjustRightInd w:val="0"/>
        <w:spacing w:before="120" w:after="120" w:line="230" w:lineRule="atLeast"/>
        <w:jc w:val="both"/>
        <w:rPr>
          <w:rFonts w:ascii="Arial" w:hAnsi="Arial" w:cs="Arial"/>
          <w:lang w:val="en-US"/>
        </w:rPr>
      </w:pPr>
      <w:r w:rsidRPr="00434284">
        <w:rPr>
          <w:rFonts w:ascii="Arial" w:hAnsi="Arial" w:cs="Arial"/>
          <w:lang w:val="en-US"/>
        </w:rPr>
        <w:t xml:space="preserve">Voronezh Agro </w:t>
      </w:r>
      <w:proofErr w:type="gramStart"/>
      <w:r w:rsidRPr="00434284">
        <w:rPr>
          <w:rFonts w:ascii="Arial" w:hAnsi="Arial" w:cs="Arial"/>
          <w:lang w:val="en-US"/>
        </w:rPr>
        <w:t>Holding,</w:t>
      </w:r>
      <w:proofErr w:type="gramEnd"/>
      <w:r w:rsidRPr="00434284">
        <w:rPr>
          <w:rFonts w:ascii="Arial" w:hAnsi="Arial" w:cs="Arial"/>
          <w:lang w:val="en-US"/>
        </w:rPr>
        <w:t xml:space="preserve"> is a grain growing business</w:t>
      </w:r>
      <w:r w:rsidR="00695883">
        <w:rPr>
          <w:rFonts w:ascii="Arial" w:hAnsi="Arial" w:cs="Arial"/>
          <w:lang w:val="en-US"/>
        </w:rPr>
        <w:t>,</w:t>
      </w:r>
      <w:r w:rsidRPr="00434284">
        <w:rPr>
          <w:rFonts w:ascii="Arial" w:hAnsi="Arial" w:cs="Arial"/>
          <w:lang w:val="en-US"/>
        </w:rPr>
        <w:t xml:space="preserve"> cultivating a land bank of about 40,000 hectares in the Voronezh region of the Russian Federation, with approximately 150,000 </w:t>
      </w:r>
      <w:proofErr w:type="spellStart"/>
      <w:r w:rsidRPr="00434284">
        <w:rPr>
          <w:rFonts w:ascii="Arial" w:hAnsi="Arial" w:cs="Arial"/>
          <w:lang w:val="en-US"/>
        </w:rPr>
        <w:t>tonnes</w:t>
      </w:r>
      <w:proofErr w:type="spellEnd"/>
      <w:r w:rsidRPr="00434284">
        <w:rPr>
          <w:rFonts w:ascii="Arial" w:hAnsi="Arial" w:cs="Arial"/>
          <w:lang w:val="en-US"/>
        </w:rPr>
        <w:t xml:space="preserve"> of grain storage capacities. </w:t>
      </w:r>
    </w:p>
    <w:p w:rsidR="00C15036" w:rsidRPr="00434284" w:rsidRDefault="00C15036" w:rsidP="00C15036">
      <w:pPr>
        <w:autoSpaceDE w:val="0"/>
        <w:autoSpaceDN w:val="0"/>
        <w:adjustRightInd w:val="0"/>
        <w:spacing w:before="120" w:after="120" w:line="230" w:lineRule="atLeast"/>
        <w:jc w:val="both"/>
        <w:rPr>
          <w:rFonts w:ascii="Arial" w:hAnsi="Arial" w:cs="Arial"/>
          <w:lang w:val="en-US"/>
        </w:rPr>
      </w:pPr>
      <w:r w:rsidRPr="00434284">
        <w:rPr>
          <w:rFonts w:ascii="Arial" w:hAnsi="Arial" w:cs="Arial"/>
          <w:lang w:val="en-US"/>
        </w:rPr>
        <w:t xml:space="preserve">Group of companies </w:t>
      </w:r>
      <w:proofErr w:type="spellStart"/>
      <w:r w:rsidRPr="00434284">
        <w:rPr>
          <w:rFonts w:ascii="Arial" w:hAnsi="Arial" w:cs="Arial"/>
          <w:lang w:val="en-US"/>
        </w:rPr>
        <w:t>Agrokultura</w:t>
      </w:r>
      <w:proofErr w:type="spellEnd"/>
      <w:r w:rsidRPr="00434284">
        <w:rPr>
          <w:rFonts w:ascii="Arial" w:hAnsi="Arial" w:cs="Arial"/>
          <w:lang w:val="en-US"/>
        </w:rPr>
        <w:t xml:space="preserve"> Ukraine is a grain growing business cultivating a land bank of about 60,000 hectares in </w:t>
      </w:r>
      <w:proofErr w:type="spellStart"/>
      <w:r w:rsidRPr="00434284">
        <w:rPr>
          <w:rFonts w:ascii="Arial" w:hAnsi="Arial" w:cs="Arial"/>
          <w:lang w:val="en-US"/>
        </w:rPr>
        <w:t>Lviv</w:t>
      </w:r>
      <w:proofErr w:type="spellEnd"/>
      <w:r w:rsidRPr="00434284">
        <w:rPr>
          <w:rFonts w:ascii="Arial" w:hAnsi="Arial" w:cs="Arial"/>
          <w:lang w:val="en-US"/>
        </w:rPr>
        <w:t xml:space="preserve">, </w:t>
      </w:r>
      <w:proofErr w:type="spellStart"/>
      <w:r w:rsidRPr="00434284">
        <w:rPr>
          <w:rFonts w:ascii="Arial" w:hAnsi="Arial" w:cs="Arial"/>
          <w:lang w:val="en-US"/>
        </w:rPr>
        <w:t>Ternopil</w:t>
      </w:r>
      <w:proofErr w:type="spellEnd"/>
      <w:r w:rsidRPr="00434284">
        <w:rPr>
          <w:rFonts w:ascii="Arial" w:hAnsi="Arial" w:cs="Arial"/>
          <w:lang w:val="en-US"/>
        </w:rPr>
        <w:t xml:space="preserve"> and Ivano-Frankivsk regions of Ukraine, with approximately </w:t>
      </w:r>
      <w:r w:rsidR="00E91260">
        <w:rPr>
          <w:rFonts w:ascii="Arial" w:hAnsi="Arial" w:cs="Arial"/>
          <w:lang w:val="en-US"/>
        </w:rPr>
        <w:br/>
      </w:r>
      <w:r w:rsidRPr="00434284">
        <w:rPr>
          <w:rFonts w:ascii="Arial" w:hAnsi="Arial" w:cs="Arial"/>
          <w:lang w:val="en-US"/>
        </w:rPr>
        <w:t xml:space="preserve">90,000 </w:t>
      </w:r>
      <w:proofErr w:type="spellStart"/>
      <w:r w:rsidRPr="00434284">
        <w:rPr>
          <w:rFonts w:ascii="Arial" w:hAnsi="Arial" w:cs="Arial"/>
          <w:lang w:val="en-US"/>
        </w:rPr>
        <w:t>tonnes</w:t>
      </w:r>
      <w:proofErr w:type="spellEnd"/>
      <w:r w:rsidRPr="00434284">
        <w:rPr>
          <w:rFonts w:ascii="Arial" w:hAnsi="Arial" w:cs="Arial"/>
          <w:lang w:val="en-US"/>
        </w:rPr>
        <w:t xml:space="preserve"> of grain storage capacities.</w:t>
      </w:r>
    </w:p>
    <w:p w:rsidR="00C15036" w:rsidRPr="00434284" w:rsidRDefault="00C15036" w:rsidP="00C15036">
      <w:pPr>
        <w:autoSpaceDE w:val="0"/>
        <w:autoSpaceDN w:val="0"/>
        <w:adjustRightInd w:val="0"/>
        <w:spacing w:before="120" w:after="120" w:line="230" w:lineRule="atLeast"/>
        <w:jc w:val="both"/>
        <w:rPr>
          <w:rFonts w:ascii="Arial" w:hAnsi="Arial" w:cs="Arial"/>
          <w:lang w:val="en-US"/>
        </w:rPr>
      </w:pPr>
      <w:r w:rsidRPr="00434284">
        <w:rPr>
          <w:rFonts w:ascii="Arial" w:hAnsi="Arial" w:cs="Arial"/>
          <w:lang w:val="en-US"/>
        </w:rPr>
        <w:t xml:space="preserve">The following table presents the fair value of identifiable assets and liabilities </w:t>
      </w:r>
      <w:r w:rsidR="00544AE4" w:rsidRPr="00434284">
        <w:rPr>
          <w:rFonts w:ascii="Arial" w:hAnsi="Arial" w:cs="Arial"/>
          <w:lang w:val="en-US"/>
        </w:rPr>
        <w:t xml:space="preserve">of group of companies </w:t>
      </w:r>
      <w:proofErr w:type="spellStart"/>
      <w:r w:rsidR="00544AE4" w:rsidRPr="00434284">
        <w:rPr>
          <w:rFonts w:ascii="Arial" w:hAnsi="Arial" w:cs="Arial"/>
          <w:lang w:val="en-US"/>
        </w:rPr>
        <w:t>Agrokultura</w:t>
      </w:r>
      <w:proofErr w:type="spellEnd"/>
      <w:r w:rsidR="00544AE4" w:rsidRPr="00434284">
        <w:rPr>
          <w:rFonts w:ascii="Arial" w:hAnsi="Arial" w:cs="Arial"/>
          <w:lang w:val="en-US"/>
        </w:rPr>
        <w:t xml:space="preserve"> Ukraine </w:t>
      </w:r>
      <w:r w:rsidRPr="00434284">
        <w:rPr>
          <w:rFonts w:ascii="Arial" w:hAnsi="Arial" w:cs="Arial"/>
          <w:lang w:val="en-US"/>
        </w:rPr>
        <w:t>acquired:</w:t>
      </w:r>
    </w:p>
    <w:tbl>
      <w:tblPr>
        <w:tblW w:w="5000" w:type="pct"/>
        <w:tblLook w:val="04A0" w:firstRow="1" w:lastRow="0" w:firstColumn="1" w:lastColumn="0" w:noHBand="0" w:noVBand="1"/>
      </w:tblPr>
      <w:tblGrid>
        <w:gridCol w:w="8122"/>
        <w:gridCol w:w="317"/>
        <w:gridCol w:w="1274"/>
      </w:tblGrid>
      <w:tr w:rsidR="00A6471D" w:rsidRPr="00185ADF" w:rsidTr="00434284">
        <w:trPr>
          <w:trHeight w:hRule="exact" w:val="244"/>
        </w:trPr>
        <w:tc>
          <w:tcPr>
            <w:tcW w:w="4181" w:type="pct"/>
            <w:tcBorders>
              <w:top w:val="nil"/>
              <w:left w:val="nil"/>
              <w:bottom w:val="nil"/>
              <w:right w:val="nil"/>
            </w:tcBorders>
            <w:shd w:val="clear" w:color="auto" w:fill="auto"/>
            <w:noWrap/>
            <w:vAlign w:val="bottom"/>
            <w:hideMark/>
          </w:tcPr>
          <w:p w:rsidR="00A6471D" w:rsidRPr="00434284" w:rsidRDefault="00A6471D" w:rsidP="005E778D">
            <w:pPr>
              <w:rPr>
                <w:rFonts w:ascii="Arial" w:hAnsi="Arial" w:cs="Arial"/>
                <w:sz w:val="18"/>
                <w:szCs w:val="18"/>
                <w:lang w:val="en-US" w:eastAsia="ru-RU"/>
              </w:rPr>
            </w:pPr>
            <w:r w:rsidRPr="00434284">
              <w:rPr>
                <w:rFonts w:ascii="Arial" w:hAnsi="Arial" w:cs="Arial"/>
                <w:sz w:val="18"/>
                <w:szCs w:val="18"/>
                <w:lang w:val="en-US" w:eastAsia="ru-RU"/>
              </w:rPr>
              <w:t>Property, plant and equipment</w:t>
            </w:r>
          </w:p>
        </w:tc>
        <w:tc>
          <w:tcPr>
            <w:tcW w:w="163" w:type="pct"/>
            <w:tcBorders>
              <w:top w:val="nil"/>
              <w:left w:val="nil"/>
              <w:bottom w:val="nil"/>
              <w:right w:val="nil"/>
            </w:tcBorders>
            <w:vAlign w:val="bottom"/>
          </w:tcPr>
          <w:p w:rsidR="00A6471D" w:rsidRPr="00434284" w:rsidRDefault="00A6471D">
            <w:pPr>
              <w:jc w:val="right"/>
              <w:rPr>
                <w:rFonts w:ascii="Arial" w:hAnsi="Arial" w:cs="Arial"/>
                <w:sz w:val="18"/>
                <w:szCs w:val="18"/>
                <w:lang w:val="en-US" w:eastAsia="ru-RU"/>
              </w:rPr>
            </w:pPr>
          </w:p>
        </w:tc>
        <w:tc>
          <w:tcPr>
            <w:tcW w:w="656" w:type="pct"/>
            <w:tcBorders>
              <w:top w:val="nil"/>
              <w:left w:val="nil"/>
              <w:bottom w:val="nil"/>
              <w:right w:val="nil"/>
            </w:tcBorders>
            <w:shd w:val="clear" w:color="auto" w:fill="auto"/>
            <w:noWrap/>
            <w:vAlign w:val="bottom"/>
            <w:hideMark/>
          </w:tcPr>
          <w:p w:rsidR="00A6471D" w:rsidRPr="00434284" w:rsidRDefault="00A6471D">
            <w:pPr>
              <w:jc w:val="right"/>
              <w:rPr>
                <w:rFonts w:ascii="Arial" w:hAnsi="Arial" w:cs="Arial"/>
                <w:sz w:val="18"/>
                <w:szCs w:val="18"/>
                <w:lang w:val="en-US" w:eastAsia="ru-RU"/>
              </w:rPr>
            </w:pPr>
            <w:r w:rsidRPr="00434284">
              <w:rPr>
                <w:rFonts w:ascii="Arial" w:hAnsi="Arial" w:cs="Arial"/>
                <w:sz w:val="18"/>
                <w:szCs w:val="18"/>
                <w:lang w:val="en-US" w:eastAsia="ru-RU"/>
              </w:rPr>
              <w:t xml:space="preserve"> 27,194</w:t>
            </w:r>
          </w:p>
        </w:tc>
      </w:tr>
      <w:tr w:rsidR="00A6471D" w:rsidRPr="00185ADF" w:rsidTr="00434284">
        <w:trPr>
          <w:trHeight w:hRule="exact" w:val="244"/>
        </w:trPr>
        <w:tc>
          <w:tcPr>
            <w:tcW w:w="4181" w:type="pct"/>
            <w:tcBorders>
              <w:top w:val="nil"/>
              <w:left w:val="nil"/>
              <w:bottom w:val="nil"/>
              <w:right w:val="nil"/>
            </w:tcBorders>
            <w:shd w:val="clear" w:color="auto" w:fill="auto"/>
            <w:noWrap/>
            <w:vAlign w:val="bottom"/>
            <w:hideMark/>
          </w:tcPr>
          <w:p w:rsidR="00A6471D" w:rsidRPr="00434284" w:rsidRDefault="00A6471D" w:rsidP="005E778D">
            <w:pPr>
              <w:rPr>
                <w:rFonts w:ascii="Arial" w:hAnsi="Arial" w:cs="Arial"/>
                <w:sz w:val="18"/>
                <w:szCs w:val="18"/>
                <w:lang w:val="en-US" w:eastAsia="ru-RU"/>
              </w:rPr>
            </w:pPr>
            <w:r w:rsidRPr="00434284">
              <w:rPr>
                <w:rFonts w:ascii="Arial" w:hAnsi="Arial" w:cs="Arial"/>
                <w:sz w:val="18"/>
                <w:szCs w:val="18"/>
                <w:lang w:val="en-US" w:eastAsia="ru-RU"/>
              </w:rPr>
              <w:t>Land lease rights</w:t>
            </w:r>
          </w:p>
        </w:tc>
        <w:tc>
          <w:tcPr>
            <w:tcW w:w="163" w:type="pct"/>
            <w:tcBorders>
              <w:top w:val="nil"/>
              <w:left w:val="nil"/>
              <w:bottom w:val="nil"/>
              <w:right w:val="nil"/>
            </w:tcBorders>
            <w:vAlign w:val="bottom"/>
          </w:tcPr>
          <w:p w:rsidR="00A6471D" w:rsidRPr="00434284" w:rsidRDefault="00A6471D">
            <w:pPr>
              <w:jc w:val="right"/>
              <w:rPr>
                <w:rFonts w:ascii="Arial" w:hAnsi="Arial" w:cs="Arial"/>
                <w:sz w:val="18"/>
                <w:szCs w:val="18"/>
                <w:lang w:val="en-US" w:eastAsia="ru-RU"/>
              </w:rPr>
            </w:pPr>
          </w:p>
        </w:tc>
        <w:tc>
          <w:tcPr>
            <w:tcW w:w="656" w:type="pct"/>
            <w:tcBorders>
              <w:top w:val="nil"/>
              <w:left w:val="nil"/>
              <w:bottom w:val="nil"/>
              <w:right w:val="nil"/>
            </w:tcBorders>
            <w:shd w:val="clear" w:color="auto" w:fill="auto"/>
            <w:noWrap/>
            <w:vAlign w:val="bottom"/>
            <w:hideMark/>
          </w:tcPr>
          <w:p w:rsidR="00A6471D" w:rsidRPr="00434284" w:rsidRDefault="00A6471D">
            <w:pPr>
              <w:jc w:val="right"/>
              <w:rPr>
                <w:rFonts w:ascii="Arial" w:hAnsi="Arial" w:cs="Arial"/>
                <w:sz w:val="18"/>
                <w:szCs w:val="18"/>
                <w:lang w:val="en-US" w:eastAsia="ru-RU"/>
              </w:rPr>
            </w:pPr>
            <w:r w:rsidRPr="00434284">
              <w:rPr>
                <w:rFonts w:ascii="Arial" w:hAnsi="Arial" w:cs="Arial"/>
                <w:sz w:val="18"/>
                <w:szCs w:val="18"/>
                <w:lang w:val="en-US" w:eastAsia="ru-RU"/>
              </w:rPr>
              <w:t xml:space="preserve"> 25,663</w:t>
            </w:r>
          </w:p>
        </w:tc>
      </w:tr>
      <w:tr w:rsidR="00A6471D" w:rsidRPr="00185ADF" w:rsidTr="00434284">
        <w:trPr>
          <w:trHeight w:hRule="exact" w:val="244"/>
        </w:trPr>
        <w:tc>
          <w:tcPr>
            <w:tcW w:w="4181" w:type="pct"/>
            <w:tcBorders>
              <w:top w:val="nil"/>
              <w:left w:val="nil"/>
              <w:bottom w:val="nil"/>
              <w:right w:val="nil"/>
            </w:tcBorders>
            <w:shd w:val="clear" w:color="auto" w:fill="auto"/>
            <w:noWrap/>
            <w:vAlign w:val="bottom"/>
            <w:hideMark/>
          </w:tcPr>
          <w:p w:rsidR="00A6471D" w:rsidRPr="00185ADF" w:rsidRDefault="00A6471D" w:rsidP="005E778D">
            <w:pPr>
              <w:rPr>
                <w:rFonts w:ascii="Arial" w:hAnsi="Arial" w:cs="Arial"/>
                <w:sz w:val="18"/>
                <w:szCs w:val="18"/>
                <w:lang w:val="en-US" w:eastAsia="ru-RU"/>
              </w:rPr>
            </w:pPr>
            <w:r w:rsidRPr="00185ADF">
              <w:rPr>
                <w:rFonts w:ascii="Arial" w:hAnsi="Arial" w:cs="Arial"/>
                <w:sz w:val="18"/>
                <w:szCs w:val="18"/>
                <w:lang w:val="en-US" w:eastAsia="ru-RU"/>
              </w:rPr>
              <w:t>Other non-current assets less non-current liabilities</w:t>
            </w:r>
          </w:p>
        </w:tc>
        <w:tc>
          <w:tcPr>
            <w:tcW w:w="163" w:type="pct"/>
            <w:tcBorders>
              <w:top w:val="nil"/>
              <w:left w:val="nil"/>
              <w:bottom w:val="nil"/>
              <w:right w:val="nil"/>
            </w:tcBorders>
            <w:vAlign w:val="bottom"/>
          </w:tcPr>
          <w:p w:rsidR="00A6471D" w:rsidRPr="00185ADF" w:rsidRDefault="00A6471D">
            <w:pPr>
              <w:jc w:val="right"/>
              <w:rPr>
                <w:rFonts w:ascii="Arial" w:hAnsi="Arial" w:cs="Arial"/>
                <w:sz w:val="18"/>
                <w:szCs w:val="18"/>
                <w:lang w:val="en-US" w:eastAsia="ru-RU"/>
              </w:rPr>
            </w:pPr>
          </w:p>
        </w:tc>
        <w:tc>
          <w:tcPr>
            <w:tcW w:w="656" w:type="pct"/>
            <w:tcBorders>
              <w:top w:val="nil"/>
              <w:left w:val="nil"/>
              <w:bottom w:val="nil"/>
              <w:right w:val="nil"/>
            </w:tcBorders>
            <w:shd w:val="clear" w:color="auto" w:fill="auto"/>
            <w:noWrap/>
            <w:vAlign w:val="bottom"/>
            <w:hideMark/>
          </w:tcPr>
          <w:p w:rsidR="00A6471D" w:rsidRPr="00434284" w:rsidRDefault="00A6471D">
            <w:pPr>
              <w:jc w:val="right"/>
              <w:rPr>
                <w:rFonts w:ascii="Arial" w:hAnsi="Arial" w:cs="Arial"/>
                <w:sz w:val="18"/>
                <w:szCs w:val="18"/>
                <w:lang w:val="en-US" w:eastAsia="ru-RU"/>
              </w:rPr>
            </w:pPr>
            <w:r w:rsidRPr="00434284">
              <w:rPr>
                <w:rFonts w:ascii="Arial" w:hAnsi="Arial" w:cs="Arial"/>
                <w:sz w:val="18"/>
                <w:szCs w:val="18"/>
                <w:lang w:val="en-US" w:eastAsia="ru-RU"/>
              </w:rPr>
              <w:t xml:space="preserve"> </w:t>
            </w:r>
            <w:r w:rsidR="00695883">
              <w:rPr>
                <w:rFonts w:ascii="Arial" w:hAnsi="Arial" w:cs="Arial"/>
                <w:sz w:val="18"/>
                <w:szCs w:val="18"/>
                <w:lang w:val="en-US" w:eastAsia="ru-RU"/>
              </w:rPr>
              <w:t>(412)</w:t>
            </w:r>
          </w:p>
        </w:tc>
      </w:tr>
      <w:tr w:rsidR="00A6471D" w:rsidRPr="00185ADF" w:rsidTr="00434284">
        <w:trPr>
          <w:trHeight w:hRule="exact" w:val="244"/>
        </w:trPr>
        <w:tc>
          <w:tcPr>
            <w:tcW w:w="4181" w:type="pct"/>
            <w:tcBorders>
              <w:top w:val="nil"/>
              <w:left w:val="nil"/>
              <w:bottom w:val="nil"/>
              <w:right w:val="nil"/>
            </w:tcBorders>
            <w:shd w:val="clear" w:color="auto" w:fill="auto"/>
            <w:noWrap/>
            <w:vAlign w:val="bottom"/>
            <w:hideMark/>
          </w:tcPr>
          <w:p w:rsidR="00A6471D" w:rsidRPr="00434284" w:rsidRDefault="00A6471D" w:rsidP="005E778D">
            <w:pPr>
              <w:rPr>
                <w:rFonts w:ascii="Arial" w:hAnsi="Arial" w:cs="Arial"/>
                <w:sz w:val="18"/>
                <w:szCs w:val="18"/>
                <w:lang w:val="en-US" w:eastAsia="ru-RU"/>
              </w:rPr>
            </w:pPr>
            <w:r w:rsidRPr="00434284">
              <w:rPr>
                <w:rFonts w:ascii="Arial" w:hAnsi="Arial" w:cs="Arial"/>
                <w:sz w:val="18"/>
                <w:szCs w:val="18"/>
                <w:lang w:val="en-US" w:eastAsia="ru-RU"/>
              </w:rPr>
              <w:t>Deferred tax liability</w:t>
            </w:r>
          </w:p>
        </w:tc>
        <w:tc>
          <w:tcPr>
            <w:tcW w:w="163" w:type="pct"/>
            <w:tcBorders>
              <w:top w:val="nil"/>
              <w:left w:val="nil"/>
              <w:bottom w:val="nil"/>
              <w:right w:val="nil"/>
            </w:tcBorders>
            <w:vAlign w:val="bottom"/>
          </w:tcPr>
          <w:p w:rsidR="00A6471D" w:rsidRPr="00434284" w:rsidRDefault="00A6471D">
            <w:pPr>
              <w:jc w:val="right"/>
              <w:rPr>
                <w:rFonts w:ascii="Arial" w:hAnsi="Arial" w:cs="Arial"/>
                <w:sz w:val="18"/>
                <w:szCs w:val="18"/>
                <w:lang w:val="en-US" w:eastAsia="ru-RU"/>
              </w:rPr>
            </w:pPr>
          </w:p>
        </w:tc>
        <w:tc>
          <w:tcPr>
            <w:tcW w:w="656" w:type="pct"/>
            <w:tcBorders>
              <w:top w:val="nil"/>
              <w:left w:val="nil"/>
              <w:bottom w:val="nil"/>
              <w:right w:val="nil"/>
            </w:tcBorders>
            <w:shd w:val="clear" w:color="auto" w:fill="auto"/>
            <w:noWrap/>
            <w:vAlign w:val="bottom"/>
            <w:hideMark/>
          </w:tcPr>
          <w:p w:rsidR="00A6471D" w:rsidRPr="00434284" w:rsidRDefault="00A6471D">
            <w:pPr>
              <w:jc w:val="right"/>
              <w:rPr>
                <w:rFonts w:ascii="Arial" w:hAnsi="Arial" w:cs="Arial"/>
                <w:sz w:val="18"/>
                <w:szCs w:val="18"/>
                <w:lang w:val="en-US" w:eastAsia="ru-RU"/>
              </w:rPr>
            </w:pPr>
            <w:r w:rsidRPr="00434284">
              <w:rPr>
                <w:rFonts w:ascii="Arial" w:hAnsi="Arial" w:cs="Arial"/>
                <w:sz w:val="18"/>
                <w:szCs w:val="18"/>
                <w:lang w:val="en-US" w:eastAsia="ru-RU"/>
              </w:rPr>
              <w:t>(1,834)</w:t>
            </w:r>
          </w:p>
        </w:tc>
      </w:tr>
      <w:tr w:rsidR="00A6471D" w:rsidRPr="00185ADF" w:rsidTr="00434284">
        <w:trPr>
          <w:trHeight w:hRule="exact" w:val="244"/>
        </w:trPr>
        <w:tc>
          <w:tcPr>
            <w:tcW w:w="4181" w:type="pct"/>
            <w:tcBorders>
              <w:top w:val="nil"/>
              <w:left w:val="nil"/>
              <w:bottom w:val="nil"/>
              <w:right w:val="nil"/>
            </w:tcBorders>
            <w:shd w:val="clear" w:color="auto" w:fill="auto"/>
            <w:noWrap/>
            <w:vAlign w:val="bottom"/>
          </w:tcPr>
          <w:p w:rsidR="00A6471D" w:rsidRPr="00185ADF" w:rsidRDefault="00A6471D" w:rsidP="005E778D">
            <w:pPr>
              <w:rPr>
                <w:rFonts w:ascii="Arial" w:hAnsi="Arial" w:cs="Arial"/>
                <w:sz w:val="18"/>
                <w:szCs w:val="18"/>
                <w:lang w:val="en-US" w:eastAsia="ru-RU"/>
              </w:rPr>
            </w:pPr>
            <w:r w:rsidRPr="00185ADF">
              <w:rPr>
                <w:rFonts w:ascii="Arial" w:hAnsi="Arial" w:cs="Arial"/>
                <w:sz w:val="18"/>
                <w:szCs w:val="18"/>
                <w:lang w:val="en-US" w:eastAsia="ru-RU"/>
              </w:rPr>
              <w:t>Biological assets</w:t>
            </w:r>
          </w:p>
        </w:tc>
        <w:tc>
          <w:tcPr>
            <w:tcW w:w="163" w:type="pct"/>
            <w:tcBorders>
              <w:top w:val="nil"/>
              <w:left w:val="nil"/>
              <w:bottom w:val="nil"/>
              <w:right w:val="nil"/>
            </w:tcBorders>
            <w:vAlign w:val="bottom"/>
          </w:tcPr>
          <w:p w:rsidR="00A6471D" w:rsidRPr="00185ADF" w:rsidRDefault="00A6471D">
            <w:pPr>
              <w:jc w:val="right"/>
              <w:rPr>
                <w:rFonts w:ascii="Arial" w:hAnsi="Arial" w:cs="Arial"/>
                <w:sz w:val="18"/>
                <w:szCs w:val="18"/>
                <w:lang w:val="en-US" w:eastAsia="ru-RU"/>
              </w:rPr>
            </w:pPr>
          </w:p>
        </w:tc>
        <w:tc>
          <w:tcPr>
            <w:tcW w:w="656" w:type="pct"/>
            <w:tcBorders>
              <w:top w:val="nil"/>
              <w:left w:val="nil"/>
              <w:bottom w:val="nil"/>
              <w:right w:val="nil"/>
            </w:tcBorders>
            <w:shd w:val="clear" w:color="auto" w:fill="auto"/>
            <w:noWrap/>
            <w:vAlign w:val="bottom"/>
          </w:tcPr>
          <w:p w:rsidR="00A6471D" w:rsidRPr="00434284" w:rsidRDefault="00A6471D">
            <w:pPr>
              <w:jc w:val="right"/>
              <w:rPr>
                <w:rFonts w:ascii="Arial" w:hAnsi="Arial" w:cs="Arial"/>
                <w:sz w:val="18"/>
                <w:szCs w:val="18"/>
                <w:lang w:val="en-US" w:eastAsia="ru-RU"/>
              </w:rPr>
            </w:pPr>
            <w:r w:rsidRPr="00434284">
              <w:rPr>
                <w:rFonts w:ascii="Arial" w:hAnsi="Arial" w:cs="Arial"/>
                <w:sz w:val="18"/>
                <w:szCs w:val="18"/>
                <w:lang w:val="en-US" w:eastAsia="ru-RU"/>
              </w:rPr>
              <w:t xml:space="preserve"> 13,977</w:t>
            </w:r>
          </w:p>
        </w:tc>
      </w:tr>
      <w:tr w:rsidR="00A6471D" w:rsidRPr="00185ADF" w:rsidTr="00434284">
        <w:trPr>
          <w:trHeight w:hRule="exact" w:val="244"/>
        </w:trPr>
        <w:tc>
          <w:tcPr>
            <w:tcW w:w="4181" w:type="pct"/>
            <w:tcBorders>
              <w:top w:val="nil"/>
              <w:left w:val="nil"/>
              <w:bottom w:val="nil"/>
              <w:right w:val="nil"/>
            </w:tcBorders>
            <w:shd w:val="clear" w:color="auto" w:fill="auto"/>
            <w:noWrap/>
            <w:vAlign w:val="bottom"/>
            <w:hideMark/>
          </w:tcPr>
          <w:p w:rsidR="00A6471D" w:rsidRPr="00185ADF" w:rsidRDefault="00A6471D" w:rsidP="005E778D">
            <w:pPr>
              <w:rPr>
                <w:rFonts w:ascii="Arial" w:hAnsi="Arial" w:cs="Arial"/>
                <w:sz w:val="18"/>
                <w:szCs w:val="18"/>
                <w:lang w:val="en-US" w:eastAsia="ru-RU"/>
              </w:rPr>
            </w:pPr>
            <w:r w:rsidRPr="00185ADF">
              <w:rPr>
                <w:rFonts w:ascii="Arial" w:hAnsi="Arial" w:cs="Arial"/>
                <w:sz w:val="18"/>
                <w:szCs w:val="18"/>
                <w:lang w:val="en-US" w:eastAsia="ru-RU"/>
              </w:rPr>
              <w:t>Current assets less current liabilities</w:t>
            </w:r>
          </w:p>
        </w:tc>
        <w:tc>
          <w:tcPr>
            <w:tcW w:w="163" w:type="pct"/>
            <w:tcBorders>
              <w:top w:val="nil"/>
              <w:left w:val="nil"/>
              <w:bottom w:val="nil"/>
              <w:right w:val="nil"/>
            </w:tcBorders>
            <w:vAlign w:val="bottom"/>
          </w:tcPr>
          <w:p w:rsidR="00A6471D" w:rsidRPr="00185ADF" w:rsidRDefault="00A6471D">
            <w:pPr>
              <w:jc w:val="right"/>
              <w:rPr>
                <w:rFonts w:ascii="Arial" w:hAnsi="Arial" w:cs="Arial"/>
                <w:sz w:val="18"/>
                <w:szCs w:val="18"/>
                <w:lang w:val="en-US" w:eastAsia="ru-RU"/>
              </w:rPr>
            </w:pPr>
          </w:p>
        </w:tc>
        <w:tc>
          <w:tcPr>
            <w:tcW w:w="656" w:type="pct"/>
            <w:tcBorders>
              <w:top w:val="nil"/>
              <w:left w:val="nil"/>
              <w:bottom w:val="nil"/>
              <w:right w:val="nil"/>
            </w:tcBorders>
            <w:shd w:val="clear" w:color="auto" w:fill="auto"/>
            <w:noWrap/>
            <w:vAlign w:val="bottom"/>
            <w:hideMark/>
          </w:tcPr>
          <w:p w:rsidR="00A6471D" w:rsidRPr="00434284" w:rsidRDefault="00695883">
            <w:pPr>
              <w:jc w:val="right"/>
              <w:rPr>
                <w:rFonts w:ascii="Arial" w:hAnsi="Arial" w:cs="Arial"/>
                <w:sz w:val="18"/>
                <w:szCs w:val="18"/>
                <w:lang w:val="en-US" w:eastAsia="ru-RU"/>
              </w:rPr>
            </w:pPr>
            <w:r>
              <w:rPr>
                <w:rFonts w:ascii="Arial" w:hAnsi="Arial" w:cs="Arial"/>
                <w:sz w:val="18"/>
                <w:szCs w:val="18"/>
                <w:lang w:val="en-US" w:eastAsia="ru-RU"/>
              </w:rPr>
              <w:t>654</w:t>
            </w:r>
          </w:p>
        </w:tc>
      </w:tr>
      <w:tr w:rsidR="00AD070E" w:rsidRPr="00185ADF" w:rsidTr="00434284">
        <w:trPr>
          <w:trHeight w:hRule="exact" w:val="244"/>
        </w:trPr>
        <w:tc>
          <w:tcPr>
            <w:tcW w:w="4181" w:type="pct"/>
            <w:tcBorders>
              <w:top w:val="nil"/>
              <w:left w:val="nil"/>
              <w:bottom w:val="nil"/>
              <w:right w:val="nil"/>
            </w:tcBorders>
            <w:shd w:val="clear" w:color="auto" w:fill="auto"/>
            <w:noWrap/>
            <w:vAlign w:val="bottom"/>
          </w:tcPr>
          <w:p w:rsidR="00AD070E" w:rsidRPr="00185ADF" w:rsidRDefault="00AD070E" w:rsidP="005E778D">
            <w:pPr>
              <w:rPr>
                <w:rFonts w:ascii="Arial" w:hAnsi="Arial" w:cs="Arial"/>
                <w:sz w:val="18"/>
                <w:szCs w:val="18"/>
                <w:lang w:val="en-US" w:eastAsia="ru-RU"/>
              </w:rPr>
            </w:pPr>
            <w:r w:rsidRPr="00434284">
              <w:rPr>
                <w:rFonts w:ascii="Arial" w:hAnsi="Arial" w:cs="Arial"/>
                <w:sz w:val="18"/>
                <w:szCs w:val="18"/>
                <w:lang w:val="en-US" w:eastAsia="ru-RU"/>
              </w:rPr>
              <w:t>Cash and cash equivalents</w:t>
            </w:r>
          </w:p>
        </w:tc>
        <w:tc>
          <w:tcPr>
            <w:tcW w:w="163" w:type="pct"/>
            <w:tcBorders>
              <w:top w:val="nil"/>
              <w:left w:val="nil"/>
              <w:bottom w:val="nil"/>
              <w:right w:val="nil"/>
            </w:tcBorders>
            <w:vAlign w:val="bottom"/>
          </w:tcPr>
          <w:p w:rsidR="00AD070E" w:rsidRPr="00185ADF" w:rsidRDefault="00AD070E">
            <w:pPr>
              <w:jc w:val="right"/>
              <w:rPr>
                <w:rFonts w:ascii="Arial" w:hAnsi="Arial" w:cs="Arial"/>
                <w:sz w:val="18"/>
                <w:szCs w:val="18"/>
                <w:lang w:val="en-US" w:eastAsia="ru-RU"/>
              </w:rPr>
            </w:pPr>
          </w:p>
        </w:tc>
        <w:tc>
          <w:tcPr>
            <w:tcW w:w="656" w:type="pct"/>
            <w:tcBorders>
              <w:top w:val="nil"/>
              <w:left w:val="nil"/>
              <w:bottom w:val="nil"/>
              <w:right w:val="nil"/>
            </w:tcBorders>
            <w:shd w:val="clear" w:color="auto" w:fill="auto"/>
            <w:noWrap/>
            <w:vAlign w:val="bottom"/>
          </w:tcPr>
          <w:p w:rsidR="00AD070E" w:rsidRPr="00434284" w:rsidRDefault="00AD070E">
            <w:pPr>
              <w:jc w:val="right"/>
              <w:rPr>
                <w:rFonts w:ascii="Arial" w:hAnsi="Arial" w:cs="Arial"/>
                <w:sz w:val="18"/>
                <w:szCs w:val="18"/>
                <w:lang w:val="en-US" w:eastAsia="ru-RU"/>
              </w:rPr>
            </w:pPr>
            <w:r w:rsidRPr="00185ADF">
              <w:rPr>
                <w:rFonts w:ascii="Arial" w:hAnsi="Arial" w:cs="Arial"/>
                <w:sz w:val="18"/>
                <w:szCs w:val="18"/>
                <w:lang w:val="en-US" w:eastAsia="ru-RU"/>
              </w:rPr>
              <w:t>115</w:t>
            </w:r>
          </w:p>
        </w:tc>
      </w:tr>
      <w:tr w:rsidR="00A6471D" w:rsidRPr="00185ADF" w:rsidTr="00434284">
        <w:trPr>
          <w:trHeight w:hRule="exact" w:val="244"/>
        </w:trPr>
        <w:tc>
          <w:tcPr>
            <w:tcW w:w="4181" w:type="pct"/>
            <w:tcBorders>
              <w:top w:val="nil"/>
              <w:left w:val="nil"/>
              <w:bottom w:val="nil"/>
              <w:right w:val="nil"/>
            </w:tcBorders>
            <w:shd w:val="clear" w:color="auto" w:fill="auto"/>
            <w:noWrap/>
            <w:vAlign w:val="bottom"/>
            <w:hideMark/>
          </w:tcPr>
          <w:p w:rsidR="00A6471D" w:rsidRPr="00434284" w:rsidRDefault="00A6471D" w:rsidP="005E778D">
            <w:pPr>
              <w:rPr>
                <w:rFonts w:ascii="Arial" w:hAnsi="Arial" w:cs="Arial"/>
                <w:b/>
                <w:bCs/>
                <w:sz w:val="18"/>
                <w:szCs w:val="18"/>
                <w:lang w:val="en-US" w:eastAsia="ru-RU"/>
              </w:rPr>
            </w:pPr>
            <w:r w:rsidRPr="00434284">
              <w:rPr>
                <w:rFonts w:ascii="Arial" w:hAnsi="Arial" w:cs="Arial"/>
                <w:b/>
                <w:bCs/>
                <w:sz w:val="18"/>
                <w:szCs w:val="18"/>
                <w:lang w:val="en-US" w:eastAsia="ru-RU"/>
              </w:rPr>
              <w:t>Total consideration received</w:t>
            </w:r>
          </w:p>
        </w:tc>
        <w:tc>
          <w:tcPr>
            <w:tcW w:w="163" w:type="pct"/>
            <w:tcBorders>
              <w:left w:val="nil"/>
              <w:right w:val="nil"/>
            </w:tcBorders>
            <w:vAlign w:val="bottom"/>
          </w:tcPr>
          <w:p w:rsidR="00A6471D" w:rsidRPr="00434284" w:rsidRDefault="00A6471D">
            <w:pPr>
              <w:jc w:val="right"/>
              <w:rPr>
                <w:rFonts w:ascii="Arial" w:hAnsi="Arial" w:cs="Arial"/>
                <w:b/>
                <w:bCs/>
                <w:sz w:val="18"/>
                <w:szCs w:val="18"/>
                <w:lang w:val="en-US" w:eastAsia="ru-RU"/>
              </w:rPr>
            </w:pPr>
          </w:p>
        </w:tc>
        <w:tc>
          <w:tcPr>
            <w:tcW w:w="656" w:type="pct"/>
            <w:tcBorders>
              <w:top w:val="single" w:sz="4" w:space="0" w:color="auto"/>
              <w:left w:val="nil"/>
              <w:bottom w:val="single" w:sz="4" w:space="0" w:color="auto"/>
              <w:right w:val="nil"/>
            </w:tcBorders>
            <w:shd w:val="clear" w:color="auto" w:fill="auto"/>
            <w:noWrap/>
            <w:vAlign w:val="bottom"/>
            <w:hideMark/>
          </w:tcPr>
          <w:p w:rsidR="00A6471D" w:rsidRPr="00434284" w:rsidRDefault="00A6471D">
            <w:pPr>
              <w:jc w:val="right"/>
              <w:rPr>
                <w:rFonts w:ascii="Arial" w:hAnsi="Arial" w:cs="Arial"/>
                <w:b/>
                <w:bCs/>
                <w:sz w:val="18"/>
                <w:szCs w:val="18"/>
                <w:lang w:val="en-US" w:eastAsia="ru-RU"/>
              </w:rPr>
            </w:pPr>
            <w:r w:rsidRPr="00434284">
              <w:rPr>
                <w:rFonts w:ascii="Arial" w:hAnsi="Arial" w:cs="Arial"/>
                <w:b/>
                <w:bCs/>
                <w:sz w:val="18"/>
                <w:szCs w:val="18"/>
                <w:lang w:val="en-US" w:eastAsia="ru-RU"/>
              </w:rPr>
              <w:t xml:space="preserve">   </w:t>
            </w:r>
            <w:bookmarkStart w:id="422" w:name="OLE_LINK3"/>
            <w:r w:rsidRPr="00434284">
              <w:rPr>
                <w:rFonts w:ascii="Arial" w:hAnsi="Arial" w:cs="Arial"/>
                <w:b/>
                <w:bCs/>
                <w:sz w:val="18"/>
                <w:szCs w:val="18"/>
                <w:lang w:val="en-US" w:eastAsia="ru-RU"/>
              </w:rPr>
              <w:t>65,</w:t>
            </w:r>
            <w:r w:rsidR="00455BC5" w:rsidRPr="00434284">
              <w:rPr>
                <w:rFonts w:ascii="Arial" w:hAnsi="Arial" w:cs="Arial"/>
                <w:b/>
                <w:bCs/>
                <w:sz w:val="18"/>
                <w:szCs w:val="18"/>
                <w:lang w:val="en-US" w:eastAsia="ru-RU"/>
              </w:rPr>
              <w:t>35</w:t>
            </w:r>
            <w:r w:rsidR="00455BC5" w:rsidRPr="00185ADF">
              <w:rPr>
                <w:rFonts w:ascii="Arial" w:hAnsi="Arial" w:cs="Arial"/>
                <w:b/>
                <w:bCs/>
                <w:sz w:val="18"/>
                <w:szCs w:val="18"/>
                <w:lang w:val="en-US" w:eastAsia="ru-RU"/>
              </w:rPr>
              <w:t>7</w:t>
            </w:r>
            <w:bookmarkEnd w:id="422"/>
            <w:r w:rsidR="00455BC5" w:rsidRPr="00434284">
              <w:rPr>
                <w:rFonts w:ascii="Arial" w:hAnsi="Arial" w:cs="Arial"/>
                <w:b/>
                <w:bCs/>
                <w:sz w:val="18"/>
                <w:szCs w:val="18"/>
                <w:lang w:val="en-US" w:eastAsia="ru-RU"/>
              </w:rPr>
              <w:t xml:space="preserve"> </w:t>
            </w:r>
          </w:p>
        </w:tc>
      </w:tr>
    </w:tbl>
    <w:p w:rsidR="00544AE4" w:rsidRDefault="00544AE4" w:rsidP="00525252">
      <w:pPr>
        <w:spacing w:before="240" w:after="120"/>
        <w:jc w:val="both"/>
        <w:rPr>
          <w:rFonts w:ascii="Arial" w:hAnsi="Arial" w:cs="Arial"/>
          <w:szCs w:val="20"/>
          <w:lang w:val="en-US"/>
        </w:rPr>
      </w:pPr>
      <w:r w:rsidRPr="00434284">
        <w:rPr>
          <w:rFonts w:ascii="Arial" w:hAnsi="Arial" w:cs="Arial"/>
          <w:szCs w:val="20"/>
          <w:lang w:val="en-US"/>
        </w:rPr>
        <w:t xml:space="preserve">The following table presents the carrying amount of identifiable assets and liabilities of Voronezh Agro Holding </w:t>
      </w:r>
      <w:r w:rsidR="00A4256D" w:rsidRPr="00434284">
        <w:rPr>
          <w:rFonts w:ascii="Arial" w:hAnsi="Arial" w:cs="Arial"/>
          <w:szCs w:val="20"/>
          <w:lang w:val="en-US"/>
        </w:rPr>
        <w:t>at the date of disposal</w:t>
      </w:r>
      <w:r w:rsidRPr="00434284">
        <w:rPr>
          <w:rFonts w:ascii="Arial" w:hAnsi="Arial" w:cs="Arial"/>
          <w:szCs w:val="20"/>
          <w:lang w:val="en-US"/>
        </w:rPr>
        <w:t>:</w:t>
      </w:r>
    </w:p>
    <w:tbl>
      <w:tblPr>
        <w:tblW w:w="5000" w:type="pct"/>
        <w:tblLook w:val="04A0" w:firstRow="1" w:lastRow="0" w:firstColumn="1" w:lastColumn="0" w:noHBand="0" w:noVBand="1"/>
      </w:tblPr>
      <w:tblGrid>
        <w:gridCol w:w="8047"/>
        <w:gridCol w:w="392"/>
        <w:gridCol w:w="1274"/>
      </w:tblGrid>
      <w:tr w:rsidR="00A6471D" w:rsidRPr="00185ADF" w:rsidTr="00434284">
        <w:trPr>
          <w:trHeight w:hRule="exact" w:val="244"/>
        </w:trPr>
        <w:tc>
          <w:tcPr>
            <w:tcW w:w="4142" w:type="pct"/>
            <w:tcBorders>
              <w:top w:val="nil"/>
              <w:left w:val="nil"/>
              <w:bottom w:val="nil"/>
              <w:right w:val="nil"/>
            </w:tcBorders>
            <w:shd w:val="clear" w:color="auto" w:fill="auto"/>
            <w:noWrap/>
            <w:vAlign w:val="bottom"/>
            <w:hideMark/>
          </w:tcPr>
          <w:p w:rsidR="00A6471D" w:rsidRPr="00434284" w:rsidRDefault="00A6471D" w:rsidP="005E778D">
            <w:pPr>
              <w:rPr>
                <w:rFonts w:ascii="Arial" w:hAnsi="Arial" w:cs="Arial"/>
                <w:sz w:val="18"/>
                <w:szCs w:val="18"/>
                <w:lang w:val="en-US" w:eastAsia="ru-RU"/>
              </w:rPr>
            </w:pPr>
            <w:r w:rsidRPr="00434284">
              <w:rPr>
                <w:rFonts w:ascii="Arial" w:hAnsi="Arial" w:cs="Arial"/>
                <w:sz w:val="18"/>
                <w:szCs w:val="18"/>
                <w:lang w:val="en-US" w:eastAsia="ru-RU"/>
              </w:rPr>
              <w:t>Property, plant and equipment</w:t>
            </w:r>
          </w:p>
        </w:tc>
        <w:tc>
          <w:tcPr>
            <w:tcW w:w="202" w:type="pct"/>
            <w:tcBorders>
              <w:top w:val="nil"/>
              <w:left w:val="nil"/>
              <w:bottom w:val="nil"/>
              <w:right w:val="nil"/>
            </w:tcBorders>
            <w:vAlign w:val="bottom"/>
          </w:tcPr>
          <w:p w:rsidR="00A6471D" w:rsidRPr="00434284" w:rsidRDefault="00A6471D">
            <w:pPr>
              <w:jc w:val="right"/>
              <w:rPr>
                <w:rFonts w:ascii="Arial" w:hAnsi="Arial" w:cs="Arial"/>
                <w:sz w:val="18"/>
                <w:szCs w:val="18"/>
                <w:lang w:val="en-US" w:eastAsia="ru-RU"/>
              </w:rPr>
            </w:pPr>
          </w:p>
        </w:tc>
        <w:tc>
          <w:tcPr>
            <w:tcW w:w="656" w:type="pct"/>
            <w:tcBorders>
              <w:top w:val="nil"/>
              <w:left w:val="nil"/>
              <w:bottom w:val="nil"/>
              <w:right w:val="nil"/>
            </w:tcBorders>
            <w:shd w:val="clear" w:color="auto" w:fill="auto"/>
            <w:noWrap/>
            <w:vAlign w:val="bottom"/>
            <w:hideMark/>
          </w:tcPr>
          <w:p w:rsidR="00A6471D" w:rsidRPr="00434284" w:rsidRDefault="00A6471D">
            <w:pPr>
              <w:jc w:val="right"/>
              <w:rPr>
                <w:rFonts w:ascii="Arial" w:hAnsi="Arial" w:cs="Arial"/>
                <w:sz w:val="18"/>
                <w:szCs w:val="18"/>
                <w:lang w:val="en-US" w:eastAsia="ru-RU"/>
              </w:rPr>
            </w:pPr>
            <w:r w:rsidRPr="00434284">
              <w:rPr>
                <w:rFonts w:ascii="Arial" w:hAnsi="Arial" w:cs="Arial"/>
                <w:sz w:val="18"/>
                <w:szCs w:val="18"/>
                <w:lang w:val="en-US" w:eastAsia="ru-RU"/>
              </w:rPr>
              <w:t xml:space="preserve">   46,754 </w:t>
            </w:r>
          </w:p>
        </w:tc>
      </w:tr>
      <w:tr w:rsidR="00A6471D" w:rsidRPr="00185ADF" w:rsidTr="00434284">
        <w:trPr>
          <w:trHeight w:hRule="exact" w:val="244"/>
        </w:trPr>
        <w:tc>
          <w:tcPr>
            <w:tcW w:w="4142" w:type="pct"/>
            <w:tcBorders>
              <w:top w:val="nil"/>
              <w:left w:val="nil"/>
              <w:bottom w:val="nil"/>
              <w:right w:val="nil"/>
            </w:tcBorders>
            <w:shd w:val="clear" w:color="auto" w:fill="auto"/>
            <w:noWrap/>
            <w:vAlign w:val="bottom"/>
            <w:hideMark/>
          </w:tcPr>
          <w:p w:rsidR="00A6471D" w:rsidRPr="00185ADF" w:rsidRDefault="00A6471D" w:rsidP="005E778D">
            <w:pPr>
              <w:rPr>
                <w:rFonts w:ascii="Arial" w:hAnsi="Arial" w:cs="Arial"/>
                <w:sz w:val="18"/>
                <w:szCs w:val="18"/>
                <w:lang w:val="en-US" w:eastAsia="ru-RU"/>
              </w:rPr>
            </w:pPr>
            <w:r w:rsidRPr="00185ADF">
              <w:rPr>
                <w:rFonts w:ascii="Arial" w:hAnsi="Arial" w:cs="Arial"/>
                <w:sz w:val="18"/>
                <w:szCs w:val="18"/>
                <w:lang w:val="en-US" w:eastAsia="ru-RU"/>
              </w:rPr>
              <w:t xml:space="preserve">Other non-current assets less </w:t>
            </w:r>
            <w:r w:rsidR="00695883">
              <w:rPr>
                <w:rFonts w:ascii="Arial" w:hAnsi="Arial" w:cs="Arial"/>
                <w:sz w:val="18"/>
                <w:szCs w:val="18"/>
                <w:lang w:val="en-US" w:eastAsia="ru-RU"/>
              </w:rPr>
              <w:t>non-</w:t>
            </w:r>
            <w:r w:rsidRPr="00185ADF">
              <w:rPr>
                <w:rFonts w:ascii="Arial" w:hAnsi="Arial" w:cs="Arial"/>
                <w:sz w:val="18"/>
                <w:szCs w:val="18"/>
                <w:lang w:val="en-US" w:eastAsia="ru-RU"/>
              </w:rPr>
              <w:t>current liabilities</w:t>
            </w:r>
          </w:p>
        </w:tc>
        <w:tc>
          <w:tcPr>
            <w:tcW w:w="202" w:type="pct"/>
            <w:tcBorders>
              <w:top w:val="nil"/>
              <w:left w:val="nil"/>
              <w:bottom w:val="nil"/>
              <w:right w:val="nil"/>
            </w:tcBorders>
            <w:vAlign w:val="bottom"/>
          </w:tcPr>
          <w:p w:rsidR="00A6471D" w:rsidRPr="00185ADF" w:rsidRDefault="00A6471D">
            <w:pPr>
              <w:jc w:val="right"/>
              <w:rPr>
                <w:rFonts w:ascii="Arial" w:hAnsi="Arial" w:cs="Arial"/>
                <w:sz w:val="18"/>
                <w:szCs w:val="18"/>
                <w:lang w:val="en-US" w:eastAsia="ru-RU"/>
              </w:rPr>
            </w:pPr>
          </w:p>
        </w:tc>
        <w:tc>
          <w:tcPr>
            <w:tcW w:w="656" w:type="pct"/>
            <w:tcBorders>
              <w:top w:val="nil"/>
              <w:left w:val="nil"/>
              <w:bottom w:val="nil"/>
              <w:right w:val="nil"/>
            </w:tcBorders>
            <w:shd w:val="clear" w:color="auto" w:fill="auto"/>
            <w:noWrap/>
            <w:vAlign w:val="bottom"/>
            <w:hideMark/>
          </w:tcPr>
          <w:p w:rsidR="00A6471D" w:rsidRPr="00434284" w:rsidRDefault="00A6471D">
            <w:pPr>
              <w:jc w:val="right"/>
              <w:rPr>
                <w:rFonts w:ascii="Arial" w:hAnsi="Arial" w:cs="Arial"/>
                <w:sz w:val="18"/>
                <w:szCs w:val="18"/>
                <w:lang w:val="en-US" w:eastAsia="ru-RU"/>
              </w:rPr>
            </w:pPr>
            <w:r w:rsidRPr="00434284">
              <w:rPr>
                <w:rFonts w:ascii="Arial" w:hAnsi="Arial" w:cs="Arial"/>
                <w:sz w:val="18"/>
                <w:szCs w:val="18"/>
                <w:lang w:val="en-US" w:eastAsia="ru-RU"/>
              </w:rPr>
              <w:t xml:space="preserve">          (</w:t>
            </w:r>
            <w:r w:rsidR="0004401A" w:rsidRPr="00185ADF">
              <w:rPr>
                <w:rFonts w:ascii="Arial" w:hAnsi="Arial" w:cs="Arial"/>
                <w:sz w:val="18"/>
                <w:szCs w:val="18"/>
                <w:lang w:val="en-US" w:eastAsia="ru-RU"/>
              </w:rPr>
              <w:t>5</w:t>
            </w:r>
            <w:r w:rsidRPr="00434284">
              <w:rPr>
                <w:rFonts w:ascii="Arial" w:hAnsi="Arial" w:cs="Arial"/>
                <w:sz w:val="18"/>
                <w:szCs w:val="18"/>
                <w:lang w:val="en-US" w:eastAsia="ru-RU"/>
              </w:rPr>
              <w:t>)</w:t>
            </w:r>
          </w:p>
        </w:tc>
      </w:tr>
      <w:tr w:rsidR="00A6471D" w:rsidRPr="00185ADF" w:rsidTr="00434284">
        <w:trPr>
          <w:trHeight w:hRule="exact" w:val="244"/>
        </w:trPr>
        <w:tc>
          <w:tcPr>
            <w:tcW w:w="4142" w:type="pct"/>
            <w:tcBorders>
              <w:top w:val="nil"/>
              <w:left w:val="nil"/>
              <w:bottom w:val="nil"/>
              <w:right w:val="nil"/>
            </w:tcBorders>
            <w:shd w:val="clear" w:color="auto" w:fill="auto"/>
            <w:noWrap/>
            <w:vAlign w:val="bottom"/>
          </w:tcPr>
          <w:p w:rsidR="00A6471D" w:rsidRPr="00185ADF" w:rsidRDefault="00A6471D" w:rsidP="005E778D">
            <w:pPr>
              <w:rPr>
                <w:rFonts w:ascii="Arial" w:hAnsi="Arial" w:cs="Arial"/>
                <w:sz w:val="18"/>
                <w:szCs w:val="18"/>
                <w:lang w:val="en-US" w:eastAsia="ru-RU"/>
              </w:rPr>
            </w:pPr>
            <w:r w:rsidRPr="00185ADF">
              <w:rPr>
                <w:rFonts w:ascii="Arial" w:hAnsi="Arial" w:cs="Arial"/>
                <w:sz w:val="18"/>
                <w:szCs w:val="18"/>
                <w:lang w:val="en-US" w:eastAsia="ru-RU"/>
              </w:rPr>
              <w:t>Biological assets</w:t>
            </w:r>
          </w:p>
        </w:tc>
        <w:tc>
          <w:tcPr>
            <w:tcW w:w="202" w:type="pct"/>
            <w:tcBorders>
              <w:top w:val="nil"/>
              <w:left w:val="nil"/>
              <w:bottom w:val="nil"/>
              <w:right w:val="nil"/>
            </w:tcBorders>
            <w:vAlign w:val="bottom"/>
          </w:tcPr>
          <w:p w:rsidR="00A6471D" w:rsidRPr="00185ADF" w:rsidRDefault="00A6471D">
            <w:pPr>
              <w:jc w:val="right"/>
              <w:rPr>
                <w:rFonts w:ascii="Arial" w:hAnsi="Arial" w:cs="Arial"/>
                <w:sz w:val="18"/>
                <w:szCs w:val="18"/>
                <w:lang w:val="en-US" w:eastAsia="ru-RU"/>
              </w:rPr>
            </w:pPr>
          </w:p>
        </w:tc>
        <w:tc>
          <w:tcPr>
            <w:tcW w:w="656" w:type="pct"/>
            <w:tcBorders>
              <w:top w:val="nil"/>
              <w:left w:val="nil"/>
              <w:bottom w:val="nil"/>
              <w:right w:val="nil"/>
            </w:tcBorders>
            <w:shd w:val="clear" w:color="auto" w:fill="auto"/>
            <w:noWrap/>
            <w:vAlign w:val="bottom"/>
          </w:tcPr>
          <w:p w:rsidR="00A6471D" w:rsidRPr="00434284" w:rsidRDefault="00A6471D">
            <w:pPr>
              <w:jc w:val="right"/>
              <w:rPr>
                <w:rFonts w:ascii="Arial" w:hAnsi="Arial" w:cs="Arial"/>
                <w:sz w:val="18"/>
                <w:szCs w:val="18"/>
                <w:lang w:val="en-US" w:eastAsia="ru-RU"/>
              </w:rPr>
            </w:pPr>
            <w:r w:rsidRPr="00434284">
              <w:rPr>
                <w:rFonts w:ascii="Arial" w:hAnsi="Arial" w:cs="Arial"/>
                <w:sz w:val="18"/>
                <w:szCs w:val="18"/>
                <w:lang w:val="en-US" w:eastAsia="ru-RU"/>
              </w:rPr>
              <w:t xml:space="preserve">   1</w:t>
            </w:r>
            <w:r w:rsidR="00D31D12" w:rsidRPr="00185ADF">
              <w:rPr>
                <w:rFonts w:ascii="Arial" w:hAnsi="Arial" w:cs="Arial"/>
                <w:sz w:val="18"/>
                <w:szCs w:val="18"/>
                <w:lang w:val="en-US" w:eastAsia="ru-RU"/>
              </w:rPr>
              <w:t>5</w:t>
            </w:r>
            <w:r w:rsidRPr="00434284">
              <w:rPr>
                <w:rFonts w:ascii="Arial" w:hAnsi="Arial" w:cs="Arial"/>
                <w:sz w:val="18"/>
                <w:szCs w:val="18"/>
                <w:lang w:val="en-US" w:eastAsia="ru-RU"/>
              </w:rPr>
              <w:t>,</w:t>
            </w:r>
            <w:r w:rsidR="00D31D12" w:rsidRPr="00185ADF">
              <w:rPr>
                <w:rFonts w:ascii="Arial" w:hAnsi="Arial" w:cs="Arial"/>
                <w:sz w:val="18"/>
                <w:szCs w:val="18"/>
                <w:lang w:val="en-US" w:eastAsia="ru-RU"/>
              </w:rPr>
              <w:t>844</w:t>
            </w:r>
            <w:r w:rsidRPr="00434284">
              <w:rPr>
                <w:rFonts w:ascii="Arial" w:hAnsi="Arial" w:cs="Arial"/>
                <w:sz w:val="18"/>
                <w:szCs w:val="18"/>
                <w:lang w:val="en-US" w:eastAsia="ru-RU"/>
              </w:rPr>
              <w:t xml:space="preserve"> </w:t>
            </w:r>
          </w:p>
        </w:tc>
      </w:tr>
      <w:tr w:rsidR="00A6471D" w:rsidRPr="00185ADF" w:rsidTr="00434284">
        <w:trPr>
          <w:trHeight w:hRule="exact" w:val="244"/>
        </w:trPr>
        <w:tc>
          <w:tcPr>
            <w:tcW w:w="4142" w:type="pct"/>
            <w:tcBorders>
              <w:top w:val="nil"/>
              <w:left w:val="nil"/>
              <w:bottom w:val="nil"/>
              <w:right w:val="nil"/>
            </w:tcBorders>
            <w:shd w:val="clear" w:color="auto" w:fill="auto"/>
            <w:noWrap/>
            <w:vAlign w:val="bottom"/>
            <w:hideMark/>
          </w:tcPr>
          <w:p w:rsidR="00A6471D" w:rsidRPr="00185ADF" w:rsidRDefault="00A6471D" w:rsidP="005E778D">
            <w:pPr>
              <w:rPr>
                <w:rFonts w:ascii="Arial" w:hAnsi="Arial" w:cs="Arial"/>
                <w:sz w:val="18"/>
                <w:szCs w:val="18"/>
                <w:lang w:val="en-US" w:eastAsia="ru-RU"/>
              </w:rPr>
            </w:pPr>
            <w:r w:rsidRPr="00185ADF">
              <w:rPr>
                <w:rFonts w:ascii="Arial" w:hAnsi="Arial" w:cs="Arial"/>
                <w:sz w:val="18"/>
                <w:szCs w:val="18"/>
                <w:lang w:val="en-US" w:eastAsia="ru-RU"/>
              </w:rPr>
              <w:t>Other current assets less current liabilities</w:t>
            </w:r>
          </w:p>
        </w:tc>
        <w:tc>
          <w:tcPr>
            <w:tcW w:w="202" w:type="pct"/>
            <w:tcBorders>
              <w:top w:val="nil"/>
              <w:left w:val="nil"/>
              <w:bottom w:val="nil"/>
              <w:right w:val="nil"/>
            </w:tcBorders>
            <w:vAlign w:val="bottom"/>
          </w:tcPr>
          <w:p w:rsidR="00A6471D" w:rsidRPr="00185ADF" w:rsidRDefault="00A6471D">
            <w:pPr>
              <w:jc w:val="right"/>
              <w:rPr>
                <w:rFonts w:ascii="Arial" w:hAnsi="Arial" w:cs="Arial"/>
                <w:sz w:val="18"/>
                <w:szCs w:val="18"/>
                <w:lang w:val="en-US" w:eastAsia="ru-RU"/>
              </w:rPr>
            </w:pPr>
          </w:p>
        </w:tc>
        <w:tc>
          <w:tcPr>
            <w:tcW w:w="656" w:type="pct"/>
            <w:tcBorders>
              <w:top w:val="nil"/>
              <w:left w:val="nil"/>
              <w:bottom w:val="nil"/>
              <w:right w:val="nil"/>
            </w:tcBorders>
            <w:shd w:val="clear" w:color="auto" w:fill="auto"/>
            <w:noWrap/>
            <w:vAlign w:val="bottom"/>
            <w:hideMark/>
          </w:tcPr>
          <w:p w:rsidR="00A6471D" w:rsidRPr="00434284" w:rsidRDefault="00A6471D">
            <w:pPr>
              <w:jc w:val="right"/>
              <w:rPr>
                <w:rFonts w:ascii="Arial" w:hAnsi="Arial" w:cs="Arial"/>
                <w:sz w:val="18"/>
                <w:szCs w:val="18"/>
                <w:lang w:val="en-US" w:eastAsia="ru-RU"/>
              </w:rPr>
            </w:pPr>
            <w:r w:rsidRPr="00434284">
              <w:rPr>
                <w:rFonts w:ascii="Arial" w:hAnsi="Arial" w:cs="Arial"/>
                <w:sz w:val="18"/>
                <w:szCs w:val="18"/>
                <w:lang w:val="en-US" w:eastAsia="ru-RU"/>
              </w:rPr>
              <w:t xml:space="preserve">     </w:t>
            </w:r>
            <w:r w:rsidR="00D31D12" w:rsidRPr="00185ADF">
              <w:rPr>
                <w:rFonts w:ascii="Arial" w:hAnsi="Arial" w:cs="Arial"/>
                <w:sz w:val="18"/>
                <w:szCs w:val="18"/>
                <w:lang w:val="en-US" w:eastAsia="ru-RU"/>
              </w:rPr>
              <w:t>2</w:t>
            </w:r>
            <w:r w:rsidRPr="00434284">
              <w:rPr>
                <w:rFonts w:ascii="Arial" w:hAnsi="Arial" w:cs="Arial"/>
                <w:sz w:val="18"/>
                <w:szCs w:val="18"/>
                <w:lang w:val="en-US" w:eastAsia="ru-RU"/>
              </w:rPr>
              <w:t>,</w:t>
            </w:r>
            <w:r w:rsidR="00D31D12" w:rsidRPr="00185ADF">
              <w:rPr>
                <w:rFonts w:ascii="Arial" w:hAnsi="Arial" w:cs="Arial"/>
                <w:sz w:val="18"/>
                <w:szCs w:val="18"/>
                <w:lang w:val="en-US" w:eastAsia="ru-RU"/>
              </w:rPr>
              <w:t>920</w:t>
            </w:r>
            <w:r w:rsidRPr="00434284">
              <w:rPr>
                <w:rFonts w:ascii="Arial" w:hAnsi="Arial" w:cs="Arial"/>
                <w:sz w:val="18"/>
                <w:szCs w:val="18"/>
                <w:lang w:val="en-US" w:eastAsia="ru-RU"/>
              </w:rPr>
              <w:t xml:space="preserve"> </w:t>
            </w:r>
          </w:p>
        </w:tc>
      </w:tr>
      <w:tr w:rsidR="00A6471D" w:rsidRPr="00185ADF" w:rsidTr="00434284">
        <w:trPr>
          <w:trHeight w:hRule="exact" w:val="244"/>
        </w:trPr>
        <w:tc>
          <w:tcPr>
            <w:tcW w:w="4142" w:type="pct"/>
            <w:tcBorders>
              <w:top w:val="nil"/>
              <w:left w:val="nil"/>
              <w:bottom w:val="nil"/>
              <w:right w:val="nil"/>
            </w:tcBorders>
            <w:shd w:val="clear" w:color="auto" w:fill="auto"/>
            <w:noWrap/>
            <w:vAlign w:val="bottom"/>
            <w:hideMark/>
          </w:tcPr>
          <w:p w:rsidR="00A6471D" w:rsidRPr="00434284" w:rsidRDefault="00A6471D" w:rsidP="005E778D">
            <w:pPr>
              <w:rPr>
                <w:rFonts w:ascii="Arial" w:hAnsi="Arial" w:cs="Arial"/>
                <w:sz w:val="18"/>
                <w:szCs w:val="18"/>
                <w:lang w:val="en-US" w:eastAsia="ru-RU"/>
              </w:rPr>
            </w:pPr>
            <w:r w:rsidRPr="00434284">
              <w:rPr>
                <w:rFonts w:ascii="Arial" w:hAnsi="Arial" w:cs="Arial"/>
                <w:sz w:val="18"/>
                <w:szCs w:val="18"/>
                <w:lang w:val="en-US" w:eastAsia="ru-RU"/>
              </w:rPr>
              <w:t>Cash and cash equivalents</w:t>
            </w:r>
          </w:p>
        </w:tc>
        <w:tc>
          <w:tcPr>
            <w:tcW w:w="202" w:type="pct"/>
            <w:tcBorders>
              <w:top w:val="nil"/>
              <w:left w:val="nil"/>
              <w:bottom w:val="nil"/>
              <w:right w:val="nil"/>
            </w:tcBorders>
            <w:vAlign w:val="bottom"/>
          </w:tcPr>
          <w:p w:rsidR="00A6471D" w:rsidRPr="00434284" w:rsidRDefault="00A6471D">
            <w:pPr>
              <w:jc w:val="right"/>
              <w:rPr>
                <w:rFonts w:ascii="Arial" w:hAnsi="Arial" w:cs="Arial"/>
                <w:sz w:val="18"/>
                <w:szCs w:val="18"/>
                <w:lang w:val="en-US" w:eastAsia="ru-RU"/>
              </w:rPr>
            </w:pPr>
          </w:p>
        </w:tc>
        <w:tc>
          <w:tcPr>
            <w:tcW w:w="656" w:type="pct"/>
            <w:tcBorders>
              <w:top w:val="nil"/>
              <w:left w:val="nil"/>
              <w:bottom w:val="nil"/>
              <w:right w:val="nil"/>
            </w:tcBorders>
            <w:shd w:val="clear" w:color="auto" w:fill="auto"/>
            <w:noWrap/>
            <w:vAlign w:val="bottom"/>
            <w:hideMark/>
          </w:tcPr>
          <w:p w:rsidR="00A6471D" w:rsidRPr="00434284" w:rsidRDefault="00A6471D">
            <w:pPr>
              <w:jc w:val="right"/>
              <w:rPr>
                <w:rFonts w:ascii="Arial" w:hAnsi="Arial" w:cs="Arial"/>
                <w:sz w:val="18"/>
                <w:szCs w:val="18"/>
                <w:lang w:val="en-US" w:eastAsia="ru-RU"/>
              </w:rPr>
            </w:pPr>
            <w:r w:rsidRPr="00434284">
              <w:rPr>
                <w:rFonts w:ascii="Arial" w:hAnsi="Arial" w:cs="Arial"/>
                <w:sz w:val="18"/>
                <w:szCs w:val="18"/>
                <w:lang w:val="en-US" w:eastAsia="ru-RU"/>
              </w:rPr>
              <w:t xml:space="preserve">     2,305 </w:t>
            </w:r>
          </w:p>
        </w:tc>
      </w:tr>
      <w:tr w:rsidR="00A6471D" w:rsidRPr="00185ADF" w:rsidTr="00434284">
        <w:trPr>
          <w:trHeight w:hRule="exact" w:val="244"/>
        </w:trPr>
        <w:tc>
          <w:tcPr>
            <w:tcW w:w="4142" w:type="pct"/>
            <w:tcBorders>
              <w:top w:val="nil"/>
              <w:left w:val="nil"/>
              <w:bottom w:val="nil"/>
              <w:right w:val="nil"/>
            </w:tcBorders>
            <w:shd w:val="clear" w:color="auto" w:fill="auto"/>
            <w:noWrap/>
            <w:vAlign w:val="bottom"/>
            <w:hideMark/>
          </w:tcPr>
          <w:p w:rsidR="00A6471D" w:rsidRPr="00185ADF" w:rsidRDefault="00A6471D" w:rsidP="00EA1956">
            <w:pPr>
              <w:rPr>
                <w:rFonts w:ascii="Arial" w:hAnsi="Arial" w:cs="Arial"/>
                <w:b/>
                <w:bCs/>
                <w:sz w:val="18"/>
                <w:szCs w:val="18"/>
                <w:lang w:val="en-US" w:eastAsia="ru-RU"/>
              </w:rPr>
            </w:pPr>
            <w:r w:rsidRPr="00434284">
              <w:rPr>
                <w:rFonts w:ascii="Arial" w:hAnsi="Arial" w:cs="Arial"/>
                <w:b/>
                <w:bCs/>
                <w:sz w:val="18"/>
                <w:szCs w:val="18"/>
                <w:lang w:val="en-US" w:eastAsia="ru-RU"/>
              </w:rPr>
              <w:t xml:space="preserve">Net </w:t>
            </w:r>
            <w:r w:rsidR="00EA2F7C">
              <w:rPr>
                <w:rFonts w:ascii="Arial" w:hAnsi="Arial" w:cs="Arial"/>
                <w:b/>
                <w:bCs/>
                <w:sz w:val="18"/>
                <w:szCs w:val="18"/>
                <w:lang w:val="en-US" w:eastAsia="ru-RU"/>
              </w:rPr>
              <w:t>a</w:t>
            </w:r>
            <w:r w:rsidRPr="00434284">
              <w:rPr>
                <w:rFonts w:ascii="Arial" w:hAnsi="Arial" w:cs="Arial"/>
                <w:b/>
                <w:bCs/>
                <w:sz w:val="18"/>
                <w:szCs w:val="18"/>
                <w:lang w:val="en-US" w:eastAsia="ru-RU"/>
              </w:rPr>
              <w:t>ssets disposed</w:t>
            </w:r>
          </w:p>
        </w:tc>
        <w:tc>
          <w:tcPr>
            <w:tcW w:w="202" w:type="pct"/>
            <w:tcBorders>
              <w:left w:val="nil"/>
              <w:right w:val="nil"/>
            </w:tcBorders>
            <w:vAlign w:val="bottom"/>
          </w:tcPr>
          <w:p w:rsidR="00A6471D" w:rsidRPr="00434284" w:rsidRDefault="00A6471D">
            <w:pPr>
              <w:jc w:val="right"/>
              <w:rPr>
                <w:rFonts w:ascii="Arial" w:hAnsi="Arial" w:cs="Arial"/>
                <w:b/>
                <w:bCs/>
                <w:sz w:val="18"/>
                <w:szCs w:val="18"/>
                <w:lang w:val="en-US" w:eastAsia="ru-RU"/>
              </w:rPr>
            </w:pPr>
          </w:p>
        </w:tc>
        <w:tc>
          <w:tcPr>
            <w:tcW w:w="656" w:type="pct"/>
            <w:tcBorders>
              <w:top w:val="single" w:sz="4" w:space="0" w:color="auto"/>
              <w:left w:val="nil"/>
              <w:bottom w:val="single" w:sz="4" w:space="0" w:color="auto"/>
              <w:right w:val="nil"/>
            </w:tcBorders>
            <w:shd w:val="clear" w:color="auto" w:fill="auto"/>
            <w:noWrap/>
            <w:vAlign w:val="bottom"/>
            <w:hideMark/>
          </w:tcPr>
          <w:p w:rsidR="00A6471D" w:rsidRPr="00434284" w:rsidRDefault="00A6471D">
            <w:pPr>
              <w:jc w:val="right"/>
              <w:rPr>
                <w:rFonts w:ascii="Arial" w:hAnsi="Arial" w:cs="Arial"/>
                <w:b/>
                <w:bCs/>
                <w:sz w:val="18"/>
                <w:szCs w:val="18"/>
                <w:lang w:val="en-US" w:eastAsia="ru-RU"/>
              </w:rPr>
            </w:pPr>
            <w:r w:rsidRPr="00434284">
              <w:rPr>
                <w:rFonts w:ascii="Arial" w:hAnsi="Arial" w:cs="Arial"/>
                <w:b/>
                <w:bCs/>
                <w:sz w:val="18"/>
                <w:szCs w:val="18"/>
                <w:lang w:val="en-US" w:eastAsia="ru-RU"/>
              </w:rPr>
              <w:t xml:space="preserve">   67,818 </w:t>
            </w:r>
          </w:p>
        </w:tc>
      </w:tr>
    </w:tbl>
    <w:p w:rsidR="00EA2F7C" w:rsidRPr="00525252" w:rsidRDefault="00A4256D" w:rsidP="00525252">
      <w:pPr>
        <w:spacing w:before="240" w:after="120"/>
        <w:rPr>
          <w:rFonts w:ascii="Arial" w:hAnsi="Arial" w:cs="Arial"/>
          <w:szCs w:val="20"/>
          <w:lang w:val="en-US"/>
        </w:rPr>
      </w:pPr>
      <w:r w:rsidRPr="00434284">
        <w:rPr>
          <w:rFonts w:ascii="Arial" w:hAnsi="Arial" w:cs="Arial"/>
          <w:szCs w:val="20"/>
          <w:lang w:val="en-US"/>
        </w:rPr>
        <w:t>The following table presents the net result of the transaction:</w:t>
      </w:r>
    </w:p>
    <w:tbl>
      <w:tblPr>
        <w:tblW w:w="5000" w:type="pct"/>
        <w:tblLook w:val="04A0" w:firstRow="1" w:lastRow="0" w:firstColumn="1" w:lastColumn="0" w:noHBand="0" w:noVBand="1"/>
      </w:tblPr>
      <w:tblGrid>
        <w:gridCol w:w="8122"/>
        <w:gridCol w:w="317"/>
        <w:gridCol w:w="1274"/>
      </w:tblGrid>
      <w:tr w:rsidR="00A4256D" w:rsidRPr="00185ADF" w:rsidTr="00434284">
        <w:trPr>
          <w:trHeight w:hRule="exact" w:val="227"/>
        </w:trPr>
        <w:tc>
          <w:tcPr>
            <w:tcW w:w="4181" w:type="pct"/>
            <w:tcBorders>
              <w:top w:val="nil"/>
              <w:left w:val="nil"/>
              <w:bottom w:val="nil"/>
              <w:right w:val="nil"/>
            </w:tcBorders>
            <w:shd w:val="clear" w:color="auto" w:fill="auto"/>
            <w:vAlign w:val="bottom"/>
          </w:tcPr>
          <w:p w:rsidR="00A4256D" w:rsidRPr="00434284" w:rsidRDefault="00A4256D" w:rsidP="005E778D">
            <w:pPr>
              <w:rPr>
                <w:rFonts w:ascii="Arial" w:hAnsi="Arial" w:cs="Arial"/>
                <w:sz w:val="18"/>
                <w:szCs w:val="18"/>
                <w:lang w:val="en-US" w:eastAsia="ru-RU"/>
              </w:rPr>
            </w:pPr>
            <w:r w:rsidRPr="00434284">
              <w:rPr>
                <w:rFonts w:ascii="Arial" w:hAnsi="Arial" w:cs="Arial"/>
                <w:sz w:val="18"/>
                <w:szCs w:val="18"/>
                <w:lang w:val="en-US" w:eastAsia="ru-RU"/>
              </w:rPr>
              <w:t>Total consideration received</w:t>
            </w:r>
          </w:p>
        </w:tc>
        <w:tc>
          <w:tcPr>
            <w:tcW w:w="163" w:type="pct"/>
            <w:tcBorders>
              <w:top w:val="nil"/>
              <w:left w:val="nil"/>
              <w:bottom w:val="nil"/>
              <w:right w:val="nil"/>
            </w:tcBorders>
            <w:vAlign w:val="bottom"/>
          </w:tcPr>
          <w:p w:rsidR="00A4256D" w:rsidRPr="00434284" w:rsidRDefault="00A4256D">
            <w:pPr>
              <w:jc w:val="right"/>
              <w:rPr>
                <w:rFonts w:ascii="Arial" w:hAnsi="Arial" w:cs="Arial"/>
                <w:sz w:val="18"/>
                <w:szCs w:val="18"/>
                <w:lang w:val="en-US" w:eastAsia="ru-RU"/>
              </w:rPr>
            </w:pPr>
          </w:p>
        </w:tc>
        <w:tc>
          <w:tcPr>
            <w:tcW w:w="656" w:type="pct"/>
            <w:tcBorders>
              <w:top w:val="nil"/>
              <w:left w:val="nil"/>
              <w:bottom w:val="nil"/>
              <w:right w:val="nil"/>
            </w:tcBorders>
            <w:shd w:val="clear" w:color="auto" w:fill="auto"/>
            <w:noWrap/>
            <w:vAlign w:val="bottom"/>
          </w:tcPr>
          <w:p w:rsidR="00A4256D" w:rsidRPr="00434284" w:rsidRDefault="00A4256D">
            <w:pPr>
              <w:jc w:val="right"/>
              <w:rPr>
                <w:rFonts w:ascii="Arial" w:hAnsi="Arial" w:cs="Arial"/>
                <w:sz w:val="18"/>
                <w:szCs w:val="18"/>
                <w:lang w:val="en-US" w:eastAsia="ru-RU"/>
              </w:rPr>
            </w:pPr>
            <w:r w:rsidRPr="00434284">
              <w:rPr>
                <w:rFonts w:ascii="Arial" w:hAnsi="Arial" w:cs="Arial"/>
                <w:sz w:val="18"/>
                <w:szCs w:val="18"/>
                <w:lang w:val="en-US" w:eastAsia="ru-RU"/>
              </w:rPr>
              <w:t>65,357</w:t>
            </w:r>
          </w:p>
        </w:tc>
      </w:tr>
      <w:tr w:rsidR="00A4256D" w:rsidRPr="00185ADF" w:rsidTr="00434284">
        <w:trPr>
          <w:trHeight w:hRule="exact" w:val="227"/>
        </w:trPr>
        <w:tc>
          <w:tcPr>
            <w:tcW w:w="4181" w:type="pct"/>
            <w:tcBorders>
              <w:top w:val="nil"/>
              <w:left w:val="nil"/>
              <w:bottom w:val="nil"/>
              <w:right w:val="nil"/>
            </w:tcBorders>
            <w:shd w:val="clear" w:color="auto" w:fill="auto"/>
            <w:vAlign w:val="bottom"/>
          </w:tcPr>
          <w:p w:rsidR="00A4256D" w:rsidRPr="00434284" w:rsidRDefault="00EA2F7C" w:rsidP="005E778D">
            <w:pPr>
              <w:rPr>
                <w:rFonts w:ascii="Arial" w:hAnsi="Arial" w:cs="Arial"/>
                <w:sz w:val="18"/>
                <w:szCs w:val="18"/>
                <w:lang w:val="en-US" w:eastAsia="ru-RU"/>
              </w:rPr>
            </w:pPr>
            <w:r>
              <w:rPr>
                <w:rFonts w:ascii="Arial" w:hAnsi="Arial" w:cs="Arial"/>
                <w:sz w:val="18"/>
                <w:szCs w:val="18"/>
                <w:lang w:val="en-US" w:eastAsia="ru-RU"/>
              </w:rPr>
              <w:t>Net a</w:t>
            </w:r>
            <w:r w:rsidR="00A4256D" w:rsidRPr="00434284">
              <w:rPr>
                <w:rFonts w:ascii="Arial" w:hAnsi="Arial" w:cs="Arial"/>
                <w:sz w:val="18"/>
                <w:szCs w:val="18"/>
                <w:lang w:val="en-US" w:eastAsia="ru-RU"/>
              </w:rPr>
              <w:t>ssets disposed</w:t>
            </w:r>
          </w:p>
        </w:tc>
        <w:tc>
          <w:tcPr>
            <w:tcW w:w="163" w:type="pct"/>
            <w:tcBorders>
              <w:top w:val="nil"/>
              <w:left w:val="nil"/>
              <w:bottom w:val="nil"/>
              <w:right w:val="nil"/>
            </w:tcBorders>
            <w:vAlign w:val="bottom"/>
          </w:tcPr>
          <w:p w:rsidR="00A4256D" w:rsidRPr="00434284" w:rsidRDefault="00A4256D">
            <w:pPr>
              <w:jc w:val="right"/>
              <w:rPr>
                <w:rFonts w:ascii="Arial" w:hAnsi="Arial" w:cs="Arial"/>
                <w:sz w:val="18"/>
                <w:szCs w:val="18"/>
                <w:lang w:val="en-US" w:eastAsia="ru-RU"/>
              </w:rPr>
            </w:pPr>
          </w:p>
        </w:tc>
        <w:tc>
          <w:tcPr>
            <w:tcW w:w="656" w:type="pct"/>
            <w:tcBorders>
              <w:top w:val="nil"/>
              <w:left w:val="nil"/>
              <w:bottom w:val="nil"/>
              <w:right w:val="nil"/>
            </w:tcBorders>
            <w:shd w:val="clear" w:color="auto" w:fill="auto"/>
            <w:noWrap/>
            <w:vAlign w:val="bottom"/>
          </w:tcPr>
          <w:p w:rsidR="00A4256D" w:rsidRPr="00434284" w:rsidRDefault="00CE2E37">
            <w:pPr>
              <w:jc w:val="right"/>
              <w:rPr>
                <w:rFonts w:ascii="Arial" w:hAnsi="Arial" w:cs="Arial"/>
                <w:sz w:val="18"/>
                <w:szCs w:val="18"/>
                <w:lang w:val="en-US" w:eastAsia="ru-RU"/>
              </w:rPr>
            </w:pPr>
            <w:r w:rsidRPr="00434284">
              <w:rPr>
                <w:rFonts w:ascii="Arial" w:hAnsi="Arial" w:cs="Arial"/>
                <w:sz w:val="18"/>
                <w:szCs w:val="18"/>
                <w:lang w:val="en-US" w:eastAsia="ru-RU"/>
              </w:rPr>
              <w:t>(</w:t>
            </w:r>
            <w:r w:rsidR="00A4256D" w:rsidRPr="00434284">
              <w:rPr>
                <w:rFonts w:ascii="Arial" w:hAnsi="Arial" w:cs="Arial"/>
                <w:sz w:val="18"/>
                <w:szCs w:val="18"/>
                <w:lang w:val="en-US" w:eastAsia="ru-RU"/>
              </w:rPr>
              <w:t>67,818</w:t>
            </w:r>
            <w:r w:rsidRPr="00434284">
              <w:rPr>
                <w:rFonts w:ascii="Arial" w:hAnsi="Arial" w:cs="Arial"/>
                <w:sz w:val="18"/>
                <w:szCs w:val="18"/>
                <w:lang w:val="en-US" w:eastAsia="ru-RU"/>
              </w:rPr>
              <w:t>)</w:t>
            </w:r>
          </w:p>
        </w:tc>
      </w:tr>
      <w:tr w:rsidR="00CE2E37" w:rsidRPr="00185ADF" w:rsidTr="00434284">
        <w:trPr>
          <w:trHeight w:hRule="exact" w:val="244"/>
        </w:trPr>
        <w:tc>
          <w:tcPr>
            <w:tcW w:w="4181" w:type="pct"/>
            <w:tcBorders>
              <w:top w:val="nil"/>
              <w:left w:val="nil"/>
              <w:bottom w:val="nil"/>
              <w:right w:val="nil"/>
            </w:tcBorders>
            <w:shd w:val="clear" w:color="auto" w:fill="auto"/>
            <w:vAlign w:val="bottom"/>
          </w:tcPr>
          <w:p w:rsidR="00CE2E37" w:rsidRPr="00434284" w:rsidRDefault="00CE2E37" w:rsidP="00EA1956">
            <w:pPr>
              <w:rPr>
                <w:rFonts w:ascii="Arial" w:hAnsi="Arial" w:cs="Arial"/>
                <w:sz w:val="18"/>
                <w:szCs w:val="18"/>
                <w:lang w:val="en-US" w:eastAsia="ru-RU"/>
              </w:rPr>
            </w:pPr>
            <w:r w:rsidRPr="00434284">
              <w:rPr>
                <w:rFonts w:ascii="Arial" w:hAnsi="Arial" w:cs="Arial"/>
                <w:sz w:val="18"/>
                <w:szCs w:val="18"/>
                <w:lang w:val="en-US" w:eastAsia="ru-RU"/>
              </w:rPr>
              <w:t>Non-controlling interest disposed</w:t>
            </w:r>
          </w:p>
        </w:tc>
        <w:tc>
          <w:tcPr>
            <w:tcW w:w="163" w:type="pct"/>
            <w:tcBorders>
              <w:top w:val="nil"/>
              <w:left w:val="nil"/>
              <w:bottom w:val="nil"/>
              <w:right w:val="nil"/>
            </w:tcBorders>
            <w:vAlign w:val="bottom"/>
          </w:tcPr>
          <w:p w:rsidR="00CE2E37" w:rsidRPr="00434284" w:rsidRDefault="00CE2E37">
            <w:pPr>
              <w:jc w:val="right"/>
              <w:rPr>
                <w:rFonts w:ascii="Arial" w:hAnsi="Arial" w:cs="Arial"/>
                <w:sz w:val="18"/>
                <w:szCs w:val="18"/>
                <w:lang w:val="en-US" w:eastAsia="ru-RU"/>
              </w:rPr>
            </w:pPr>
          </w:p>
        </w:tc>
        <w:tc>
          <w:tcPr>
            <w:tcW w:w="656" w:type="pct"/>
            <w:tcBorders>
              <w:top w:val="nil"/>
              <w:left w:val="nil"/>
              <w:bottom w:val="nil"/>
              <w:right w:val="nil"/>
            </w:tcBorders>
            <w:shd w:val="clear" w:color="auto" w:fill="auto"/>
            <w:noWrap/>
            <w:vAlign w:val="bottom"/>
          </w:tcPr>
          <w:p w:rsidR="00CE2E37" w:rsidRPr="00434284" w:rsidRDefault="00CE2E37">
            <w:pPr>
              <w:jc w:val="right"/>
              <w:rPr>
                <w:rFonts w:ascii="Arial" w:hAnsi="Arial" w:cs="Arial"/>
                <w:sz w:val="18"/>
                <w:szCs w:val="18"/>
                <w:lang w:val="en-US" w:eastAsia="ru-RU"/>
              </w:rPr>
            </w:pPr>
            <w:r w:rsidRPr="00434284">
              <w:rPr>
                <w:rFonts w:ascii="Arial" w:hAnsi="Arial" w:cs="Arial"/>
                <w:sz w:val="18"/>
                <w:szCs w:val="18"/>
                <w:lang w:val="en-US" w:eastAsia="ru-RU"/>
              </w:rPr>
              <w:t>1,002</w:t>
            </w:r>
          </w:p>
        </w:tc>
      </w:tr>
      <w:tr w:rsidR="00A4256D" w:rsidRPr="00185ADF" w:rsidTr="00434284">
        <w:trPr>
          <w:trHeight w:hRule="exact" w:val="454"/>
        </w:trPr>
        <w:tc>
          <w:tcPr>
            <w:tcW w:w="4181" w:type="pct"/>
            <w:tcBorders>
              <w:top w:val="nil"/>
              <w:left w:val="nil"/>
              <w:bottom w:val="nil"/>
              <w:right w:val="nil"/>
            </w:tcBorders>
            <w:shd w:val="clear" w:color="auto" w:fill="auto"/>
            <w:vAlign w:val="bottom"/>
            <w:hideMark/>
          </w:tcPr>
          <w:p w:rsidR="00A4256D" w:rsidRPr="00185ADF" w:rsidRDefault="00A4256D" w:rsidP="00EA1956">
            <w:pPr>
              <w:rPr>
                <w:rFonts w:ascii="Arial" w:hAnsi="Arial" w:cs="Arial"/>
                <w:sz w:val="18"/>
                <w:szCs w:val="18"/>
                <w:lang w:val="en-US" w:eastAsia="ru-RU"/>
              </w:rPr>
            </w:pPr>
            <w:r w:rsidRPr="00185ADF">
              <w:rPr>
                <w:rFonts w:ascii="Arial" w:hAnsi="Arial" w:cs="Arial"/>
                <w:sz w:val="18"/>
                <w:szCs w:val="18"/>
                <w:lang w:val="en-US" w:eastAsia="ru-RU"/>
              </w:rPr>
              <w:t xml:space="preserve">Cumulative </w:t>
            </w:r>
            <w:r w:rsidRPr="00434284">
              <w:rPr>
                <w:rFonts w:ascii="Arial" w:hAnsi="Arial" w:cs="Arial"/>
                <w:sz w:val="18"/>
                <w:szCs w:val="18"/>
                <w:lang w:val="en-US" w:eastAsia="ru-RU"/>
              </w:rPr>
              <w:t>translation reserve</w:t>
            </w:r>
            <w:r w:rsidRPr="00185ADF">
              <w:rPr>
                <w:rFonts w:ascii="Arial" w:hAnsi="Arial" w:cs="Arial"/>
                <w:sz w:val="18"/>
                <w:szCs w:val="18"/>
                <w:lang w:val="en-US" w:eastAsia="ru-RU"/>
              </w:rPr>
              <w:t xml:space="preserve"> in respect of the net assets of the subsidiary reclassified from equity to profit or loss on loss of control </w:t>
            </w:r>
            <w:r w:rsidRPr="00434284">
              <w:rPr>
                <w:rFonts w:ascii="Arial" w:hAnsi="Arial" w:cs="Arial"/>
                <w:sz w:val="18"/>
                <w:szCs w:val="18"/>
                <w:lang w:val="en-US" w:eastAsia="ru-RU"/>
              </w:rPr>
              <w:t xml:space="preserve">in </w:t>
            </w:r>
            <w:r w:rsidRPr="00185ADF">
              <w:rPr>
                <w:rFonts w:ascii="Arial" w:hAnsi="Arial" w:cs="Arial"/>
                <w:sz w:val="18"/>
                <w:szCs w:val="18"/>
                <w:lang w:val="en-US" w:eastAsia="ru-RU"/>
              </w:rPr>
              <w:t>subsidiary</w:t>
            </w:r>
          </w:p>
        </w:tc>
        <w:tc>
          <w:tcPr>
            <w:tcW w:w="163" w:type="pct"/>
            <w:tcBorders>
              <w:top w:val="nil"/>
              <w:left w:val="nil"/>
              <w:bottom w:val="nil"/>
              <w:right w:val="nil"/>
            </w:tcBorders>
            <w:vAlign w:val="bottom"/>
          </w:tcPr>
          <w:p w:rsidR="00A4256D" w:rsidRPr="00185ADF" w:rsidRDefault="00A4256D">
            <w:pPr>
              <w:jc w:val="right"/>
              <w:rPr>
                <w:rFonts w:ascii="Arial" w:hAnsi="Arial" w:cs="Arial"/>
                <w:sz w:val="18"/>
                <w:szCs w:val="18"/>
                <w:lang w:val="en-US" w:eastAsia="ru-RU"/>
              </w:rPr>
            </w:pPr>
          </w:p>
        </w:tc>
        <w:tc>
          <w:tcPr>
            <w:tcW w:w="656" w:type="pct"/>
            <w:tcBorders>
              <w:top w:val="nil"/>
              <w:left w:val="nil"/>
              <w:bottom w:val="nil"/>
              <w:right w:val="nil"/>
            </w:tcBorders>
            <w:shd w:val="clear" w:color="auto" w:fill="auto"/>
            <w:noWrap/>
            <w:vAlign w:val="bottom"/>
            <w:hideMark/>
          </w:tcPr>
          <w:p w:rsidR="00A4256D" w:rsidRPr="00434284" w:rsidRDefault="00A4256D">
            <w:pPr>
              <w:jc w:val="right"/>
              <w:rPr>
                <w:rFonts w:ascii="Arial" w:hAnsi="Arial" w:cs="Arial"/>
                <w:sz w:val="18"/>
                <w:szCs w:val="18"/>
                <w:lang w:val="en-US" w:eastAsia="ru-RU"/>
              </w:rPr>
            </w:pPr>
            <w:r w:rsidRPr="00434284">
              <w:rPr>
                <w:rFonts w:ascii="Arial" w:hAnsi="Arial" w:cs="Arial"/>
                <w:sz w:val="18"/>
                <w:szCs w:val="18"/>
                <w:lang w:val="en-US" w:eastAsia="ru-RU"/>
              </w:rPr>
              <w:t>(3,266)</w:t>
            </w:r>
          </w:p>
        </w:tc>
      </w:tr>
      <w:tr w:rsidR="00A4256D" w:rsidRPr="00185ADF" w:rsidTr="00434284">
        <w:trPr>
          <w:trHeight w:hRule="exact" w:val="244"/>
        </w:trPr>
        <w:tc>
          <w:tcPr>
            <w:tcW w:w="4181" w:type="pct"/>
            <w:tcBorders>
              <w:top w:val="nil"/>
              <w:left w:val="nil"/>
              <w:bottom w:val="nil"/>
              <w:right w:val="nil"/>
            </w:tcBorders>
            <w:shd w:val="clear" w:color="auto" w:fill="auto"/>
            <w:noWrap/>
            <w:vAlign w:val="bottom"/>
            <w:hideMark/>
          </w:tcPr>
          <w:p w:rsidR="00A4256D" w:rsidRPr="00434284" w:rsidRDefault="00A4256D" w:rsidP="005E778D">
            <w:pPr>
              <w:rPr>
                <w:rFonts w:ascii="Arial" w:hAnsi="Arial" w:cs="Arial"/>
                <w:b/>
                <w:bCs/>
                <w:iCs/>
                <w:sz w:val="18"/>
                <w:szCs w:val="18"/>
                <w:lang w:val="en-US" w:eastAsia="ru-RU"/>
              </w:rPr>
            </w:pPr>
            <w:r w:rsidRPr="00434284">
              <w:rPr>
                <w:rFonts w:ascii="Arial" w:hAnsi="Arial" w:cs="Arial"/>
                <w:b/>
                <w:bCs/>
                <w:iCs/>
                <w:sz w:val="18"/>
                <w:szCs w:val="18"/>
                <w:lang w:val="en-US" w:eastAsia="ru-RU"/>
              </w:rPr>
              <w:t>Loss on disposal</w:t>
            </w:r>
          </w:p>
        </w:tc>
        <w:tc>
          <w:tcPr>
            <w:tcW w:w="163" w:type="pct"/>
            <w:tcBorders>
              <w:left w:val="nil"/>
              <w:right w:val="nil"/>
            </w:tcBorders>
            <w:vAlign w:val="bottom"/>
          </w:tcPr>
          <w:p w:rsidR="00A4256D" w:rsidRPr="00434284" w:rsidRDefault="00A4256D">
            <w:pPr>
              <w:jc w:val="right"/>
              <w:rPr>
                <w:rFonts w:ascii="Arial" w:hAnsi="Arial" w:cs="Arial"/>
                <w:b/>
                <w:bCs/>
                <w:sz w:val="18"/>
                <w:szCs w:val="18"/>
                <w:lang w:val="en-US" w:eastAsia="ru-RU"/>
              </w:rPr>
            </w:pPr>
          </w:p>
        </w:tc>
        <w:tc>
          <w:tcPr>
            <w:tcW w:w="656" w:type="pct"/>
            <w:tcBorders>
              <w:top w:val="single" w:sz="4" w:space="0" w:color="auto"/>
              <w:left w:val="nil"/>
              <w:bottom w:val="double" w:sz="6" w:space="0" w:color="auto"/>
              <w:right w:val="nil"/>
            </w:tcBorders>
            <w:shd w:val="clear" w:color="auto" w:fill="auto"/>
            <w:noWrap/>
            <w:vAlign w:val="bottom"/>
            <w:hideMark/>
          </w:tcPr>
          <w:p w:rsidR="00A4256D" w:rsidRPr="00434284" w:rsidRDefault="00A4256D">
            <w:pPr>
              <w:jc w:val="right"/>
              <w:rPr>
                <w:rFonts w:ascii="Arial" w:hAnsi="Arial" w:cs="Arial"/>
                <w:b/>
                <w:bCs/>
                <w:sz w:val="18"/>
                <w:szCs w:val="18"/>
                <w:lang w:val="en-US" w:eastAsia="ru-RU"/>
              </w:rPr>
            </w:pPr>
            <w:r w:rsidRPr="00434284">
              <w:rPr>
                <w:rFonts w:ascii="Arial" w:hAnsi="Arial" w:cs="Arial"/>
                <w:b/>
                <w:bCs/>
                <w:sz w:val="18"/>
                <w:szCs w:val="18"/>
                <w:lang w:val="en-US" w:eastAsia="ru-RU"/>
              </w:rPr>
              <w:t xml:space="preserve">    (</w:t>
            </w:r>
            <w:r w:rsidR="00CE2E37" w:rsidRPr="00434284">
              <w:rPr>
                <w:rFonts w:ascii="Arial" w:hAnsi="Arial" w:cs="Arial"/>
                <w:b/>
                <w:bCs/>
                <w:sz w:val="18"/>
                <w:szCs w:val="18"/>
                <w:lang w:val="en-US" w:eastAsia="ru-RU"/>
              </w:rPr>
              <w:t>4</w:t>
            </w:r>
            <w:r w:rsidRPr="00434284">
              <w:rPr>
                <w:rFonts w:ascii="Arial" w:hAnsi="Arial" w:cs="Arial"/>
                <w:b/>
                <w:bCs/>
                <w:sz w:val="18"/>
                <w:szCs w:val="18"/>
                <w:lang w:val="en-US" w:eastAsia="ru-RU"/>
              </w:rPr>
              <w:t>,</w:t>
            </w:r>
            <w:r w:rsidR="00CE2E37" w:rsidRPr="00434284">
              <w:rPr>
                <w:rFonts w:ascii="Arial" w:hAnsi="Arial" w:cs="Arial"/>
                <w:b/>
                <w:bCs/>
                <w:sz w:val="18"/>
                <w:szCs w:val="18"/>
                <w:lang w:val="en-US" w:eastAsia="ru-RU"/>
              </w:rPr>
              <w:t>725</w:t>
            </w:r>
            <w:r w:rsidRPr="00434284">
              <w:rPr>
                <w:rFonts w:ascii="Arial" w:hAnsi="Arial" w:cs="Arial"/>
                <w:b/>
                <w:bCs/>
                <w:sz w:val="18"/>
                <w:szCs w:val="18"/>
                <w:lang w:val="en-US" w:eastAsia="ru-RU"/>
              </w:rPr>
              <w:t>)</w:t>
            </w:r>
          </w:p>
        </w:tc>
      </w:tr>
    </w:tbl>
    <w:p w:rsidR="003B591F" w:rsidRPr="00032473" w:rsidRDefault="003B591F" w:rsidP="003B591F">
      <w:pPr>
        <w:pStyle w:val="TMMFSheadernoncontent"/>
        <w:rPr>
          <w:rFonts w:ascii="Arial" w:hAnsi="Arial" w:cs="Arial"/>
        </w:rPr>
      </w:pPr>
      <w:r w:rsidRPr="00032473">
        <w:rPr>
          <w:rFonts w:ascii="Arial" w:hAnsi="Arial" w:cs="Arial"/>
        </w:rPr>
        <w:t>Notes to the Consolidated financial statements</w:t>
      </w:r>
    </w:p>
    <w:p w:rsidR="003B591F" w:rsidRPr="00032473" w:rsidRDefault="003B591F" w:rsidP="003B591F">
      <w:pPr>
        <w:pStyle w:val="a4"/>
        <w:rPr>
          <w:rFonts w:ascii="Arial" w:hAnsi="Arial" w:cs="Arial"/>
          <w:b/>
          <w:sz w:val="24"/>
          <w:lang w:val="en-US"/>
        </w:rPr>
      </w:pPr>
      <w:proofErr w:type="gramStart"/>
      <w:r w:rsidRPr="00032473">
        <w:rPr>
          <w:rFonts w:ascii="Arial" w:hAnsi="Arial" w:cs="Arial"/>
          <w:b/>
          <w:sz w:val="24"/>
          <w:lang w:val="en-US"/>
        </w:rPr>
        <w:t>for</w:t>
      </w:r>
      <w:proofErr w:type="gramEnd"/>
      <w:r w:rsidRPr="00032473">
        <w:rPr>
          <w:rFonts w:ascii="Arial" w:hAnsi="Arial" w:cs="Arial"/>
          <w:b/>
          <w:sz w:val="24"/>
          <w:lang w:val="en-US"/>
        </w:rPr>
        <w:t xml:space="preserve"> the six-month period ended </w:t>
      </w:r>
      <w:r w:rsidR="00E77990" w:rsidRPr="00434284">
        <w:rPr>
          <w:rFonts w:ascii="Arial" w:hAnsi="Arial" w:cs="Arial"/>
          <w:b/>
          <w:sz w:val="24"/>
          <w:lang w:val="en-US"/>
        </w:rPr>
        <w:t>30 June 2015</w:t>
      </w:r>
    </w:p>
    <w:p w:rsidR="003B591F" w:rsidRPr="00032473" w:rsidRDefault="003B591F" w:rsidP="003B591F">
      <w:pPr>
        <w:pStyle w:val="a4"/>
        <w:rPr>
          <w:rFonts w:ascii="Arial" w:hAnsi="Arial" w:cs="Arial"/>
          <w:i/>
          <w:sz w:val="24"/>
          <w:lang w:val="en-US"/>
        </w:rPr>
      </w:pPr>
      <w:r w:rsidRPr="00032473">
        <w:rPr>
          <w:rFonts w:ascii="Arial" w:hAnsi="Arial" w:cs="Arial"/>
          <w:i/>
          <w:sz w:val="24"/>
          <w:lang w:val="en-US"/>
        </w:rPr>
        <w:t>(</w:t>
      </w:r>
      <w:proofErr w:type="gramStart"/>
      <w:r w:rsidRPr="00032473">
        <w:rPr>
          <w:rFonts w:ascii="Arial" w:hAnsi="Arial" w:cs="Arial"/>
          <w:i/>
          <w:sz w:val="24"/>
          <w:lang w:val="en-US"/>
        </w:rPr>
        <w:t>in</w:t>
      </w:r>
      <w:proofErr w:type="gramEnd"/>
      <w:r w:rsidRPr="00032473">
        <w:rPr>
          <w:rFonts w:ascii="Arial" w:hAnsi="Arial" w:cs="Arial"/>
          <w:i/>
          <w:sz w:val="24"/>
          <w:lang w:val="en-US"/>
        </w:rPr>
        <w:t xml:space="preserve"> thousands of US dollars</w:t>
      </w:r>
      <w:r w:rsidRPr="00032473">
        <w:rPr>
          <w:rFonts w:ascii="Arial" w:hAnsi="Arial" w:cs="Arial"/>
          <w:i/>
          <w:sz w:val="22"/>
          <w:szCs w:val="22"/>
          <w:lang w:val="en-US"/>
        </w:rPr>
        <w:t xml:space="preserve">, </w:t>
      </w:r>
      <w:r w:rsidRPr="00032473">
        <w:rPr>
          <w:rFonts w:ascii="Arial" w:hAnsi="Arial" w:cs="Arial"/>
          <w:i/>
          <w:sz w:val="24"/>
          <w:lang w:val="en-US"/>
        </w:rPr>
        <w:t>unless otherwise indicated)</w:t>
      </w:r>
    </w:p>
    <w:p w:rsidR="003B591F" w:rsidRPr="00FB72C1" w:rsidRDefault="00E77990" w:rsidP="00434284">
      <w:pPr>
        <w:autoSpaceDE w:val="0"/>
        <w:autoSpaceDN w:val="0"/>
        <w:adjustRightInd w:val="0"/>
        <w:spacing w:before="240" w:after="120" w:line="230" w:lineRule="atLeast"/>
        <w:ind w:left="425" w:hanging="425"/>
        <w:rPr>
          <w:rFonts w:ascii="Arial" w:hAnsi="Arial" w:cs="Arial"/>
        </w:rPr>
      </w:pPr>
      <w:bookmarkStart w:id="423" w:name="_Toc427742119"/>
      <w:bookmarkStart w:id="424" w:name="_Toc427930312"/>
      <w:r w:rsidRPr="00434284">
        <w:rPr>
          <w:rFonts w:ascii="Arial" w:hAnsi="Arial" w:cs="Arial"/>
          <w:b/>
          <w:bCs/>
          <w:iCs/>
          <w:sz w:val="24"/>
          <w:szCs w:val="28"/>
          <w:lang w:val="en-US"/>
        </w:rPr>
        <w:t>3</w:t>
      </w:r>
      <w:r w:rsidR="003B591F" w:rsidRPr="00FB72C1">
        <w:rPr>
          <w:rFonts w:ascii="Arial" w:hAnsi="Arial" w:cs="Arial"/>
          <w:b/>
          <w:bCs/>
          <w:iCs/>
          <w:sz w:val="24"/>
          <w:szCs w:val="28"/>
          <w:lang w:val="en-US"/>
        </w:rPr>
        <w:t>. Changes in the group structure</w:t>
      </w:r>
      <w:bookmarkEnd w:id="423"/>
      <w:r w:rsidR="00EA2F7C" w:rsidRPr="00434284">
        <w:rPr>
          <w:rFonts w:ascii="Arial" w:hAnsi="Arial" w:cs="Arial"/>
          <w:bCs/>
          <w:i/>
          <w:iCs/>
          <w:sz w:val="24"/>
          <w:szCs w:val="28"/>
          <w:lang w:val="en-US"/>
        </w:rPr>
        <w:t xml:space="preserve"> (continued)</w:t>
      </w:r>
      <w:bookmarkEnd w:id="424"/>
    </w:p>
    <w:p w:rsidR="00A4256D" w:rsidRPr="00434284" w:rsidRDefault="00A4256D" w:rsidP="00C15036">
      <w:pPr>
        <w:autoSpaceDE w:val="0"/>
        <w:autoSpaceDN w:val="0"/>
        <w:adjustRightInd w:val="0"/>
        <w:spacing w:before="120" w:after="120" w:line="230" w:lineRule="atLeast"/>
        <w:jc w:val="both"/>
        <w:rPr>
          <w:rFonts w:ascii="Arial" w:hAnsi="Arial" w:cs="Arial"/>
          <w:lang w:val="en-US"/>
        </w:rPr>
      </w:pPr>
      <w:r w:rsidRPr="00434284">
        <w:rPr>
          <w:rFonts w:ascii="Arial" w:hAnsi="Arial" w:cs="Arial"/>
          <w:lang w:val="en-US"/>
        </w:rPr>
        <w:t xml:space="preserve">As acquisition of group of companies </w:t>
      </w:r>
      <w:proofErr w:type="spellStart"/>
      <w:r w:rsidRPr="00434284">
        <w:rPr>
          <w:rFonts w:ascii="Arial" w:hAnsi="Arial" w:cs="Arial"/>
          <w:lang w:val="en-US"/>
        </w:rPr>
        <w:t>Agrokultura</w:t>
      </w:r>
      <w:proofErr w:type="spellEnd"/>
      <w:r w:rsidRPr="00434284">
        <w:rPr>
          <w:rFonts w:ascii="Arial" w:hAnsi="Arial" w:cs="Arial"/>
          <w:lang w:val="en-US"/>
        </w:rPr>
        <w:t xml:space="preserve"> Ukraine was conducted through exchange of equity interest, only the consideration received has been m</w:t>
      </w:r>
      <w:r w:rsidR="00287E86" w:rsidRPr="00434284">
        <w:rPr>
          <w:rFonts w:ascii="Arial" w:hAnsi="Arial" w:cs="Arial"/>
          <w:lang w:val="en-US"/>
        </w:rPr>
        <w:t>easured by using acquisition dat</w:t>
      </w:r>
      <w:r w:rsidRPr="00434284">
        <w:rPr>
          <w:rFonts w:ascii="Arial" w:hAnsi="Arial" w:cs="Arial"/>
          <w:lang w:val="en-US"/>
        </w:rPr>
        <w:t xml:space="preserve">e fair value of equity interest in group of companies </w:t>
      </w:r>
      <w:proofErr w:type="spellStart"/>
      <w:r w:rsidRPr="00434284">
        <w:rPr>
          <w:rFonts w:ascii="Arial" w:hAnsi="Arial" w:cs="Arial"/>
          <w:lang w:val="en-US"/>
        </w:rPr>
        <w:t>Agrokultura</w:t>
      </w:r>
      <w:proofErr w:type="spellEnd"/>
      <w:r w:rsidRPr="00434284">
        <w:rPr>
          <w:rFonts w:ascii="Arial" w:hAnsi="Arial" w:cs="Arial"/>
          <w:lang w:val="en-US"/>
        </w:rPr>
        <w:t xml:space="preserve"> Ukraine. </w:t>
      </w:r>
    </w:p>
    <w:p w:rsidR="00361401" w:rsidRDefault="00C15036" w:rsidP="00434284">
      <w:pPr>
        <w:rPr>
          <w:rFonts w:ascii="Arial" w:hAnsi="Arial" w:cs="Arial"/>
        </w:rPr>
      </w:pPr>
      <w:r w:rsidRPr="00434284">
        <w:rPr>
          <w:rFonts w:ascii="Arial" w:hAnsi="Arial" w:cs="Arial"/>
          <w:lang w:val="en-US"/>
        </w:rPr>
        <w:t xml:space="preserve">Cumulative exchange loss in respect of the net assets of the subsidiary reclassified from equity to profit or loss on loss of control of subsidiary relates to the reclassification of translation difference on consolidation of foreign subsidiaries, previously </w:t>
      </w:r>
      <w:proofErr w:type="spellStart"/>
      <w:r w:rsidRPr="00434284">
        <w:rPr>
          <w:rFonts w:ascii="Arial" w:hAnsi="Arial" w:cs="Arial"/>
          <w:lang w:val="en-US"/>
        </w:rPr>
        <w:t>recognised</w:t>
      </w:r>
      <w:proofErr w:type="spellEnd"/>
      <w:r w:rsidRPr="00434284">
        <w:rPr>
          <w:rFonts w:ascii="Arial" w:hAnsi="Arial" w:cs="Arial"/>
          <w:lang w:val="en-US"/>
        </w:rPr>
        <w:t xml:space="preserve"> in other comprehensive loss.</w:t>
      </w:r>
    </w:p>
    <w:p w:rsidR="005A0A4D" w:rsidRPr="00434284" w:rsidRDefault="00C20B2C" w:rsidP="00434284">
      <w:pPr>
        <w:pStyle w:val="TMMNotesheadercontent"/>
        <w:ind w:left="284" w:hanging="284"/>
        <w:rPr>
          <w:rFonts w:ascii="Arial" w:hAnsi="Arial" w:cs="Arial"/>
        </w:rPr>
      </w:pPr>
      <w:bookmarkStart w:id="425" w:name="_Toc427742120"/>
      <w:bookmarkStart w:id="426" w:name="_Toc427921746"/>
      <w:bookmarkStart w:id="427" w:name="_Toc427921913"/>
      <w:bookmarkStart w:id="428" w:name="_Toc427922080"/>
      <w:bookmarkStart w:id="429" w:name="_Toc427922247"/>
      <w:bookmarkStart w:id="430" w:name="_Toc427922412"/>
      <w:bookmarkStart w:id="431" w:name="_Toc427922576"/>
      <w:bookmarkStart w:id="432" w:name="_Toc427922601"/>
      <w:bookmarkStart w:id="433" w:name="_Toc427922627"/>
      <w:bookmarkStart w:id="434" w:name="_Toc427930313"/>
      <w:bookmarkStart w:id="435" w:name="_Toc427931450"/>
      <w:bookmarkStart w:id="436" w:name="_Toc427931749"/>
      <w:bookmarkStart w:id="437" w:name="_Toc427931807"/>
      <w:bookmarkStart w:id="438" w:name="_Toc427937290"/>
      <w:bookmarkStart w:id="439" w:name="_Toc427937326"/>
      <w:bookmarkStart w:id="440" w:name="_Toc427937350"/>
      <w:bookmarkStart w:id="441" w:name="_Toc427937388"/>
      <w:bookmarkStart w:id="442" w:name="_Toc427937416"/>
      <w:bookmarkStart w:id="443" w:name="_Toc427937490"/>
      <w:bookmarkStart w:id="444" w:name="_Toc427937726"/>
      <w:bookmarkStart w:id="445" w:name="_Toc428263384"/>
      <w:bookmarkStart w:id="446" w:name="_Toc428263409"/>
      <w:bookmarkStart w:id="447" w:name="_Toc428263521"/>
      <w:bookmarkStart w:id="448" w:name="_Toc428263756"/>
      <w:bookmarkStart w:id="449" w:name="_Toc428263978"/>
      <w:bookmarkStart w:id="450" w:name="_Toc427742121"/>
      <w:bookmarkStart w:id="451" w:name="_Toc427921747"/>
      <w:bookmarkStart w:id="452" w:name="_Toc427921914"/>
      <w:bookmarkStart w:id="453" w:name="_Toc427922081"/>
      <w:bookmarkStart w:id="454" w:name="_Toc427922248"/>
      <w:bookmarkStart w:id="455" w:name="_Toc427922413"/>
      <w:bookmarkStart w:id="456" w:name="_Toc427922577"/>
      <w:bookmarkStart w:id="457" w:name="_Toc427922602"/>
      <w:bookmarkStart w:id="458" w:name="_Toc427922628"/>
      <w:bookmarkStart w:id="459" w:name="_Toc427930314"/>
      <w:bookmarkStart w:id="460" w:name="_Toc427931451"/>
      <w:bookmarkStart w:id="461" w:name="_Toc427931750"/>
      <w:bookmarkStart w:id="462" w:name="_Toc427931808"/>
      <w:bookmarkStart w:id="463" w:name="_Toc427937291"/>
      <w:bookmarkStart w:id="464" w:name="_Toc427937327"/>
      <w:bookmarkStart w:id="465" w:name="_Toc427937351"/>
      <w:bookmarkStart w:id="466" w:name="_Toc427937389"/>
      <w:bookmarkStart w:id="467" w:name="_Toc427937417"/>
      <w:bookmarkStart w:id="468" w:name="_Toc427937491"/>
      <w:bookmarkStart w:id="469" w:name="_Toc427937727"/>
      <w:bookmarkStart w:id="470" w:name="_Toc428263385"/>
      <w:bookmarkStart w:id="471" w:name="_Toc428263410"/>
      <w:bookmarkStart w:id="472" w:name="_Toc428263522"/>
      <w:bookmarkStart w:id="473" w:name="_Toc428263757"/>
      <w:bookmarkStart w:id="474" w:name="_Toc428263979"/>
      <w:bookmarkStart w:id="475" w:name="_Toc427742122"/>
      <w:bookmarkStart w:id="476" w:name="_Toc427921748"/>
      <w:bookmarkStart w:id="477" w:name="_Toc427921915"/>
      <w:bookmarkStart w:id="478" w:name="_Toc427922082"/>
      <w:bookmarkStart w:id="479" w:name="_Toc427922249"/>
      <w:bookmarkStart w:id="480" w:name="_Toc427922414"/>
      <w:bookmarkStart w:id="481" w:name="_Toc427922578"/>
      <w:bookmarkStart w:id="482" w:name="_Toc427922603"/>
      <w:bookmarkStart w:id="483" w:name="_Toc427922629"/>
      <w:bookmarkStart w:id="484" w:name="_Toc427930315"/>
      <w:bookmarkStart w:id="485" w:name="_Toc427931452"/>
      <w:bookmarkStart w:id="486" w:name="_Toc427931751"/>
      <w:bookmarkStart w:id="487" w:name="_Toc427931809"/>
      <w:bookmarkStart w:id="488" w:name="_Toc427937292"/>
      <w:bookmarkStart w:id="489" w:name="_Toc427937328"/>
      <w:bookmarkStart w:id="490" w:name="_Toc427937352"/>
      <w:bookmarkStart w:id="491" w:name="_Toc427937390"/>
      <w:bookmarkStart w:id="492" w:name="_Toc427937418"/>
      <w:bookmarkStart w:id="493" w:name="_Toc427937492"/>
      <w:bookmarkStart w:id="494" w:name="_Toc427937728"/>
      <w:bookmarkStart w:id="495" w:name="_Toc428263386"/>
      <w:bookmarkStart w:id="496" w:name="_Toc428263411"/>
      <w:bookmarkStart w:id="497" w:name="_Toc428263523"/>
      <w:bookmarkStart w:id="498" w:name="_Toc428263758"/>
      <w:bookmarkStart w:id="499" w:name="_Toc428263980"/>
      <w:bookmarkStart w:id="500" w:name="_Toc317879548"/>
      <w:bookmarkStart w:id="501" w:name="_Ref316648700"/>
      <w:bookmarkStart w:id="502" w:name="_Ref316649225"/>
      <w:bookmarkStart w:id="503" w:name="_Toc428263981"/>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r w:rsidRPr="00434284">
        <w:rPr>
          <w:rFonts w:ascii="Arial" w:hAnsi="Arial" w:cs="Arial"/>
        </w:rPr>
        <w:t>Segment information</w:t>
      </w:r>
      <w:bookmarkEnd w:id="501"/>
      <w:bookmarkEnd w:id="502"/>
      <w:bookmarkEnd w:id="503"/>
    </w:p>
    <w:p w:rsidR="00F63A56" w:rsidRPr="00434284" w:rsidRDefault="009318E3" w:rsidP="00442A41">
      <w:pPr>
        <w:pStyle w:val="TMMPlaintext1"/>
        <w:rPr>
          <w:rFonts w:ascii="Arial" w:hAnsi="Arial" w:cs="Arial"/>
          <w:szCs w:val="20"/>
        </w:rPr>
      </w:pPr>
      <w:r w:rsidRPr="00434284">
        <w:rPr>
          <w:rFonts w:ascii="Arial" w:hAnsi="Arial" w:cs="Arial"/>
          <w:szCs w:val="20"/>
        </w:rPr>
        <w:t xml:space="preserve">The following table presents revenue and profit information regarding the Group’s </w:t>
      </w:r>
      <w:r w:rsidR="00A1174E" w:rsidRPr="00434284">
        <w:rPr>
          <w:rFonts w:ascii="Arial" w:hAnsi="Arial" w:cs="Arial"/>
          <w:szCs w:val="20"/>
        </w:rPr>
        <w:t xml:space="preserve">operating segments for the </w:t>
      </w:r>
      <w:r w:rsidR="00C202B9" w:rsidRPr="00434284">
        <w:rPr>
          <w:rFonts w:ascii="Arial" w:hAnsi="Arial" w:cs="Arial"/>
          <w:szCs w:val="20"/>
        </w:rPr>
        <w:t>six</w:t>
      </w:r>
      <w:r w:rsidR="00B97B3B" w:rsidRPr="00434284">
        <w:rPr>
          <w:rFonts w:ascii="Arial" w:hAnsi="Arial" w:cs="Arial"/>
          <w:szCs w:val="20"/>
        </w:rPr>
        <w:t>-month</w:t>
      </w:r>
      <w:r w:rsidRPr="00434284">
        <w:rPr>
          <w:rFonts w:ascii="Arial" w:hAnsi="Arial" w:cs="Arial"/>
          <w:szCs w:val="20"/>
        </w:rPr>
        <w:t xml:space="preserve"> period ended </w:t>
      </w:r>
      <w:r w:rsidR="00E77990" w:rsidRPr="00434284">
        <w:rPr>
          <w:rFonts w:ascii="Arial" w:hAnsi="Arial" w:cs="Arial"/>
        </w:rPr>
        <w:t>30 June 2015</w:t>
      </w:r>
      <w:r w:rsidRPr="00434284">
        <w:rPr>
          <w:rFonts w:ascii="Arial" w:hAnsi="Arial" w:cs="Arial"/>
          <w:szCs w:val="20"/>
        </w:rPr>
        <w:t>:</w:t>
      </w:r>
    </w:p>
    <w:tbl>
      <w:tblPr>
        <w:tblStyle w:val="ab"/>
        <w:tblW w:w="96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45"/>
        <w:gridCol w:w="1215"/>
        <w:gridCol w:w="1215"/>
        <w:gridCol w:w="1215"/>
        <w:gridCol w:w="1215"/>
        <w:gridCol w:w="1215"/>
      </w:tblGrid>
      <w:tr w:rsidR="00E3069A" w:rsidRPr="00185ADF" w:rsidTr="00E50B37">
        <w:tc>
          <w:tcPr>
            <w:tcW w:w="3545" w:type="dxa"/>
            <w:vAlign w:val="bottom"/>
          </w:tcPr>
          <w:p w:rsidR="00E3069A" w:rsidRPr="00434284" w:rsidRDefault="00E3069A" w:rsidP="009318E3">
            <w:pPr>
              <w:pStyle w:val="a4"/>
              <w:rPr>
                <w:rFonts w:ascii="Arial" w:hAnsi="Arial" w:cs="Arial"/>
                <w:b/>
                <w:sz w:val="18"/>
                <w:szCs w:val="18"/>
                <w:lang w:val="en-US"/>
              </w:rPr>
            </w:pPr>
          </w:p>
        </w:tc>
        <w:tc>
          <w:tcPr>
            <w:tcW w:w="1215" w:type="dxa"/>
            <w:tcBorders>
              <w:bottom w:val="single" w:sz="4" w:space="0" w:color="auto"/>
            </w:tcBorders>
            <w:vAlign w:val="bottom"/>
          </w:tcPr>
          <w:p w:rsidR="00E3069A" w:rsidRPr="00434284" w:rsidRDefault="00E3069A" w:rsidP="00E3069A">
            <w:pPr>
              <w:pStyle w:val="a4"/>
              <w:ind w:left="-108"/>
              <w:jc w:val="right"/>
              <w:rPr>
                <w:rFonts w:ascii="Arial" w:hAnsi="Arial" w:cs="Arial"/>
                <w:i/>
                <w:sz w:val="18"/>
                <w:szCs w:val="18"/>
                <w:lang w:val="en-US"/>
              </w:rPr>
            </w:pPr>
            <w:r w:rsidRPr="00434284">
              <w:rPr>
                <w:rFonts w:ascii="Arial" w:hAnsi="Arial" w:cs="Arial"/>
                <w:i/>
                <w:sz w:val="18"/>
                <w:szCs w:val="18"/>
                <w:lang w:val="en-US"/>
              </w:rPr>
              <w:t xml:space="preserve">Poultry </w:t>
            </w:r>
          </w:p>
          <w:p w:rsidR="00E3069A" w:rsidRPr="00434284" w:rsidRDefault="00E3069A" w:rsidP="00E3069A">
            <w:pPr>
              <w:pStyle w:val="a4"/>
              <w:ind w:left="-108"/>
              <w:jc w:val="right"/>
              <w:rPr>
                <w:rFonts w:ascii="Arial" w:hAnsi="Arial" w:cs="Arial"/>
                <w:i/>
                <w:sz w:val="18"/>
                <w:szCs w:val="18"/>
                <w:lang w:val="en-US"/>
              </w:rPr>
            </w:pPr>
            <w:r w:rsidRPr="00434284">
              <w:rPr>
                <w:rFonts w:ascii="Arial" w:hAnsi="Arial" w:cs="Arial"/>
                <w:i/>
                <w:sz w:val="18"/>
                <w:szCs w:val="18"/>
                <w:lang w:val="en-US"/>
              </w:rPr>
              <w:t>and related operations</w:t>
            </w:r>
          </w:p>
        </w:tc>
        <w:tc>
          <w:tcPr>
            <w:tcW w:w="1215" w:type="dxa"/>
            <w:tcBorders>
              <w:bottom w:val="single" w:sz="4" w:space="0" w:color="auto"/>
            </w:tcBorders>
            <w:vAlign w:val="bottom"/>
          </w:tcPr>
          <w:p w:rsidR="00E3069A" w:rsidRPr="00434284" w:rsidRDefault="00E3069A" w:rsidP="005C348F">
            <w:pPr>
              <w:pStyle w:val="a4"/>
              <w:ind w:left="-108"/>
              <w:jc w:val="right"/>
              <w:rPr>
                <w:rFonts w:ascii="Arial" w:hAnsi="Arial" w:cs="Arial"/>
                <w:i/>
                <w:sz w:val="18"/>
                <w:szCs w:val="18"/>
                <w:lang w:val="en-US"/>
              </w:rPr>
            </w:pPr>
            <w:r w:rsidRPr="00434284">
              <w:rPr>
                <w:rFonts w:ascii="Arial" w:hAnsi="Arial" w:cs="Arial"/>
                <w:i/>
                <w:sz w:val="18"/>
                <w:szCs w:val="18"/>
                <w:lang w:val="en-US"/>
              </w:rPr>
              <w:t>Grain growing</w:t>
            </w:r>
          </w:p>
        </w:tc>
        <w:tc>
          <w:tcPr>
            <w:tcW w:w="1215" w:type="dxa"/>
            <w:tcBorders>
              <w:bottom w:val="single" w:sz="4" w:space="0" w:color="auto"/>
            </w:tcBorders>
            <w:vAlign w:val="bottom"/>
          </w:tcPr>
          <w:p w:rsidR="00E3069A" w:rsidRPr="00434284" w:rsidRDefault="00E3069A" w:rsidP="00E3069A">
            <w:pPr>
              <w:pStyle w:val="a4"/>
              <w:jc w:val="right"/>
              <w:rPr>
                <w:rFonts w:ascii="Arial" w:hAnsi="Arial" w:cs="Arial"/>
                <w:i/>
                <w:sz w:val="18"/>
                <w:szCs w:val="18"/>
                <w:lang w:val="en-US"/>
              </w:rPr>
            </w:pPr>
            <w:r w:rsidRPr="00434284">
              <w:rPr>
                <w:rFonts w:ascii="Arial" w:hAnsi="Arial" w:cs="Arial"/>
                <w:i/>
                <w:sz w:val="18"/>
                <w:szCs w:val="18"/>
                <w:lang w:val="en-US"/>
              </w:rPr>
              <w:t>Other agricultural operations</w:t>
            </w:r>
          </w:p>
        </w:tc>
        <w:tc>
          <w:tcPr>
            <w:tcW w:w="1215" w:type="dxa"/>
            <w:tcBorders>
              <w:bottom w:val="single" w:sz="4" w:space="0" w:color="auto"/>
            </w:tcBorders>
            <w:vAlign w:val="bottom"/>
          </w:tcPr>
          <w:p w:rsidR="00E3069A" w:rsidRPr="00434284" w:rsidRDefault="00E3069A" w:rsidP="00E3069A">
            <w:pPr>
              <w:pStyle w:val="a4"/>
              <w:jc w:val="right"/>
              <w:rPr>
                <w:rFonts w:ascii="Arial" w:hAnsi="Arial" w:cs="Arial"/>
                <w:i/>
                <w:sz w:val="18"/>
                <w:szCs w:val="18"/>
                <w:lang w:val="en-US"/>
              </w:rPr>
            </w:pPr>
            <w:r w:rsidRPr="00434284">
              <w:rPr>
                <w:rFonts w:ascii="Arial" w:hAnsi="Arial" w:cs="Arial"/>
                <w:i/>
                <w:sz w:val="18"/>
                <w:szCs w:val="18"/>
                <w:lang w:val="en-US"/>
              </w:rPr>
              <w:t>Eliminations</w:t>
            </w:r>
          </w:p>
        </w:tc>
        <w:tc>
          <w:tcPr>
            <w:tcW w:w="1215" w:type="dxa"/>
            <w:tcBorders>
              <w:bottom w:val="single" w:sz="4" w:space="0" w:color="auto"/>
            </w:tcBorders>
            <w:vAlign w:val="bottom"/>
          </w:tcPr>
          <w:p w:rsidR="00E3069A" w:rsidRPr="00434284" w:rsidRDefault="00E3069A" w:rsidP="005C348F">
            <w:pPr>
              <w:pStyle w:val="a4"/>
              <w:ind w:left="-183"/>
              <w:jc w:val="right"/>
              <w:rPr>
                <w:rFonts w:ascii="Arial" w:hAnsi="Arial" w:cs="Arial"/>
                <w:i/>
                <w:sz w:val="18"/>
                <w:szCs w:val="18"/>
                <w:lang w:val="en-US"/>
              </w:rPr>
            </w:pPr>
            <w:r w:rsidRPr="00434284">
              <w:rPr>
                <w:rFonts w:ascii="Arial" w:hAnsi="Arial" w:cs="Arial"/>
                <w:i/>
                <w:sz w:val="18"/>
                <w:szCs w:val="18"/>
                <w:lang w:val="en-US"/>
              </w:rPr>
              <w:t>Consolidated</w:t>
            </w:r>
          </w:p>
        </w:tc>
      </w:tr>
      <w:tr w:rsidR="00E3069A" w:rsidRPr="00185ADF" w:rsidTr="00E50B37">
        <w:trPr>
          <w:trHeight w:val="77"/>
        </w:trPr>
        <w:tc>
          <w:tcPr>
            <w:tcW w:w="3545" w:type="dxa"/>
            <w:vAlign w:val="bottom"/>
          </w:tcPr>
          <w:p w:rsidR="00E3069A" w:rsidRPr="00434284" w:rsidRDefault="00E3069A" w:rsidP="00E3069A">
            <w:pPr>
              <w:pStyle w:val="a4"/>
              <w:rPr>
                <w:rFonts w:ascii="Arial" w:hAnsi="Arial" w:cs="Arial"/>
                <w:sz w:val="6"/>
                <w:szCs w:val="10"/>
                <w:lang w:val="en-US"/>
              </w:rPr>
            </w:pPr>
          </w:p>
        </w:tc>
        <w:tc>
          <w:tcPr>
            <w:tcW w:w="1215" w:type="dxa"/>
            <w:tcBorders>
              <w:top w:val="single" w:sz="4" w:space="0" w:color="auto"/>
            </w:tcBorders>
            <w:vAlign w:val="bottom"/>
          </w:tcPr>
          <w:p w:rsidR="00E3069A" w:rsidRPr="00434284" w:rsidRDefault="00E3069A" w:rsidP="00E3069A">
            <w:pPr>
              <w:pStyle w:val="a4"/>
              <w:jc w:val="center"/>
              <w:rPr>
                <w:rFonts w:ascii="Arial" w:hAnsi="Arial" w:cs="Arial"/>
                <w:b/>
                <w:sz w:val="6"/>
                <w:szCs w:val="10"/>
                <w:lang w:val="en-US"/>
              </w:rPr>
            </w:pPr>
          </w:p>
        </w:tc>
        <w:tc>
          <w:tcPr>
            <w:tcW w:w="1215" w:type="dxa"/>
            <w:tcBorders>
              <w:top w:val="single" w:sz="4" w:space="0" w:color="auto"/>
            </w:tcBorders>
            <w:vAlign w:val="bottom"/>
          </w:tcPr>
          <w:p w:rsidR="00E3069A" w:rsidRPr="00434284" w:rsidRDefault="00E3069A" w:rsidP="00E3069A">
            <w:pPr>
              <w:pStyle w:val="a4"/>
              <w:ind w:right="-108"/>
              <w:jc w:val="right"/>
              <w:rPr>
                <w:rFonts w:ascii="Arial" w:hAnsi="Arial" w:cs="Arial"/>
                <w:b/>
                <w:sz w:val="6"/>
                <w:szCs w:val="10"/>
                <w:lang w:val="en-US"/>
              </w:rPr>
            </w:pPr>
          </w:p>
        </w:tc>
        <w:tc>
          <w:tcPr>
            <w:tcW w:w="1215" w:type="dxa"/>
            <w:tcBorders>
              <w:top w:val="single" w:sz="4" w:space="0" w:color="auto"/>
            </w:tcBorders>
            <w:vAlign w:val="bottom"/>
          </w:tcPr>
          <w:p w:rsidR="00E3069A" w:rsidRPr="00434284" w:rsidRDefault="00E3069A" w:rsidP="00E3069A">
            <w:pPr>
              <w:pStyle w:val="a4"/>
              <w:jc w:val="right"/>
              <w:rPr>
                <w:rFonts w:ascii="Arial" w:hAnsi="Arial" w:cs="Arial"/>
                <w:b/>
                <w:sz w:val="6"/>
                <w:szCs w:val="10"/>
                <w:lang w:val="en-US"/>
              </w:rPr>
            </w:pPr>
          </w:p>
        </w:tc>
        <w:tc>
          <w:tcPr>
            <w:tcW w:w="1215" w:type="dxa"/>
            <w:tcBorders>
              <w:top w:val="single" w:sz="4" w:space="0" w:color="auto"/>
            </w:tcBorders>
            <w:vAlign w:val="bottom"/>
          </w:tcPr>
          <w:p w:rsidR="00E3069A" w:rsidRPr="00434284" w:rsidRDefault="00E3069A" w:rsidP="00E3069A">
            <w:pPr>
              <w:pStyle w:val="a4"/>
              <w:jc w:val="right"/>
              <w:rPr>
                <w:rFonts w:ascii="Arial" w:hAnsi="Arial" w:cs="Arial"/>
                <w:b/>
                <w:sz w:val="6"/>
                <w:szCs w:val="10"/>
                <w:lang w:val="en-US"/>
              </w:rPr>
            </w:pPr>
          </w:p>
        </w:tc>
        <w:tc>
          <w:tcPr>
            <w:tcW w:w="1215" w:type="dxa"/>
            <w:tcBorders>
              <w:top w:val="single" w:sz="4" w:space="0" w:color="auto"/>
            </w:tcBorders>
            <w:vAlign w:val="bottom"/>
          </w:tcPr>
          <w:p w:rsidR="00E3069A" w:rsidRPr="00434284" w:rsidRDefault="00E3069A" w:rsidP="00E3069A">
            <w:pPr>
              <w:pStyle w:val="a4"/>
              <w:jc w:val="right"/>
              <w:rPr>
                <w:rFonts w:ascii="Arial" w:hAnsi="Arial" w:cs="Arial"/>
                <w:b/>
                <w:sz w:val="6"/>
                <w:szCs w:val="10"/>
                <w:lang w:val="en-US"/>
              </w:rPr>
            </w:pPr>
          </w:p>
        </w:tc>
      </w:tr>
      <w:tr w:rsidR="00E3069A" w:rsidRPr="00185ADF" w:rsidTr="00E50B37">
        <w:trPr>
          <w:trHeight w:hRule="exact" w:val="244"/>
        </w:trPr>
        <w:tc>
          <w:tcPr>
            <w:tcW w:w="3545" w:type="dxa"/>
            <w:vAlign w:val="bottom"/>
          </w:tcPr>
          <w:p w:rsidR="00E3069A" w:rsidRPr="00434284" w:rsidRDefault="00E3069A" w:rsidP="00E3069A">
            <w:pPr>
              <w:pStyle w:val="a4"/>
              <w:rPr>
                <w:rFonts w:ascii="Arial" w:hAnsi="Arial" w:cs="Arial"/>
                <w:b/>
                <w:sz w:val="18"/>
                <w:szCs w:val="18"/>
                <w:lang w:val="en-US"/>
              </w:rPr>
            </w:pPr>
          </w:p>
        </w:tc>
        <w:tc>
          <w:tcPr>
            <w:tcW w:w="1215" w:type="dxa"/>
            <w:vAlign w:val="bottom"/>
          </w:tcPr>
          <w:p w:rsidR="00E3069A" w:rsidRPr="00434284" w:rsidRDefault="00E3069A" w:rsidP="005C348F">
            <w:pPr>
              <w:pStyle w:val="a4"/>
              <w:ind w:left="-108"/>
              <w:jc w:val="right"/>
              <w:rPr>
                <w:rFonts w:ascii="Arial" w:hAnsi="Arial" w:cs="Arial"/>
                <w:sz w:val="18"/>
                <w:szCs w:val="18"/>
                <w:lang w:val="en-US"/>
              </w:rPr>
            </w:pPr>
          </w:p>
        </w:tc>
        <w:tc>
          <w:tcPr>
            <w:tcW w:w="1215" w:type="dxa"/>
            <w:vAlign w:val="bottom"/>
          </w:tcPr>
          <w:p w:rsidR="00E3069A" w:rsidRPr="00434284" w:rsidRDefault="00E3069A" w:rsidP="005C348F">
            <w:pPr>
              <w:pStyle w:val="a4"/>
              <w:ind w:left="-108"/>
              <w:jc w:val="right"/>
              <w:rPr>
                <w:rFonts w:ascii="Arial" w:hAnsi="Arial" w:cs="Arial"/>
                <w:sz w:val="18"/>
                <w:szCs w:val="18"/>
                <w:lang w:val="en-US"/>
              </w:rPr>
            </w:pPr>
          </w:p>
        </w:tc>
        <w:tc>
          <w:tcPr>
            <w:tcW w:w="1215" w:type="dxa"/>
            <w:vAlign w:val="bottom"/>
          </w:tcPr>
          <w:p w:rsidR="00E3069A" w:rsidRPr="00434284" w:rsidDel="00442B1E" w:rsidRDefault="00E3069A" w:rsidP="005C348F">
            <w:pPr>
              <w:pStyle w:val="a4"/>
              <w:ind w:left="-108"/>
              <w:jc w:val="right"/>
              <w:rPr>
                <w:rFonts w:ascii="Arial" w:hAnsi="Arial" w:cs="Arial"/>
                <w:sz w:val="18"/>
                <w:szCs w:val="18"/>
                <w:lang w:val="en-US"/>
              </w:rPr>
            </w:pPr>
          </w:p>
        </w:tc>
        <w:tc>
          <w:tcPr>
            <w:tcW w:w="1215" w:type="dxa"/>
            <w:vAlign w:val="bottom"/>
          </w:tcPr>
          <w:p w:rsidR="00E3069A" w:rsidRPr="00434284" w:rsidDel="00442B1E" w:rsidRDefault="00E3069A" w:rsidP="00026D49">
            <w:pPr>
              <w:pStyle w:val="a4"/>
              <w:ind w:left="-108"/>
              <w:jc w:val="right"/>
              <w:rPr>
                <w:rFonts w:ascii="Arial" w:hAnsi="Arial" w:cs="Arial"/>
                <w:sz w:val="18"/>
                <w:szCs w:val="18"/>
                <w:lang w:val="en-US"/>
              </w:rPr>
            </w:pPr>
          </w:p>
        </w:tc>
        <w:tc>
          <w:tcPr>
            <w:tcW w:w="1215" w:type="dxa"/>
            <w:vAlign w:val="bottom"/>
          </w:tcPr>
          <w:p w:rsidR="00E3069A" w:rsidRPr="00434284" w:rsidRDefault="00E3069A" w:rsidP="005C348F">
            <w:pPr>
              <w:pStyle w:val="a4"/>
              <w:ind w:left="-108"/>
              <w:jc w:val="right"/>
              <w:rPr>
                <w:rFonts w:ascii="Arial" w:hAnsi="Arial" w:cs="Arial"/>
                <w:sz w:val="18"/>
                <w:szCs w:val="18"/>
                <w:lang w:val="en-US"/>
              </w:rPr>
            </w:pPr>
          </w:p>
        </w:tc>
      </w:tr>
      <w:tr w:rsidR="00E3069A" w:rsidRPr="00185ADF" w:rsidTr="00E50B37">
        <w:trPr>
          <w:trHeight w:hRule="exact" w:val="244"/>
        </w:trPr>
        <w:tc>
          <w:tcPr>
            <w:tcW w:w="3545" w:type="dxa"/>
            <w:vAlign w:val="bottom"/>
          </w:tcPr>
          <w:p w:rsidR="00E3069A" w:rsidRPr="00434284" w:rsidRDefault="00E3069A" w:rsidP="00E3069A">
            <w:pPr>
              <w:pStyle w:val="a4"/>
              <w:rPr>
                <w:rFonts w:ascii="Arial" w:hAnsi="Arial" w:cs="Arial"/>
                <w:sz w:val="18"/>
                <w:szCs w:val="18"/>
                <w:lang w:val="en-US"/>
              </w:rPr>
            </w:pPr>
            <w:r w:rsidRPr="00434284">
              <w:rPr>
                <w:rFonts w:ascii="Arial" w:hAnsi="Arial" w:cs="Arial"/>
                <w:sz w:val="18"/>
                <w:szCs w:val="18"/>
                <w:lang w:val="en-US"/>
              </w:rPr>
              <w:t>External sales</w:t>
            </w:r>
          </w:p>
        </w:tc>
        <w:tc>
          <w:tcPr>
            <w:tcW w:w="1215" w:type="dxa"/>
            <w:vAlign w:val="bottom"/>
          </w:tcPr>
          <w:p w:rsidR="00E3069A" w:rsidRPr="00434284" w:rsidRDefault="00E77990" w:rsidP="003E7320">
            <w:pPr>
              <w:pStyle w:val="a4"/>
              <w:ind w:left="-108"/>
              <w:jc w:val="right"/>
              <w:rPr>
                <w:rFonts w:ascii="Arial" w:hAnsi="Arial" w:cs="Arial"/>
                <w:sz w:val="18"/>
                <w:szCs w:val="18"/>
                <w:lang w:val="en-US"/>
              </w:rPr>
            </w:pPr>
            <w:r w:rsidRPr="00434284">
              <w:rPr>
                <w:rFonts w:ascii="Arial" w:hAnsi="Arial" w:cs="Arial"/>
                <w:sz w:val="18"/>
                <w:szCs w:val="18"/>
                <w:lang w:val="en-US"/>
              </w:rPr>
              <w:t xml:space="preserve"> 451,918 </w:t>
            </w:r>
          </w:p>
        </w:tc>
        <w:tc>
          <w:tcPr>
            <w:tcW w:w="1215" w:type="dxa"/>
            <w:vAlign w:val="bottom"/>
          </w:tcPr>
          <w:p w:rsidR="00E3069A" w:rsidRPr="00434284" w:rsidRDefault="00E77990" w:rsidP="00026D49">
            <w:pPr>
              <w:pStyle w:val="a4"/>
              <w:ind w:left="-108"/>
              <w:jc w:val="right"/>
              <w:rPr>
                <w:rFonts w:ascii="Arial" w:hAnsi="Arial" w:cs="Arial"/>
                <w:sz w:val="18"/>
                <w:szCs w:val="18"/>
                <w:lang w:val="en-US"/>
              </w:rPr>
            </w:pPr>
            <w:r w:rsidRPr="00434284">
              <w:rPr>
                <w:rFonts w:ascii="Arial" w:hAnsi="Arial" w:cs="Arial"/>
                <w:sz w:val="18"/>
                <w:szCs w:val="18"/>
                <w:lang w:val="en-US"/>
              </w:rPr>
              <w:t xml:space="preserve"> 52,196 </w:t>
            </w:r>
          </w:p>
        </w:tc>
        <w:tc>
          <w:tcPr>
            <w:tcW w:w="1215" w:type="dxa"/>
            <w:vAlign w:val="bottom"/>
          </w:tcPr>
          <w:p w:rsidR="00E3069A" w:rsidRPr="00434284" w:rsidRDefault="00E77990" w:rsidP="00026D49">
            <w:pPr>
              <w:pStyle w:val="a4"/>
              <w:ind w:left="-108"/>
              <w:jc w:val="right"/>
              <w:rPr>
                <w:rFonts w:ascii="Arial" w:hAnsi="Arial" w:cs="Arial"/>
                <w:sz w:val="18"/>
                <w:szCs w:val="18"/>
                <w:lang w:val="en-US"/>
              </w:rPr>
            </w:pPr>
            <w:r w:rsidRPr="00434284">
              <w:rPr>
                <w:rFonts w:ascii="Arial" w:hAnsi="Arial" w:cs="Arial"/>
                <w:sz w:val="18"/>
                <w:szCs w:val="18"/>
                <w:lang w:val="en-US"/>
              </w:rPr>
              <w:t xml:space="preserve"> 46,881 </w:t>
            </w:r>
          </w:p>
        </w:tc>
        <w:tc>
          <w:tcPr>
            <w:tcW w:w="1215" w:type="dxa"/>
            <w:vAlign w:val="bottom"/>
          </w:tcPr>
          <w:p w:rsidR="00E3069A" w:rsidRPr="00434284" w:rsidRDefault="00E3069A" w:rsidP="006E5487">
            <w:pPr>
              <w:pStyle w:val="a4"/>
              <w:ind w:left="-108"/>
              <w:jc w:val="right"/>
              <w:rPr>
                <w:rFonts w:ascii="Arial" w:hAnsi="Arial" w:cs="Arial"/>
                <w:sz w:val="18"/>
                <w:szCs w:val="18"/>
                <w:lang w:val="en-US"/>
              </w:rPr>
            </w:pPr>
          </w:p>
        </w:tc>
        <w:tc>
          <w:tcPr>
            <w:tcW w:w="1215" w:type="dxa"/>
            <w:vAlign w:val="bottom"/>
          </w:tcPr>
          <w:p w:rsidR="00E3069A" w:rsidRPr="00434284" w:rsidRDefault="00E77990" w:rsidP="00026D49">
            <w:pPr>
              <w:pStyle w:val="a4"/>
              <w:tabs>
                <w:tab w:val="clear" w:pos="4986"/>
                <w:tab w:val="clear" w:pos="9973"/>
                <w:tab w:val="decimal" w:pos="951"/>
              </w:tabs>
              <w:ind w:left="-108"/>
              <w:jc w:val="right"/>
              <w:rPr>
                <w:rFonts w:ascii="Arial" w:hAnsi="Arial" w:cs="Arial"/>
                <w:sz w:val="18"/>
                <w:szCs w:val="18"/>
                <w:lang w:val="en-US"/>
              </w:rPr>
            </w:pPr>
            <w:r w:rsidRPr="00434284">
              <w:rPr>
                <w:rFonts w:ascii="Arial" w:hAnsi="Arial" w:cs="Arial"/>
                <w:sz w:val="18"/>
                <w:szCs w:val="18"/>
                <w:lang w:val="en-US"/>
              </w:rPr>
              <w:t xml:space="preserve"> 550,995 </w:t>
            </w:r>
          </w:p>
        </w:tc>
      </w:tr>
      <w:tr w:rsidR="00E3069A" w:rsidRPr="00185ADF" w:rsidTr="00E50B37">
        <w:trPr>
          <w:trHeight w:hRule="exact" w:val="244"/>
        </w:trPr>
        <w:tc>
          <w:tcPr>
            <w:tcW w:w="3545" w:type="dxa"/>
            <w:vAlign w:val="bottom"/>
          </w:tcPr>
          <w:p w:rsidR="00E3069A" w:rsidRPr="00434284" w:rsidRDefault="00E3069A" w:rsidP="00E3069A">
            <w:pPr>
              <w:pStyle w:val="a4"/>
              <w:rPr>
                <w:rFonts w:ascii="Arial" w:hAnsi="Arial" w:cs="Arial"/>
                <w:sz w:val="18"/>
                <w:szCs w:val="18"/>
                <w:lang w:val="en-US"/>
              </w:rPr>
            </w:pPr>
            <w:r w:rsidRPr="00434284">
              <w:rPr>
                <w:rFonts w:ascii="Arial" w:hAnsi="Arial" w:cs="Arial"/>
                <w:sz w:val="18"/>
                <w:szCs w:val="18"/>
                <w:lang w:val="en-US"/>
              </w:rPr>
              <w:t>Sales between business segments</w:t>
            </w:r>
          </w:p>
        </w:tc>
        <w:tc>
          <w:tcPr>
            <w:tcW w:w="1215" w:type="dxa"/>
            <w:tcBorders>
              <w:bottom w:val="single" w:sz="4" w:space="0" w:color="000000" w:themeColor="text1"/>
            </w:tcBorders>
            <w:vAlign w:val="bottom"/>
          </w:tcPr>
          <w:p w:rsidR="00E3069A" w:rsidRPr="00434284" w:rsidRDefault="00E77990" w:rsidP="00026D49">
            <w:pPr>
              <w:pStyle w:val="a4"/>
              <w:ind w:left="-108"/>
              <w:jc w:val="right"/>
              <w:rPr>
                <w:rFonts w:ascii="Arial" w:hAnsi="Arial" w:cs="Arial"/>
                <w:sz w:val="18"/>
                <w:szCs w:val="18"/>
                <w:lang w:val="en-US"/>
              </w:rPr>
            </w:pPr>
            <w:r w:rsidRPr="00434284">
              <w:rPr>
                <w:rFonts w:ascii="Arial" w:hAnsi="Arial" w:cs="Arial"/>
                <w:sz w:val="18"/>
                <w:szCs w:val="18"/>
                <w:lang w:val="en-US"/>
              </w:rPr>
              <w:t xml:space="preserve"> 11,081 </w:t>
            </w:r>
          </w:p>
        </w:tc>
        <w:tc>
          <w:tcPr>
            <w:tcW w:w="1215" w:type="dxa"/>
            <w:tcBorders>
              <w:bottom w:val="single" w:sz="4" w:space="0" w:color="000000" w:themeColor="text1"/>
            </w:tcBorders>
            <w:vAlign w:val="bottom"/>
          </w:tcPr>
          <w:p w:rsidR="00E3069A" w:rsidRPr="00434284" w:rsidRDefault="00E77990" w:rsidP="00026D49">
            <w:pPr>
              <w:pStyle w:val="a4"/>
              <w:ind w:left="-108"/>
              <w:jc w:val="right"/>
              <w:rPr>
                <w:rFonts w:ascii="Arial" w:hAnsi="Arial" w:cs="Arial"/>
                <w:sz w:val="18"/>
                <w:szCs w:val="18"/>
                <w:lang w:val="en-US"/>
              </w:rPr>
            </w:pPr>
            <w:r w:rsidRPr="00434284">
              <w:rPr>
                <w:rFonts w:ascii="Arial" w:hAnsi="Arial" w:cs="Arial"/>
                <w:sz w:val="18"/>
                <w:szCs w:val="18"/>
                <w:lang w:val="en-US"/>
              </w:rPr>
              <w:t xml:space="preserve"> 42,580 </w:t>
            </w:r>
          </w:p>
        </w:tc>
        <w:tc>
          <w:tcPr>
            <w:tcW w:w="1215" w:type="dxa"/>
            <w:tcBorders>
              <w:bottom w:val="single" w:sz="4" w:space="0" w:color="000000" w:themeColor="text1"/>
            </w:tcBorders>
            <w:vAlign w:val="bottom"/>
          </w:tcPr>
          <w:p w:rsidR="00E3069A" w:rsidRPr="00434284" w:rsidRDefault="00E77990" w:rsidP="00026D49">
            <w:pPr>
              <w:pStyle w:val="a4"/>
              <w:ind w:left="-108"/>
              <w:jc w:val="right"/>
              <w:rPr>
                <w:rFonts w:ascii="Arial" w:hAnsi="Arial" w:cs="Arial"/>
                <w:sz w:val="18"/>
                <w:szCs w:val="18"/>
                <w:lang w:val="en-US"/>
              </w:rPr>
            </w:pPr>
            <w:r w:rsidRPr="00434284">
              <w:rPr>
                <w:rFonts w:ascii="Arial" w:hAnsi="Arial" w:cs="Arial"/>
                <w:sz w:val="18"/>
                <w:szCs w:val="18"/>
                <w:lang w:val="en-US"/>
              </w:rPr>
              <w:t xml:space="preserve"> 910 </w:t>
            </w:r>
          </w:p>
        </w:tc>
        <w:tc>
          <w:tcPr>
            <w:tcW w:w="1215" w:type="dxa"/>
            <w:tcBorders>
              <w:bottom w:val="single" w:sz="4" w:space="0" w:color="000000" w:themeColor="text1"/>
            </w:tcBorders>
            <w:vAlign w:val="bottom"/>
          </w:tcPr>
          <w:p w:rsidR="00E3069A" w:rsidRPr="00434284" w:rsidRDefault="00E77990" w:rsidP="00026D49">
            <w:pPr>
              <w:pStyle w:val="a4"/>
              <w:jc w:val="right"/>
              <w:rPr>
                <w:rFonts w:ascii="Arial" w:hAnsi="Arial" w:cs="Arial"/>
                <w:sz w:val="18"/>
                <w:szCs w:val="18"/>
                <w:lang w:val="en-US"/>
              </w:rPr>
            </w:pPr>
            <w:r w:rsidRPr="00434284">
              <w:rPr>
                <w:rFonts w:ascii="Arial" w:hAnsi="Arial" w:cs="Arial"/>
                <w:sz w:val="18"/>
                <w:szCs w:val="18"/>
                <w:lang w:val="en-US"/>
              </w:rPr>
              <w:t xml:space="preserve"> (54,571)</w:t>
            </w:r>
          </w:p>
        </w:tc>
        <w:tc>
          <w:tcPr>
            <w:tcW w:w="1215" w:type="dxa"/>
            <w:tcBorders>
              <w:bottom w:val="single" w:sz="4" w:space="0" w:color="000000" w:themeColor="text1"/>
            </w:tcBorders>
            <w:vAlign w:val="bottom"/>
          </w:tcPr>
          <w:p w:rsidR="00E3069A" w:rsidRPr="00434284" w:rsidRDefault="00E77990" w:rsidP="00026D49">
            <w:pPr>
              <w:pStyle w:val="a4"/>
              <w:tabs>
                <w:tab w:val="clear" w:pos="4986"/>
                <w:tab w:val="clear" w:pos="9973"/>
                <w:tab w:val="decimal" w:pos="951"/>
              </w:tabs>
              <w:ind w:left="-108"/>
              <w:jc w:val="right"/>
              <w:rPr>
                <w:rFonts w:ascii="Arial" w:hAnsi="Arial" w:cs="Arial"/>
                <w:sz w:val="18"/>
                <w:szCs w:val="18"/>
                <w:lang w:val="en-US"/>
              </w:rPr>
            </w:pPr>
            <w:r w:rsidRPr="00434284">
              <w:rPr>
                <w:rFonts w:ascii="Arial" w:hAnsi="Arial" w:cs="Arial"/>
                <w:sz w:val="18"/>
                <w:szCs w:val="18"/>
                <w:lang w:val="en-US"/>
              </w:rPr>
              <w:t xml:space="preserve"> - </w:t>
            </w:r>
          </w:p>
        </w:tc>
      </w:tr>
      <w:tr w:rsidR="00E3069A" w:rsidRPr="00185ADF" w:rsidTr="00E50B37">
        <w:trPr>
          <w:trHeight w:hRule="exact" w:val="244"/>
        </w:trPr>
        <w:tc>
          <w:tcPr>
            <w:tcW w:w="3545" w:type="dxa"/>
            <w:vAlign w:val="bottom"/>
          </w:tcPr>
          <w:p w:rsidR="00E3069A" w:rsidRPr="00434284" w:rsidRDefault="00E3069A" w:rsidP="00E3069A">
            <w:pPr>
              <w:pStyle w:val="a4"/>
              <w:rPr>
                <w:rFonts w:ascii="Arial" w:hAnsi="Arial" w:cs="Arial"/>
                <w:b/>
                <w:sz w:val="18"/>
                <w:szCs w:val="18"/>
                <w:lang w:val="en-US"/>
              </w:rPr>
            </w:pPr>
            <w:r w:rsidRPr="00434284">
              <w:rPr>
                <w:rFonts w:ascii="Arial" w:hAnsi="Arial" w:cs="Arial"/>
                <w:b/>
                <w:sz w:val="18"/>
                <w:szCs w:val="18"/>
                <w:lang w:val="en-US"/>
              </w:rPr>
              <w:t>Total revenue</w:t>
            </w:r>
          </w:p>
        </w:tc>
        <w:tc>
          <w:tcPr>
            <w:tcW w:w="1215" w:type="dxa"/>
            <w:tcBorders>
              <w:top w:val="single" w:sz="4" w:space="0" w:color="000000" w:themeColor="text1"/>
              <w:bottom w:val="single" w:sz="4" w:space="0" w:color="000000" w:themeColor="text1"/>
            </w:tcBorders>
            <w:vAlign w:val="bottom"/>
          </w:tcPr>
          <w:p w:rsidR="00E3069A" w:rsidRPr="00434284" w:rsidRDefault="00E77990" w:rsidP="00026D49">
            <w:pPr>
              <w:pStyle w:val="a4"/>
              <w:ind w:left="-108"/>
              <w:jc w:val="right"/>
              <w:rPr>
                <w:rFonts w:ascii="Arial" w:hAnsi="Arial" w:cs="Arial"/>
                <w:sz w:val="18"/>
                <w:szCs w:val="18"/>
                <w:lang w:val="en-US"/>
              </w:rPr>
            </w:pPr>
            <w:r w:rsidRPr="00434284">
              <w:rPr>
                <w:rFonts w:ascii="Arial" w:hAnsi="Arial" w:cs="Arial"/>
                <w:sz w:val="18"/>
                <w:szCs w:val="18"/>
                <w:lang w:val="en-US"/>
              </w:rPr>
              <w:t xml:space="preserve"> 462,999 </w:t>
            </w:r>
          </w:p>
        </w:tc>
        <w:tc>
          <w:tcPr>
            <w:tcW w:w="1215" w:type="dxa"/>
            <w:tcBorders>
              <w:top w:val="single" w:sz="4" w:space="0" w:color="000000" w:themeColor="text1"/>
              <w:bottom w:val="single" w:sz="4" w:space="0" w:color="000000" w:themeColor="text1"/>
            </w:tcBorders>
            <w:vAlign w:val="bottom"/>
          </w:tcPr>
          <w:p w:rsidR="00E3069A" w:rsidRPr="00434284" w:rsidRDefault="00E77990" w:rsidP="00026D49">
            <w:pPr>
              <w:pStyle w:val="a4"/>
              <w:ind w:left="-108"/>
              <w:jc w:val="right"/>
              <w:rPr>
                <w:rFonts w:ascii="Arial" w:hAnsi="Arial" w:cs="Arial"/>
                <w:sz w:val="18"/>
                <w:szCs w:val="18"/>
                <w:lang w:val="en-US"/>
              </w:rPr>
            </w:pPr>
            <w:r w:rsidRPr="00434284">
              <w:rPr>
                <w:rFonts w:ascii="Arial" w:hAnsi="Arial" w:cs="Arial"/>
                <w:sz w:val="18"/>
                <w:szCs w:val="18"/>
                <w:lang w:val="en-US"/>
              </w:rPr>
              <w:t xml:space="preserve"> 94,776 </w:t>
            </w:r>
          </w:p>
        </w:tc>
        <w:tc>
          <w:tcPr>
            <w:tcW w:w="1215" w:type="dxa"/>
            <w:tcBorders>
              <w:top w:val="single" w:sz="4" w:space="0" w:color="000000" w:themeColor="text1"/>
              <w:bottom w:val="single" w:sz="4" w:space="0" w:color="000000" w:themeColor="text1"/>
            </w:tcBorders>
            <w:vAlign w:val="bottom"/>
          </w:tcPr>
          <w:p w:rsidR="00E3069A" w:rsidRPr="00434284" w:rsidRDefault="00E77990" w:rsidP="00026D49">
            <w:pPr>
              <w:pStyle w:val="a4"/>
              <w:ind w:left="-108"/>
              <w:jc w:val="right"/>
              <w:rPr>
                <w:rFonts w:ascii="Arial" w:hAnsi="Arial" w:cs="Arial"/>
                <w:sz w:val="18"/>
                <w:szCs w:val="18"/>
                <w:lang w:val="en-US"/>
              </w:rPr>
            </w:pPr>
            <w:r w:rsidRPr="00434284">
              <w:rPr>
                <w:rFonts w:ascii="Arial" w:hAnsi="Arial" w:cs="Arial"/>
                <w:sz w:val="18"/>
                <w:szCs w:val="18"/>
                <w:lang w:val="en-US"/>
              </w:rPr>
              <w:t xml:space="preserve"> 47,791 </w:t>
            </w:r>
          </w:p>
        </w:tc>
        <w:tc>
          <w:tcPr>
            <w:tcW w:w="1215" w:type="dxa"/>
            <w:tcBorders>
              <w:top w:val="single" w:sz="4" w:space="0" w:color="000000" w:themeColor="text1"/>
              <w:bottom w:val="single" w:sz="4" w:space="0" w:color="000000" w:themeColor="text1"/>
            </w:tcBorders>
            <w:vAlign w:val="bottom"/>
          </w:tcPr>
          <w:p w:rsidR="00E3069A" w:rsidRPr="00434284" w:rsidRDefault="00E77990" w:rsidP="00026D49">
            <w:pPr>
              <w:pStyle w:val="a4"/>
              <w:jc w:val="right"/>
              <w:rPr>
                <w:rFonts w:ascii="Arial" w:hAnsi="Arial" w:cs="Arial"/>
                <w:sz w:val="18"/>
                <w:szCs w:val="18"/>
                <w:lang w:val="en-US"/>
              </w:rPr>
            </w:pPr>
            <w:r w:rsidRPr="00434284">
              <w:rPr>
                <w:rFonts w:ascii="Arial" w:hAnsi="Arial" w:cs="Arial"/>
                <w:sz w:val="18"/>
                <w:szCs w:val="18"/>
                <w:lang w:val="en-US"/>
              </w:rPr>
              <w:t xml:space="preserve"> (54,571)</w:t>
            </w:r>
          </w:p>
        </w:tc>
        <w:tc>
          <w:tcPr>
            <w:tcW w:w="1215" w:type="dxa"/>
            <w:tcBorders>
              <w:top w:val="single" w:sz="4" w:space="0" w:color="000000" w:themeColor="text1"/>
              <w:bottom w:val="single" w:sz="4" w:space="0" w:color="000000" w:themeColor="text1"/>
            </w:tcBorders>
            <w:vAlign w:val="bottom"/>
          </w:tcPr>
          <w:p w:rsidR="00E3069A" w:rsidRPr="00434284" w:rsidRDefault="00E77990" w:rsidP="00026D49">
            <w:pPr>
              <w:pStyle w:val="a4"/>
              <w:tabs>
                <w:tab w:val="clear" w:pos="4986"/>
                <w:tab w:val="clear" w:pos="9973"/>
                <w:tab w:val="decimal" w:pos="951"/>
              </w:tabs>
              <w:ind w:left="-108"/>
              <w:jc w:val="right"/>
              <w:rPr>
                <w:rFonts w:ascii="Arial" w:hAnsi="Arial" w:cs="Arial"/>
                <w:sz w:val="18"/>
                <w:szCs w:val="18"/>
                <w:lang w:val="en-US"/>
              </w:rPr>
            </w:pPr>
            <w:r w:rsidRPr="00434284">
              <w:rPr>
                <w:rFonts w:ascii="Arial" w:hAnsi="Arial" w:cs="Arial"/>
                <w:sz w:val="18"/>
                <w:szCs w:val="18"/>
                <w:lang w:val="en-US"/>
              </w:rPr>
              <w:t xml:space="preserve"> 550,995 </w:t>
            </w:r>
          </w:p>
        </w:tc>
      </w:tr>
      <w:tr w:rsidR="00E3069A" w:rsidRPr="00185ADF" w:rsidTr="00E50B37">
        <w:trPr>
          <w:trHeight w:hRule="exact" w:val="244"/>
        </w:trPr>
        <w:tc>
          <w:tcPr>
            <w:tcW w:w="3545" w:type="dxa"/>
            <w:vAlign w:val="bottom"/>
          </w:tcPr>
          <w:p w:rsidR="00E3069A" w:rsidRPr="00434284" w:rsidDel="00B27325" w:rsidRDefault="00E3069A" w:rsidP="00E3069A">
            <w:pPr>
              <w:pStyle w:val="a4"/>
              <w:rPr>
                <w:rFonts w:ascii="Arial" w:hAnsi="Arial" w:cs="Arial"/>
                <w:b/>
                <w:sz w:val="18"/>
                <w:szCs w:val="18"/>
                <w:lang w:val="en-US"/>
              </w:rPr>
            </w:pPr>
            <w:r w:rsidRPr="00434284">
              <w:rPr>
                <w:rFonts w:ascii="Arial" w:hAnsi="Arial" w:cs="Arial"/>
                <w:b/>
                <w:sz w:val="18"/>
                <w:szCs w:val="18"/>
                <w:lang w:val="en-US"/>
              </w:rPr>
              <w:t>Segment results</w:t>
            </w:r>
          </w:p>
        </w:tc>
        <w:tc>
          <w:tcPr>
            <w:tcW w:w="1215" w:type="dxa"/>
            <w:tcBorders>
              <w:top w:val="single" w:sz="4" w:space="0" w:color="000000" w:themeColor="text1"/>
              <w:bottom w:val="single" w:sz="4" w:space="0" w:color="000000" w:themeColor="text1"/>
            </w:tcBorders>
            <w:vAlign w:val="bottom"/>
          </w:tcPr>
          <w:p w:rsidR="00E3069A" w:rsidRPr="00434284" w:rsidRDefault="00E77990" w:rsidP="00026D49">
            <w:pPr>
              <w:pStyle w:val="a4"/>
              <w:ind w:left="-108"/>
              <w:jc w:val="right"/>
              <w:rPr>
                <w:rFonts w:ascii="Arial" w:hAnsi="Arial" w:cs="Arial"/>
                <w:sz w:val="18"/>
                <w:szCs w:val="18"/>
                <w:lang w:val="en-US"/>
              </w:rPr>
            </w:pPr>
            <w:r w:rsidRPr="00434284">
              <w:rPr>
                <w:rFonts w:ascii="Arial" w:hAnsi="Arial" w:cs="Arial"/>
                <w:sz w:val="18"/>
                <w:szCs w:val="18"/>
                <w:lang w:val="en-US"/>
              </w:rPr>
              <w:t xml:space="preserve"> 173,622 </w:t>
            </w:r>
          </w:p>
        </w:tc>
        <w:tc>
          <w:tcPr>
            <w:tcW w:w="1215" w:type="dxa"/>
            <w:tcBorders>
              <w:top w:val="single" w:sz="4" w:space="0" w:color="000000" w:themeColor="text1"/>
              <w:bottom w:val="single" w:sz="4" w:space="0" w:color="000000" w:themeColor="text1"/>
            </w:tcBorders>
            <w:vAlign w:val="bottom"/>
          </w:tcPr>
          <w:p w:rsidR="00E3069A" w:rsidRPr="00434284" w:rsidRDefault="00E77990" w:rsidP="00026D49">
            <w:pPr>
              <w:pStyle w:val="a4"/>
              <w:ind w:left="-108"/>
              <w:jc w:val="right"/>
              <w:rPr>
                <w:rFonts w:ascii="Arial" w:hAnsi="Arial" w:cs="Arial"/>
                <w:sz w:val="18"/>
                <w:szCs w:val="18"/>
                <w:lang w:val="en-US"/>
              </w:rPr>
            </w:pPr>
            <w:r w:rsidRPr="00434284">
              <w:rPr>
                <w:rFonts w:ascii="Arial" w:hAnsi="Arial" w:cs="Arial"/>
                <w:sz w:val="18"/>
                <w:szCs w:val="18"/>
                <w:lang w:val="en-US"/>
              </w:rPr>
              <w:t xml:space="preserve"> 61,956 </w:t>
            </w:r>
          </w:p>
        </w:tc>
        <w:tc>
          <w:tcPr>
            <w:tcW w:w="1215" w:type="dxa"/>
            <w:tcBorders>
              <w:top w:val="single" w:sz="4" w:space="0" w:color="000000" w:themeColor="text1"/>
              <w:bottom w:val="single" w:sz="4" w:space="0" w:color="000000" w:themeColor="text1"/>
            </w:tcBorders>
            <w:vAlign w:val="bottom"/>
          </w:tcPr>
          <w:p w:rsidR="00E3069A" w:rsidRPr="00434284" w:rsidRDefault="00E77990" w:rsidP="00026D49">
            <w:pPr>
              <w:pStyle w:val="a4"/>
              <w:ind w:left="-108"/>
              <w:jc w:val="right"/>
              <w:rPr>
                <w:rFonts w:ascii="Arial" w:hAnsi="Arial" w:cs="Arial"/>
                <w:sz w:val="18"/>
                <w:szCs w:val="18"/>
                <w:lang w:val="en-US"/>
              </w:rPr>
            </w:pPr>
            <w:r w:rsidRPr="00434284">
              <w:rPr>
                <w:rFonts w:ascii="Arial" w:hAnsi="Arial" w:cs="Arial"/>
                <w:sz w:val="18"/>
                <w:szCs w:val="18"/>
                <w:lang w:val="en-US"/>
              </w:rPr>
              <w:t xml:space="preserve"> 4,093 </w:t>
            </w:r>
          </w:p>
        </w:tc>
        <w:tc>
          <w:tcPr>
            <w:tcW w:w="1215" w:type="dxa"/>
            <w:tcBorders>
              <w:top w:val="single" w:sz="4" w:space="0" w:color="000000" w:themeColor="text1"/>
              <w:bottom w:val="single" w:sz="4" w:space="0" w:color="000000" w:themeColor="text1"/>
            </w:tcBorders>
            <w:vAlign w:val="bottom"/>
          </w:tcPr>
          <w:p w:rsidR="00E3069A" w:rsidRPr="00434284" w:rsidRDefault="00E77990" w:rsidP="00026D49">
            <w:pPr>
              <w:pStyle w:val="a4"/>
              <w:ind w:left="-108"/>
              <w:jc w:val="right"/>
              <w:rPr>
                <w:rFonts w:ascii="Arial" w:hAnsi="Arial" w:cs="Arial"/>
                <w:sz w:val="18"/>
                <w:szCs w:val="18"/>
                <w:lang w:val="en-US"/>
              </w:rPr>
            </w:pPr>
            <w:r w:rsidRPr="00434284">
              <w:rPr>
                <w:rFonts w:ascii="Arial" w:hAnsi="Arial" w:cs="Arial"/>
                <w:sz w:val="18"/>
                <w:szCs w:val="18"/>
                <w:lang w:val="en-US"/>
              </w:rPr>
              <w:t xml:space="preserve"> - </w:t>
            </w:r>
          </w:p>
        </w:tc>
        <w:tc>
          <w:tcPr>
            <w:tcW w:w="1215" w:type="dxa"/>
            <w:tcBorders>
              <w:top w:val="single" w:sz="4" w:space="0" w:color="000000" w:themeColor="text1"/>
              <w:bottom w:val="single" w:sz="4" w:space="0" w:color="000000" w:themeColor="text1"/>
            </w:tcBorders>
            <w:vAlign w:val="bottom"/>
          </w:tcPr>
          <w:p w:rsidR="00E3069A" w:rsidRPr="00434284" w:rsidRDefault="00E77990" w:rsidP="00EB7E0A">
            <w:pPr>
              <w:pStyle w:val="a4"/>
              <w:tabs>
                <w:tab w:val="clear" w:pos="4986"/>
                <w:tab w:val="clear" w:pos="9973"/>
                <w:tab w:val="decimal" w:pos="951"/>
              </w:tabs>
              <w:ind w:left="-108"/>
              <w:jc w:val="right"/>
              <w:rPr>
                <w:rFonts w:ascii="Arial" w:hAnsi="Arial" w:cs="Arial"/>
                <w:sz w:val="18"/>
                <w:szCs w:val="18"/>
                <w:lang w:val="en-US"/>
              </w:rPr>
            </w:pPr>
            <w:r w:rsidRPr="00434284">
              <w:rPr>
                <w:rFonts w:ascii="Arial" w:hAnsi="Arial" w:cs="Arial"/>
                <w:sz w:val="18"/>
                <w:szCs w:val="18"/>
                <w:lang w:val="en-US"/>
              </w:rPr>
              <w:t xml:space="preserve"> 239,671 </w:t>
            </w:r>
          </w:p>
        </w:tc>
      </w:tr>
      <w:tr w:rsidR="009E54D0" w:rsidRPr="00185ADF" w:rsidTr="00E50B37">
        <w:trPr>
          <w:trHeight w:hRule="exact" w:val="244"/>
        </w:trPr>
        <w:tc>
          <w:tcPr>
            <w:tcW w:w="3545" w:type="dxa"/>
            <w:vAlign w:val="bottom"/>
          </w:tcPr>
          <w:p w:rsidR="009E54D0" w:rsidRPr="00434284" w:rsidRDefault="009E54D0" w:rsidP="00E3069A">
            <w:pPr>
              <w:pStyle w:val="a4"/>
              <w:rPr>
                <w:rFonts w:ascii="Arial" w:hAnsi="Arial" w:cs="Arial"/>
                <w:sz w:val="18"/>
                <w:szCs w:val="18"/>
                <w:lang w:val="en-US"/>
              </w:rPr>
            </w:pPr>
            <w:r w:rsidRPr="00434284">
              <w:rPr>
                <w:rFonts w:ascii="Arial" w:hAnsi="Arial" w:cs="Arial"/>
                <w:sz w:val="18"/>
                <w:szCs w:val="18"/>
                <w:lang w:val="en-US"/>
              </w:rPr>
              <w:t>Unallocated corporate expenses</w:t>
            </w:r>
          </w:p>
        </w:tc>
        <w:tc>
          <w:tcPr>
            <w:tcW w:w="1215" w:type="dxa"/>
            <w:tcBorders>
              <w:top w:val="single" w:sz="4" w:space="0" w:color="000000" w:themeColor="text1"/>
            </w:tcBorders>
            <w:vAlign w:val="bottom"/>
          </w:tcPr>
          <w:p w:rsidR="009E54D0" w:rsidRPr="00434284" w:rsidRDefault="009E54D0" w:rsidP="00026D49">
            <w:pPr>
              <w:pStyle w:val="a4"/>
              <w:ind w:left="-108"/>
              <w:jc w:val="right"/>
              <w:rPr>
                <w:rFonts w:ascii="Arial" w:hAnsi="Arial" w:cs="Arial"/>
                <w:sz w:val="18"/>
                <w:szCs w:val="18"/>
                <w:lang w:val="en-US"/>
              </w:rPr>
            </w:pPr>
          </w:p>
        </w:tc>
        <w:tc>
          <w:tcPr>
            <w:tcW w:w="1215" w:type="dxa"/>
            <w:tcBorders>
              <w:top w:val="single" w:sz="4" w:space="0" w:color="000000" w:themeColor="text1"/>
            </w:tcBorders>
            <w:vAlign w:val="bottom"/>
          </w:tcPr>
          <w:p w:rsidR="009E54D0" w:rsidRPr="00434284" w:rsidRDefault="009E54D0" w:rsidP="00026D49">
            <w:pPr>
              <w:pStyle w:val="a4"/>
              <w:ind w:left="-108"/>
              <w:jc w:val="right"/>
              <w:rPr>
                <w:rFonts w:ascii="Arial" w:hAnsi="Arial" w:cs="Arial"/>
                <w:sz w:val="18"/>
                <w:szCs w:val="18"/>
                <w:lang w:val="en-US"/>
              </w:rPr>
            </w:pPr>
          </w:p>
        </w:tc>
        <w:tc>
          <w:tcPr>
            <w:tcW w:w="1215" w:type="dxa"/>
            <w:tcBorders>
              <w:top w:val="single" w:sz="4" w:space="0" w:color="000000" w:themeColor="text1"/>
            </w:tcBorders>
            <w:vAlign w:val="bottom"/>
          </w:tcPr>
          <w:p w:rsidR="009E54D0" w:rsidRPr="00434284" w:rsidRDefault="009E54D0" w:rsidP="00026D49">
            <w:pPr>
              <w:pStyle w:val="a4"/>
              <w:ind w:left="-108"/>
              <w:jc w:val="right"/>
              <w:rPr>
                <w:rFonts w:ascii="Arial" w:hAnsi="Arial" w:cs="Arial"/>
                <w:sz w:val="18"/>
                <w:szCs w:val="18"/>
                <w:lang w:val="en-US"/>
              </w:rPr>
            </w:pPr>
          </w:p>
        </w:tc>
        <w:tc>
          <w:tcPr>
            <w:tcW w:w="1215" w:type="dxa"/>
            <w:tcBorders>
              <w:top w:val="single" w:sz="4" w:space="0" w:color="000000" w:themeColor="text1"/>
            </w:tcBorders>
            <w:vAlign w:val="bottom"/>
          </w:tcPr>
          <w:p w:rsidR="009E54D0" w:rsidRPr="00434284" w:rsidRDefault="009E54D0" w:rsidP="00026D49">
            <w:pPr>
              <w:pStyle w:val="a4"/>
              <w:ind w:left="-108"/>
              <w:jc w:val="right"/>
              <w:rPr>
                <w:rFonts w:ascii="Arial" w:hAnsi="Arial" w:cs="Arial"/>
                <w:sz w:val="18"/>
                <w:szCs w:val="18"/>
                <w:lang w:val="en-US"/>
              </w:rPr>
            </w:pPr>
          </w:p>
        </w:tc>
        <w:tc>
          <w:tcPr>
            <w:tcW w:w="1215" w:type="dxa"/>
            <w:tcBorders>
              <w:top w:val="single" w:sz="4" w:space="0" w:color="000000" w:themeColor="text1"/>
            </w:tcBorders>
            <w:vAlign w:val="bottom"/>
          </w:tcPr>
          <w:p w:rsidR="009E54D0" w:rsidRPr="00434284" w:rsidRDefault="00E77990" w:rsidP="00026D49">
            <w:pPr>
              <w:pStyle w:val="a4"/>
              <w:tabs>
                <w:tab w:val="clear" w:pos="4986"/>
                <w:tab w:val="clear" w:pos="9973"/>
                <w:tab w:val="decimal" w:pos="951"/>
              </w:tabs>
              <w:ind w:left="-108"/>
              <w:jc w:val="right"/>
              <w:rPr>
                <w:rFonts w:ascii="Arial" w:hAnsi="Arial" w:cs="Arial"/>
                <w:sz w:val="18"/>
                <w:szCs w:val="18"/>
                <w:lang w:val="en-US"/>
              </w:rPr>
            </w:pPr>
            <w:r w:rsidRPr="00434284">
              <w:rPr>
                <w:rFonts w:ascii="Arial" w:hAnsi="Arial" w:cs="Arial"/>
                <w:sz w:val="18"/>
                <w:szCs w:val="18"/>
                <w:lang w:val="en-US"/>
              </w:rPr>
              <w:t xml:space="preserve"> (5,150)</w:t>
            </w:r>
          </w:p>
        </w:tc>
      </w:tr>
      <w:tr w:rsidR="009E54D0" w:rsidRPr="00185ADF" w:rsidTr="00434284">
        <w:trPr>
          <w:trHeight w:hRule="exact" w:val="244"/>
        </w:trPr>
        <w:tc>
          <w:tcPr>
            <w:tcW w:w="3545" w:type="dxa"/>
            <w:vAlign w:val="bottom"/>
          </w:tcPr>
          <w:p w:rsidR="009E54D0" w:rsidRPr="00434284" w:rsidRDefault="009E54D0">
            <w:pPr>
              <w:pStyle w:val="a4"/>
              <w:rPr>
                <w:rFonts w:ascii="Arial" w:hAnsi="Arial" w:cs="Arial"/>
                <w:sz w:val="18"/>
                <w:szCs w:val="18"/>
                <w:lang w:val="en-US"/>
              </w:rPr>
            </w:pPr>
            <w:r w:rsidRPr="00434284">
              <w:rPr>
                <w:rFonts w:ascii="Arial" w:hAnsi="Arial" w:cs="Arial"/>
                <w:bCs/>
                <w:sz w:val="18"/>
                <w:szCs w:val="18"/>
                <w:lang w:val="en-US"/>
              </w:rPr>
              <w:t>Other expenses, net</w:t>
            </w:r>
            <w:r w:rsidR="00BF3032" w:rsidRPr="00525252">
              <w:rPr>
                <w:rFonts w:ascii="Arial" w:hAnsi="Arial" w:cs="Arial"/>
                <w:i/>
                <w:sz w:val="18"/>
                <w:szCs w:val="18"/>
                <w:vertAlign w:val="superscript"/>
                <w:lang w:val="en-US"/>
              </w:rPr>
              <w:t>1)</w:t>
            </w:r>
          </w:p>
        </w:tc>
        <w:tc>
          <w:tcPr>
            <w:tcW w:w="1215" w:type="dxa"/>
            <w:tcBorders>
              <w:bottom w:val="single" w:sz="4" w:space="0" w:color="auto"/>
            </w:tcBorders>
            <w:vAlign w:val="bottom"/>
          </w:tcPr>
          <w:p w:rsidR="009E54D0" w:rsidRPr="00434284" w:rsidRDefault="009E54D0" w:rsidP="00026D49">
            <w:pPr>
              <w:pStyle w:val="a4"/>
              <w:ind w:left="-108"/>
              <w:jc w:val="right"/>
              <w:rPr>
                <w:rFonts w:ascii="Arial" w:hAnsi="Arial" w:cs="Arial"/>
                <w:sz w:val="18"/>
                <w:szCs w:val="18"/>
                <w:lang w:val="en-US"/>
              </w:rPr>
            </w:pPr>
          </w:p>
        </w:tc>
        <w:tc>
          <w:tcPr>
            <w:tcW w:w="1215" w:type="dxa"/>
            <w:tcBorders>
              <w:bottom w:val="single" w:sz="4" w:space="0" w:color="auto"/>
            </w:tcBorders>
            <w:vAlign w:val="bottom"/>
          </w:tcPr>
          <w:p w:rsidR="009E54D0" w:rsidRPr="00434284" w:rsidRDefault="009E54D0" w:rsidP="00026D49">
            <w:pPr>
              <w:pStyle w:val="a4"/>
              <w:ind w:left="-108"/>
              <w:jc w:val="right"/>
              <w:rPr>
                <w:rFonts w:ascii="Arial" w:hAnsi="Arial" w:cs="Arial"/>
                <w:sz w:val="18"/>
                <w:szCs w:val="18"/>
                <w:lang w:val="en-US"/>
              </w:rPr>
            </w:pPr>
          </w:p>
        </w:tc>
        <w:tc>
          <w:tcPr>
            <w:tcW w:w="1215" w:type="dxa"/>
            <w:tcBorders>
              <w:bottom w:val="single" w:sz="4" w:space="0" w:color="auto"/>
            </w:tcBorders>
            <w:vAlign w:val="bottom"/>
          </w:tcPr>
          <w:p w:rsidR="009E54D0" w:rsidRPr="00434284" w:rsidRDefault="009E54D0" w:rsidP="00026D49">
            <w:pPr>
              <w:pStyle w:val="a4"/>
              <w:ind w:left="-108"/>
              <w:jc w:val="right"/>
              <w:rPr>
                <w:rFonts w:ascii="Arial" w:hAnsi="Arial" w:cs="Arial"/>
                <w:sz w:val="18"/>
                <w:szCs w:val="18"/>
                <w:lang w:val="en-US"/>
              </w:rPr>
            </w:pPr>
          </w:p>
        </w:tc>
        <w:tc>
          <w:tcPr>
            <w:tcW w:w="1215" w:type="dxa"/>
            <w:tcBorders>
              <w:bottom w:val="single" w:sz="4" w:space="0" w:color="auto"/>
            </w:tcBorders>
            <w:vAlign w:val="bottom"/>
          </w:tcPr>
          <w:p w:rsidR="009E54D0" w:rsidRPr="00434284" w:rsidRDefault="009E54D0" w:rsidP="00026D49">
            <w:pPr>
              <w:pStyle w:val="a4"/>
              <w:ind w:left="-108"/>
              <w:jc w:val="right"/>
              <w:rPr>
                <w:rFonts w:ascii="Arial" w:hAnsi="Arial" w:cs="Arial"/>
                <w:sz w:val="18"/>
                <w:szCs w:val="18"/>
                <w:lang w:val="en-US"/>
              </w:rPr>
            </w:pPr>
          </w:p>
        </w:tc>
        <w:tc>
          <w:tcPr>
            <w:tcW w:w="1215" w:type="dxa"/>
            <w:tcBorders>
              <w:bottom w:val="single" w:sz="4" w:space="0" w:color="auto"/>
            </w:tcBorders>
            <w:vAlign w:val="bottom"/>
          </w:tcPr>
          <w:p w:rsidR="009E54D0" w:rsidRPr="00434284" w:rsidRDefault="00E77990" w:rsidP="00026D49">
            <w:pPr>
              <w:pStyle w:val="a4"/>
              <w:tabs>
                <w:tab w:val="clear" w:pos="4986"/>
                <w:tab w:val="clear" w:pos="9973"/>
                <w:tab w:val="decimal" w:pos="951"/>
              </w:tabs>
              <w:ind w:left="-108"/>
              <w:jc w:val="right"/>
              <w:rPr>
                <w:rFonts w:ascii="Arial" w:hAnsi="Arial" w:cs="Arial"/>
                <w:sz w:val="18"/>
                <w:szCs w:val="18"/>
                <w:lang w:val="en-US"/>
              </w:rPr>
            </w:pPr>
            <w:r w:rsidRPr="00434284">
              <w:rPr>
                <w:rFonts w:ascii="Arial" w:hAnsi="Arial" w:cs="Arial"/>
                <w:sz w:val="18"/>
                <w:szCs w:val="18"/>
                <w:lang w:val="en-US"/>
              </w:rPr>
              <w:t xml:space="preserve"> (315,115)</w:t>
            </w:r>
          </w:p>
        </w:tc>
      </w:tr>
      <w:tr w:rsidR="00E3069A" w:rsidRPr="00185ADF" w:rsidTr="00E50B37">
        <w:trPr>
          <w:trHeight w:hRule="exact" w:val="244"/>
        </w:trPr>
        <w:tc>
          <w:tcPr>
            <w:tcW w:w="3545" w:type="dxa"/>
            <w:vAlign w:val="bottom"/>
          </w:tcPr>
          <w:p w:rsidR="00E3069A" w:rsidRPr="00434284" w:rsidRDefault="005B3A74" w:rsidP="00E3069A">
            <w:pPr>
              <w:pStyle w:val="a4"/>
              <w:rPr>
                <w:rFonts w:ascii="Arial" w:hAnsi="Arial" w:cs="Arial"/>
                <w:sz w:val="18"/>
                <w:szCs w:val="18"/>
                <w:lang w:val="en-US"/>
              </w:rPr>
            </w:pPr>
            <w:r w:rsidRPr="00434284">
              <w:rPr>
                <w:rFonts w:ascii="Arial" w:hAnsi="Arial" w:cs="Arial"/>
                <w:b/>
                <w:bCs/>
                <w:sz w:val="18"/>
                <w:szCs w:val="18"/>
                <w:lang w:val="en-US"/>
              </w:rPr>
              <w:t xml:space="preserve">Loss </w:t>
            </w:r>
            <w:r w:rsidR="00E3069A" w:rsidRPr="00434284">
              <w:rPr>
                <w:rFonts w:ascii="Arial" w:hAnsi="Arial" w:cs="Arial"/>
                <w:b/>
                <w:bCs/>
                <w:sz w:val="18"/>
                <w:szCs w:val="18"/>
                <w:lang w:val="en-US"/>
              </w:rPr>
              <w:t>before tax</w:t>
            </w:r>
          </w:p>
        </w:tc>
        <w:tc>
          <w:tcPr>
            <w:tcW w:w="1215" w:type="dxa"/>
            <w:tcBorders>
              <w:top w:val="single" w:sz="4" w:space="0" w:color="auto"/>
              <w:bottom w:val="single" w:sz="4" w:space="0" w:color="auto"/>
            </w:tcBorders>
            <w:vAlign w:val="bottom"/>
          </w:tcPr>
          <w:p w:rsidR="00E3069A" w:rsidRPr="00434284" w:rsidRDefault="00E3069A" w:rsidP="00026D49">
            <w:pPr>
              <w:pStyle w:val="a4"/>
              <w:ind w:left="-108"/>
              <w:jc w:val="right"/>
              <w:rPr>
                <w:rFonts w:ascii="Arial" w:hAnsi="Arial" w:cs="Arial"/>
                <w:sz w:val="18"/>
                <w:szCs w:val="18"/>
                <w:lang w:val="en-US"/>
              </w:rPr>
            </w:pPr>
          </w:p>
        </w:tc>
        <w:tc>
          <w:tcPr>
            <w:tcW w:w="1215" w:type="dxa"/>
            <w:tcBorders>
              <w:top w:val="single" w:sz="4" w:space="0" w:color="auto"/>
              <w:bottom w:val="single" w:sz="4" w:space="0" w:color="auto"/>
            </w:tcBorders>
            <w:vAlign w:val="bottom"/>
          </w:tcPr>
          <w:p w:rsidR="00E3069A" w:rsidRPr="00434284" w:rsidRDefault="00E3069A" w:rsidP="00026D49">
            <w:pPr>
              <w:pStyle w:val="a4"/>
              <w:ind w:left="-108"/>
              <w:jc w:val="right"/>
              <w:rPr>
                <w:rFonts w:ascii="Arial" w:hAnsi="Arial" w:cs="Arial"/>
                <w:sz w:val="18"/>
                <w:szCs w:val="18"/>
                <w:lang w:val="en-US"/>
              </w:rPr>
            </w:pPr>
          </w:p>
        </w:tc>
        <w:tc>
          <w:tcPr>
            <w:tcW w:w="1215" w:type="dxa"/>
            <w:tcBorders>
              <w:top w:val="single" w:sz="4" w:space="0" w:color="auto"/>
              <w:bottom w:val="single" w:sz="4" w:space="0" w:color="auto"/>
            </w:tcBorders>
            <w:vAlign w:val="bottom"/>
          </w:tcPr>
          <w:p w:rsidR="00E3069A" w:rsidRPr="00434284" w:rsidRDefault="00E3069A" w:rsidP="00026D49">
            <w:pPr>
              <w:pStyle w:val="a4"/>
              <w:ind w:left="-108"/>
              <w:jc w:val="right"/>
              <w:rPr>
                <w:rFonts w:ascii="Arial" w:hAnsi="Arial" w:cs="Arial"/>
                <w:sz w:val="18"/>
                <w:szCs w:val="18"/>
                <w:lang w:val="en-US"/>
              </w:rPr>
            </w:pPr>
          </w:p>
        </w:tc>
        <w:tc>
          <w:tcPr>
            <w:tcW w:w="1215" w:type="dxa"/>
            <w:tcBorders>
              <w:top w:val="single" w:sz="4" w:space="0" w:color="auto"/>
              <w:bottom w:val="single" w:sz="4" w:space="0" w:color="auto"/>
            </w:tcBorders>
            <w:vAlign w:val="bottom"/>
          </w:tcPr>
          <w:p w:rsidR="00E3069A" w:rsidRPr="00434284" w:rsidRDefault="00E3069A" w:rsidP="00026D49">
            <w:pPr>
              <w:pStyle w:val="a4"/>
              <w:ind w:left="-108"/>
              <w:jc w:val="right"/>
              <w:rPr>
                <w:rFonts w:ascii="Arial" w:hAnsi="Arial" w:cs="Arial"/>
                <w:sz w:val="18"/>
                <w:szCs w:val="18"/>
                <w:lang w:val="en-US"/>
              </w:rPr>
            </w:pPr>
          </w:p>
        </w:tc>
        <w:tc>
          <w:tcPr>
            <w:tcW w:w="1215" w:type="dxa"/>
            <w:tcBorders>
              <w:top w:val="single" w:sz="4" w:space="0" w:color="auto"/>
              <w:bottom w:val="single" w:sz="4" w:space="0" w:color="auto"/>
            </w:tcBorders>
            <w:vAlign w:val="bottom"/>
          </w:tcPr>
          <w:p w:rsidR="00E3069A" w:rsidRPr="00434284" w:rsidRDefault="00E77990" w:rsidP="00026D49">
            <w:pPr>
              <w:pStyle w:val="a4"/>
              <w:tabs>
                <w:tab w:val="clear" w:pos="4986"/>
                <w:tab w:val="clear" w:pos="9973"/>
                <w:tab w:val="decimal" w:pos="951"/>
              </w:tabs>
              <w:ind w:left="-108"/>
              <w:jc w:val="right"/>
              <w:rPr>
                <w:rFonts w:ascii="Arial" w:hAnsi="Arial" w:cs="Arial"/>
                <w:sz w:val="18"/>
                <w:szCs w:val="18"/>
                <w:lang w:val="en-US"/>
              </w:rPr>
            </w:pPr>
            <w:r w:rsidRPr="00434284">
              <w:rPr>
                <w:rFonts w:ascii="Arial" w:hAnsi="Arial" w:cs="Arial"/>
                <w:sz w:val="18"/>
                <w:szCs w:val="18"/>
                <w:lang w:val="en-US"/>
              </w:rPr>
              <w:t xml:space="preserve"> (80,594)</w:t>
            </w:r>
          </w:p>
        </w:tc>
      </w:tr>
      <w:tr w:rsidR="00E3069A" w:rsidRPr="00185ADF" w:rsidTr="00E50B37">
        <w:trPr>
          <w:trHeight w:hRule="exact" w:val="244"/>
        </w:trPr>
        <w:tc>
          <w:tcPr>
            <w:tcW w:w="3545" w:type="dxa"/>
            <w:vAlign w:val="bottom"/>
          </w:tcPr>
          <w:p w:rsidR="00E3069A" w:rsidRPr="00434284" w:rsidRDefault="00E3069A" w:rsidP="00E3069A">
            <w:pPr>
              <w:pStyle w:val="a4"/>
              <w:rPr>
                <w:rFonts w:ascii="Arial" w:hAnsi="Arial" w:cs="Arial"/>
                <w:b/>
                <w:sz w:val="18"/>
                <w:szCs w:val="18"/>
                <w:lang w:val="en-US"/>
              </w:rPr>
            </w:pPr>
            <w:r w:rsidRPr="00434284">
              <w:rPr>
                <w:rFonts w:ascii="Arial" w:hAnsi="Arial" w:cs="Arial"/>
                <w:b/>
                <w:sz w:val="18"/>
                <w:szCs w:val="18"/>
                <w:lang w:val="en-US"/>
              </w:rPr>
              <w:t>Other information:</w:t>
            </w:r>
          </w:p>
        </w:tc>
        <w:tc>
          <w:tcPr>
            <w:tcW w:w="1215" w:type="dxa"/>
            <w:tcBorders>
              <w:top w:val="single" w:sz="4" w:space="0" w:color="auto"/>
            </w:tcBorders>
            <w:vAlign w:val="bottom"/>
          </w:tcPr>
          <w:p w:rsidR="00E3069A" w:rsidRPr="00434284" w:rsidRDefault="00E3069A" w:rsidP="00026D49">
            <w:pPr>
              <w:pStyle w:val="a4"/>
              <w:ind w:left="-108"/>
              <w:jc w:val="right"/>
              <w:rPr>
                <w:rFonts w:ascii="Arial" w:hAnsi="Arial" w:cs="Arial"/>
                <w:sz w:val="18"/>
                <w:szCs w:val="18"/>
                <w:lang w:val="en-US"/>
              </w:rPr>
            </w:pPr>
          </w:p>
        </w:tc>
        <w:tc>
          <w:tcPr>
            <w:tcW w:w="1215" w:type="dxa"/>
            <w:tcBorders>
              <w:top w:val="single" w:sz="4" w:space="0" w:color="auto"/>
            </w:tcBorders>
            <w:vAlign w:val="bottom"/>
          </w:tcPr>
          <w:p w:rsidR="00E3069A" w:rsidRPr="00434284" w:rsidRDefault="00E3069A" w:rsidP="00026D49">
            <w:pPr>
              <w:pStyle w:val="a4"/>
              <w:ind w:left="-108"/>
              <w:jc w:val="right"/>
              <w:rPr>
                <w:rFonts w:ascii="Arial" w:hAnsi="Arial" w:cs="Arial"/>
                <w:sz w:val="18"/>
                <w:szCs w:val="18"/>
                <w:lang w:val="en-US"/>
              </w:rPr>
            </w:pPr>
          </w:p>
        </w:tc>
        <w:tc>
          <w:tcPr>
            <w:tcW w:w="1215" w:type="dxa"/>
            <w:tcBorders>
              <w:top w:val="single" w:sz="4" w:space="0" w:color="auto"/>
            </w:tcBorders>
            <w:vAlign w:val="bottom"/>
          </w:tcPr>
          <w:p w:rsidR="00E3069A" w:rsidRPr="00434284" w:rsidRDefault="00E3069A" w:rsidP="00026D49">
            <w:pPr>
              <w:pStyle w:val="a4"/>
              <w:ind w:left="-108"/>
              <w:jc w:val="right"/>
              <w:rPr>
                <w:rFonts w:ascii="Arial" w:hAnsi="Arial" w:cs="Arial"/>
                <w:sz w:val="18"/>
                <w:szCs w:val="18"/>
                <w:lang w:val="en-US"/>
              </w:rPr>
            </w:pPr>
          </w:p>
        </w:tc>
        <w:tc>
          <w:tcPr>
            <w:tcW w:w="1215" w:type="dxa"/>
            <w:tcBorders>
              <w:top w:val="single" w:sz="4" w:space="0" w:color="auto"/>
            </w:tcBorders>
            <w:vAlign w:val="bottom"/>
          </w:tcPr>
          <w:p w:rsidR="00E3069A" w:rsidRPr="00434284" w:rsidRDefault="00E3069A" w:rsidP="00026D49">
            <w:pPr>
              <w:pStyle w:val="a4"/>
              <w:ind w:left="-108"/>
              <w:jc w:val="right"/>
              <w:rPr>
                <w:rFonts w:ascii="Arial" w:hAnsi="Arial" w:cs="Arial"/>
                <w:sz w:val="18"/>
                <w:szCs w:val="18"/>
                <w:lang w:val="en-US"/>
              </w:rPr>
            </w:pPr>
          </w:p>
        </w:tc>
        <w:tc>
          <w:tcPr>
            <w:tcW w:w="1215" w:type="dxa"/>
            <w:tcBorders>
              <w:top w:val="single" w:sz="4" w:space="0" w:color="auto"/>
            </w:tcBorders>
            <w:vAlign w:val="bottom"/>
          </w:tcPr>
          <w:p w:rsidR="00E3069A" w:rsidRPr="00434284" w:rsidRDefault="00E3069A" w:rsidP="00026D49">
            <w:pPr>
              <w:pStyle w:val="a4"/>
              <w:tabs>
                <w:tab w:val="clear" w:pos="4986"/>
                <w:tab w:val="clear" w:pos="9973"/>
                <w:tab w:val="decimal" w:pos="951"/>
              </w:tabs>
              <w:ind w:left="-108"/>
              <w:jc w:val="right"/>
              <w:rPr>
                <w:rFonts w:ascii="Arial" w:hAnsi="Arial" w:cs="Arial"/>
                <w:sz w:val="18"/>
                <w:szCs w:val="18"/>
                <w:lang w:val="en-US"/>
              </w:rPr>
            </w:pPr>
          </w:p>
        </w:tc>
      </w:tr>
      <w:tr w:rsidR="00E3069A" w:rsidRPr="00185ADF" w:rsidTr="00E50B37">
        <w:trPr>
          <w:trHeight w:hRule="exact" w:val="244"/>
        </w:trPr>
        <w:tc>
          <w:tcPr>
            <w:tcW w:w="3545" w:type="dxa"/>
            <w:vAlign w:val="bottom"/>
          </w:tcPr>
          <w:p w:rsidR="00E3069A" w:rsidRPr="00434284" w:rsidRDefault="00E3069A">
            <w:pPr>
              <w:pStyle w:val="a4"/>
              <w:rPr>
                <w:rFonts w:ascii="Arial" w:hAnsi="Arial" w:cs="Arial"/>
                <w:b/>
                <w:sz w:val="18"/>
                <w:szCs w:val="18"/>
                <w:lang w:val="en-US"/>
              </w:rPr>
            </w:pPr>
            <w:r w:rsidRPr="00434284">
              <w:rPr>
                <w:rFonts w:ascii="Arial" w:hAnsi="Arial" w:cs="Arial"/>
                <w:sz w:val="18"/>
                <w:szCs w:val="18"/>
                <w:lang w:val="en-US"/>
              </w:rPr>
              <w:t>Depreciation and amortization</w:t>
            </w:r>
            <w:r w:rsidR="00361174" w:rsidRPr="00434284">
              <w:rPr>
                <w:rFonts w:ascii="Arial" w:hAnsi="Arial" w:cs="Arial"/>
                <w:sz w:val="18"/>
                <w:szCs w:val="18"/>
                <w:lang w:val="en-US"/>
              </w:rPr>
              <w:t xml:space="preserve"> expense</w:t>
            </w:r>
            <w:r w:rsidR="00BF3032" w:rsidRPr="00525252">
              <w:rPr>
                <w:rFonts w:ascii="Arial" w:hAnsi="Arial" w:cs="Arial"/>
                <w:i/>
                <w:sz w:val="18"/>
                <w:szCs w:val="18"/>
                <w:vertAlign w:val="superscript"/>
                <w:lang w:val="en-US"/>
              </w:rPr>
              <w:t>2</w:t>
            </w:r>
            <w:r w:rsidRPr="005860C1">
              <w:rPr>
                <w:rFonts w:ascii="Arial" w:hAnsi="Arial" w:cs="Arial"/>
                <w:i/>
                <w:sz w:val="18"/>
                <w:szCs w:val="18"/>
                <w:vertAlign w:val="superscript"/>
                <w:lang w:val="en-US"/>
              </w:rPr>
              <w:t>)</w:t>
            </w:r>
          </w:p>
        </w:tc>
        <w:tc>
          <w:tcPr>
            <w:tcW w:w="1215" w:type="dxa"/>
            <w:vAlign w:val="bottom"/>
          </w:tcPr>
          <w:p w:rsidR="00E3069A" w:rsidRPr="00434284" w:rsidRDefault="00E77990" w:rsidP="00026D49">
            <w:pPr>
              <w:pStyle w:val="a4"/>
              <w:ind w:left="-108"/>
              <w:jc w:val="right"/>
              <w:rPr>
                <w:rFonts w:ascii="Arial" w:hAnsi="Arial" w:cs="Arial"/>
                <w:sz w:val="18"/>
                <w:szCs w:val="18"/>
                <w:lang w:val="en-US"/>
              </w:rPr>
            </w:pPr>
            <w:r w:rsidRPr="00434284">
              <w:rPr>
                <w:rFonts w:ascii="Arial" w:hAnsi="Arial" w:cs="Arial"/>
                <w:sz w:val="18"/>
                <w:szCs w:val="18"/>
                <w:lang w:val="en-US"/>
              </w:rPr>
              <w:t xml:space="preserve"> 32,013 </w:t>
            </w:r>
          </w:p>
        </w:tc>
        <w:tc>
          <w:tcPr>
            <w:tcW w:w="1215" w:type="dxa"/>
            <w:vAlign w:val="bottom"/>
          </w:tcPr>
          <w:p w:rsidR="00E3069A" w:rsidRPr="00434284" w:rsidRDefault="00E77990" w:rsidP="00026D49">
            <w:pPr>
              <w:pStyle w:val="a4"/>
              <w:ind w:left="-108"/>
              <w:jc w:val="right"/>
              <w:rPr>
                <w:rFonts w:ascii="Arial" w:hAnsi="Arial" w:cs="Arial"/>
                <w:sz w:val="18"/>
                <w:szCs w:val="18"/>
                <w:lang w:val="en-US"/>
              </w:rPr>
            </w:pPr>
            <w:r w:rsidRPr="00434284">
              <w:rPr>
                <w:rFonts w:ascii="Arial" w:hAnsi="Arial" w:cs="Arial"/>
                <w:sz w:val="18"/>
                <w:szCs w:val="18"/>
                <w:lang w:val="en-US"/>
              </w:rPr>
              <w:t xml:space="preserve"> 384 </w:t>
            </w:r>
          </w:p>
        </w:tc>
        <w:tc>
          <w:tcPr>
            <w:tcW w:w="1215" w:type="dxa"/>
            <w:vAlign w:val="bottom"/>
          </w:tcPr>
          <w:p w:rsidR="00E3069A" w:rsidRPr="00434284" w:rsidRDefault="00E77990" w:rsidP="00026D49">
            <w:pPr>
              <w:pStyle w:val="a4"/>
              <w:ind w:left="-108"/>
              <w:jc w:val="right"/>
              <w:rPr>
                <w:rFonts w:ascii="Arial" w:hAnsi="Arial" w:cs="Arial"/>
                <w:sz w:val="18"/>
                <w:szCs w:val="18"/>
                <w:lang w:val="en-US"/>
              </w:rPr>
            </w:pPr>
            <w:r w:rsidRPr="00434284">
              <w:rPr>
                <w:rFonts w:ascii="Arial" w:hAnsi="Arial" w:cs="Arial"/>
                <w:sz w:val="18"/>
                <w:szCs w:val="18"/>
                <w:lang w:val="en-US"/>
              </w:rPr>
              <w:t xml:space="preserve"> 2,637 </w:t>
            </w:r>
          </w:p>
        </w:tc>
        <w:tc>
          <w:tcPr>
            <w:tcW w:w="1215" w:type="dxa"/>
            <w:vAlign w:val="bottom"/>
          </w:tcPr>
          <w:p w:rsidR="00E3069A" w:rsidRPr="00434284" w:rsidRDefault="00E77990" w:rsidP="00026D49">
            <w:pPr>
              <w:pStyle w:val="a4"/>
              <w:ind w:left="-108"/>
              <w:jc w:val="right"/>
              <w:rPr>
                <w:rFonts w:ascii="Arial" w:hAnsi="Arial" w:cs="Arial"/>
                <w:sz w:val="18"/>
                <w:szCs w:val="18"/>
                <w:lang w:val="en-US"/>
              </w:rPr>
            </w:pPr>
            <w:r w:rsidRPr="00434284">
              <w:rPr>
                <w:rFonts w:ascii="Arial" w:hAnsi="Arial" w:cs="Arial"/>
                <w:sz w:val="18"/>
                <w:szCs w:val="18"/>
                <w:lang w:val="en-US"/>
              </w:rPr>
              <w:t xml:space="preserve"> - </w:t>
            </w:r>
          </w:p>
        </w:tc>
        <w:tc>
          <w:tcPr>
            <w:tcW w:w="1215" w:type="dxa"/>
            <w:vAlign w:val="bottom"/>
          </w:tcPr>
          <w:p w:rsidR="00E3069A" w:rsidRPr="00434284" w:rsidRDefault="00E77990" w:rsidP="00026D49">
            <w:pPr>
              <w:pStyle w:val="a4"/>
              <w:tabs>
                <w:tab w:val="clear" w:pos="4986"/>
                <w:tab w:val="clear" w:pos="9973"/>
                <w:tab w:val="decimal" w:pos="951"/>
              </w:tabs>
              <w:ind w:left="-108"/>
              <w:jc w:val="right"/>
              <w:rPr>
                <w:rFonts w:ascii="Arial" w:hAnsi="Arial" w:cs="Arial"/>
                <w:sz w:val="18"/>
                <w:szCs w:val="18"/>
                <w:lang w:val="en-US"/>
              </w:rPr>
            </w:pPr>
            <w:r w:rsidRPr="00434284">
              <w:rPr>
                <w:rFonts w:ascii="Arial" w:hAnsi="Arial" w:cs="Arial"/>
                <w:sz w:val="18"/>
                <w:szCs w:val="18"/>
                <w:lang w:val="en-US"/>
              </w:rPr>
              <w:t xml:space="preserve"> 35,034 </w:t>
            </w:r>
          </w:p>
        </w:tc>
      </w:tr>
      <w:tr w:rsidR="00E3069A" w:rsidRPr="00185ADF" w:rsidTr="00E50B37">
        <w:tc>
          <w:tcPr>
            <w:tcW w:w="3545" w:type="dxa"/>
            <w:vAlign w:val="bottom"/>
          </w:tcPr>
          <w:p w:rsidR="00E3069A" w:rsidRPr="00434284" w:rsidRDefault="00E3069A" w:rsidP="00E3069A">
            <w:pPr>
              <w:pStyle w:val="a4"/>
              <w:rPr>
                <w:rFonts w:ascii="Arial" w:hAnsi="Arial" w:cs="Arial"/>
                <w:sz w:val="18"/>
                <w:szCs w:val="18"/>
                <w:lang w:val="en-US"/>
              </w:rPr>
            </w:pPr>
          </w:p>
        </w:tc>
        <w:tc>
          <w:tcPr>
            <w:tcW w:w="1215" w:type="dxa"/>
            <w:vAlign w:val="bottom"/>
          </w:tcPr>
          <w:p w:rsidR="00E3069A" w:rsidRPr="00434284" w:rsidRDefault="00E3069A" w:rsidP="00026D49">
            <w:pPr>
              <w:pStyle w:val="a4"/>
              <w:ind w:left="-108"/>
              <w:jc w:val="right"/>
              <w:rPr>
                <w:rFonts w:ascii="Arial" w:hAnsi="Arial" w:cs="Arial"/>
                <w:sz w:val="18"/>
                <w:szCs w:val="18"/>
                <w:lang w:val="en-US"/>
              </w:rPr>
            </w:pPr>
          </w:p>
        </w:tc>
        <w:tc>
          <w:tcPr>
            <w:tcW w:w="1215" w:type="dxa"/>
            <w:vAlign w:val="bottom"/>
          </w:tcPr>
          <w:p w:rsidR="00E3069A" w:rsidRPr="00434284" w:rsidRDefault="00E3069A" w:rsidP="00026D49">
            <w:pPr>
              <w:pStyle w:val="a4"/>
              <w:ind w:left="-108"/>
              <w:jc w:val="right"/>
              <w:rPr>
                <w:rFonts w:ascii="Arial" w:hAnsi="Arial" w:cs="Arial"/>
                <w:sz w:val="18"/>
                <w:szCs w:val="18"/>
                <w:lang w:val="en-US"/>
              </w:rPr>
            </w:pPr>
          </w:p>
        </w:tc>
        <w:tc>
          <w:tcPr>
            <w:tcW w:w="1215" w:type="dxa"/>
            <w:vAlign w:val="bottom"/>
          </w:tcPr>
          <w:p w:rsidR="00E3069A" w:rsidRPr="00434284" w:rsidRDefault="00E3069A" w:rsidP="00026D49">
            <w:pPr>
              <w:pStyle w:val="a4"/>
              <w:ind w:left="-108"/>
              <w:jc w:val="right"/>
              <w:rPr>
                <w:rFonts w:ascii="Arial" w:hAnsi="Arial" w:cs="Arial"/>
                <w:sz w:val="18"/>
                <w:szCs w:val="18"/>
                <w:lang w:val="en-US"/>
              </w:rPr>
            </w:pPr>
          </w:p>
        </w:tc>
        <w:tc>
          <w:tcPr>
            <w:tcW w:w="1215" w:type="dxa"/>
            <w:vAlign w:val="bottom"/>
          </w:tcPr>
          <w:p w:rsidR="00E3069A" w:rsidRPr="00434284" w:rsidRDefault="00E3069A" w:rsidP="00026D49">
            <w:pPr>
              <w:pStyle w:val="a4"/>
              <w:ind w:left="-108"/>
              <w:jc w:val="right"/>
              <w:rPr>
                <w:rFonts w:ascii="Arial" w:hAnsi="Arial" w:cs="Arial"/>
                <w:sz w:val="18"/>
                <w:szCs w:val="18"/>
                <w:lang w:val="en-US"/>
              </w:rPr>
            </w:pPr>
          </w:p>
        </w:tc>
        <w:tc>
          <w:tcPr>
            <w:tcW w:w="1215" w:type="dxa"/>
            <w:vAlign w:val="bottom"/>
          </w:tcPr>
          <w:p w:rsidR="00E3069A" w:rsidRPr="00434284" w:rsidRDefault="00E3069A" w:rsidP="00026D49">
            <w:pPr>
              <w:pStyle w:val="a4"/>
              <w:tabs>
                <w:tab w:val="clear" w:pos="4986"/>
                <w:tab w:val="clear" w:pos="9973"/>
                <w:tab w:val="decimal" w:pos="951"/>
              </w:tabs>
              <w:ind w:left="-108"/>
              <w:jc w:val="right"/>
              <w:rPr>
                <w:rFonts w:ascii="Arial" w:hAnsi="Arial" w:cs="Arial"/>
                <w:sz w:val="18"/>
                <w:szCs w:val="18"/>
                <w:lang w:val="en-US"/>
              </w:rPr>
            </w:pPr>
          </w:p>
        </w:tc>
      </w:tr>
      <w:tr w:rsidR="00E3069A" w:rsidRPr="00185ADF" w:rsidTr="00E50B37">
        <w:tc>
          <w:tcPr>
            <w:tcW w:w="3545" w:type="dxa"/>
            <w:vAlign w:val="bottom"/>
          </w:tcPr>
          <w:p w:rsidR="00E3069A" w:rsidRPr="00434284" w:rsidRDefault="00E3069A" w:rsidP="00B25DA9">
            <w:pPr>
              <w:pStyle w:val="a4"/>
              <w:rPr>
                <w:rFonts w:ascii="Arial" w:hAnsi="Arial" w:cs="Arial"/>
                <w:b/>
                <w:sz w:val="18"/>
                <w:szCs w:val="18"/>
                <w:lang w:val="en-US"/>
              </w:rPr>
            </w:pPr>
            <w:r w:rsidRPr="00434284">
              <w:rPr>
                <w:rFonts w:ascii="Arial" w:hAnsi="Arial" w:cs="Arial"/>
                <w:sz w:val="18"/>
                <w:szCs w:val="18"/>
                <w:lang w:val="en-US"/>
              </w:rPr>
              <w:t>Net change in fair value of biological assets and agricultural produce</w:t>
            </w:r>
            <w:r w:rsidR="00142C02" w:rsidRPr="00434284">
              <w:rPr>
                <w:rFonts w:ascii="Arial" w:hAnsi="Arial" w:cs="Arial"/>
                <w:sz w:val="18"/>
                <w:szCs w:val="18"/>
                <w:lang w:val="en-US"/>
              </w:rPr>
              <w:t xml:space="preserve"> (Note</w:t>
            </w:r>
            <w:r w:rsidR="00634B78" w:rsidRPr="00434284">
              <w:rPr>
                <w:rFonts w:ascii="Arial" w:hAnsi="Arial" w:cs="Arial"/>
                <w:sz w:val="18"/>
                <w:szCs w:val="18"/>
                <w:lang w:val="en-US"/>
              </w:rPr>
              <w:t xml:space="preserve"> </w:t>
            </w:r>
            <w:r w:rsidR="00E77990" w:rsidRPr="00434284">
              <w:rPr>
                <w:rFonts w:ascii="Arial" w:hAnsi="Arial" w:cs="Arial"/>
                <w:sz w:val="18"/>
                <w:szCs w:val="18"/>
                <w:lang w:val="en-US"/>
              </w:rPr>
              <w:t>5</w:t>
            </w:r>
            <w:r w:rsidR="00142C02" w:rsidRPr="00434284">
              <w:rPr>
                <w:rFonts w:ascii="Arial" w:hAnsi="Arial" w:cs="Arial"/>
                <w:sz w:val="18"/>
                <w:szCs w:val="18"/>
                <w:lang w:val="en-US"/>
              </w:rPr>
              <w:t>)</w:t>
            </w:r>
          </w:p>
        </w:tc>
        <w:tc>
          <w:tcPr>
            <w:tcW w:w="1215" w:type="dxa"/>
            <w:tcBorders>
              <w:bottom w:val="single" w:sz="8" w:space="0" w:color="auto"/>
            </w:tcBorders>
            <w:vAlign w:val="bottom"/>
          </w:tcPr>
          <w:p w:rsidR="00E3069A" w:rsidRPr="00434284" w:rsidRDefault="00E77990" w:rsidP="00026D49">
            <w:pPr>
              <w:pStyle w:val="a4"/>
              <w:ind w:left="-108"/>
              <w:jc w:val="right"/>
              <w:rPr>
                <w:rFonts w:ascii="Arial" w:hAnsi="Arial" w:cs="Arial"/>
                <w:sz w:val="18"/>
                <w:szCs w:val="18"/>
                <w:lang w:val="en-US"/>
              </w:rPr>
            </w:pPr>
            <w:r w:rsidRPr="00434284">
              <w:rPr>
                <w:rFonts w:ascii="Arial" w:hAnsi="Arial" w:cs="Arial"/>
                <w:sz w:val="18"/>
                <w:szCs w:val="18"/>
                <w:lang w:val="en-US"/>
              </w:rPr>
              <w:t xml:space="preserve"> 20,307 </w:t>
            </w:r>
          </w:p>
        </w:tc>
        <w:tc>
          <w:tcPr>
            <w:tcW w:w="1215" w:type="dxa"/>
            <w:tcBorders>
              <w:bottom w:val="single" w:sz="8" w:space="0" w:color="auto"/>
            </w:tcBorders>
            <w:vAlign w:val="bottom"/>
          </w:tcPr>
          <w:p w:rsidR="00E3069A" w:rsidRPr="00434284" w:rsidRDefault="00E77990" w:rsidP="00026D49">
            <w:pPr>
              <w:pStyle w:val="a4"/>
              <w:ind w:left="-108"/>
              <w:jc w:val="right"/>
              <w:rPr>
                <w:rFonts w:ascii="Arial" w:hAnsi="Arial" w:cs="Arial"/>
                <w:sz w:val="18"/>
                <w:szCs w:val="18"/>
                <w:lang w:val="en-US"/>
              </w:rPr>
            </w:pPr>
            <w:r w:rsidRPr="00434284">
              <w:rPr>
                <w:rFonts w:ascii="Arial" w:hAnsi="Arial" w:cs="Arial"/>
                <w:sz w:val="18"/>
                <w:szCs w:val="18"/>
                <w:lang w:val="en-US"/>
              </w:rPr>
              <w:t xml:space="preserve"> 31,139 </w:t>
            </w:r>
          </w:p>
        </w:tc>
        <w:tc>
          <w:tcPr>
            <w:tcW w:w="1215" w:type="dxa"/>
            <w:tcBorders>
              <w:bottom w:val="single" w:sz="8" w:space="0" w:color="auto"/>
            </w:tcBorders>
            <w:vAlign w:val="bottom"/>
          </w:tcPr>
          <w:p w:rsidR="00E3069A" w:rsidRPr="00434284" w:rsidRDefault="00E77990" w:rsidP="00026D49">
            <w:pPr>
              <w:pStyle w:val="a4"/>
              <w:ind w:left="-108"/>
              <w:jc w:val="right"/>
              <w:rPr>
                <w:rFonts w:ascii="Arial" w:hAnsi="Arial" w:cs="Arial"/>
                <w:sz w:val="18"/>
                <w:szCs w:val="18"/>
                <w:lang w:val="en-US"/>
              </w:rPr>
            </w:pPr>
            <w:r w:rsidRPr="00434284">
              <w:rPr>
                <w:rFonts w:ascii="Arial" w:hAnsi="Arial" w:cs="Arial"/>
                <w:sz w:val="18"/>
                <w:szCs w:val="18"/>
                <w:lang w:val="en-US"/>
              </w:rPr>
              <w:t xml:space="preserve"> (1,421)</w:t>
            </w:r>
          </w:p>
        </w:tc>
        <w:tc>
          <w:tcPr>
            <w:tcW w:w="1215" w:type="dxa"/>
            <w:tcBorders>
              <w:bottom w:val="single" w:sz="8" w:space="0" w:color="auto"/>
            </w:tcBorders>
            <w:vAlign w:val="bottom"/>
          </w:tcPr>
          <w:p w:rsidR="00E3069A" w:rsidRPr="00434284" w:rsidRDefault="00E77990">
            <w:pPr>
              <w:pStyle w:val="a4"/>
              <w:ind w:left="-108"/>
              <w:jc w:val="right"/>
              <w:rPr>
                <w:rFonts w:ascii="Arial" w:hAnsi="Arial" w:cs="Arial"/>
                <w:sz w:val="18"/>
                <w:szCs w:val="18"/>
                <w:lang w:val="en-US"/>
              </w:rPr>
            </w:pPr>
            <w:r w:rsidRPr="00434284">
              <w:rPr>
                <w:rFonts w:ascii="Arial" w:hAnsi="Arial" w:cs="Arial"/>
                <w:sz w:val="18"/>
                <w:szCs w:val="18"/>
                <w:lang w:val="en-US"/>
              </w:rPr>
              <w:t xml:space="preserve"> - </w:t>
            </w:r>
          </w:p>
        </w:tc>
        <w:tc>
          <w:tcPr>
            <w:tcW w:w="1215" w:type="dxa"/>
            <w:tcBorders>
              <w:bottom w:val="single" w:sz="8" w:space="0" w:color="auto"/>
            </w:tcBorders>
            <w:vAlign w:val="bottom"/>
          </w:tcPr>
          <w:p w:rsidR="00E3069A" w:rsidRPr="00434284" w:rsidRDefault="00E77990" w:rsidP="00026D49">
            <w:pPr>
              <w:pStyle w:val="a4"/>
              <w:tabs>
                <w:tab w:val="clear" w:pos="4986"/>
                <w:tab w:val="clear" w:pos="9973"/>
                <w:tab w:val="decimal" w:pos="951"/>
              </w:tabs>
              <w:ind w:left="-108"/>
              <w:jc w:val="right"/>
              <w:rPr>
                <w:rFonts w:ascii="Arial" w:hAnsi="Arial" w:cs="Arial"/>
                <w:sz w:val="18"/>
                <w:szCs w:val="18"/>
                <w:lang w:val="en-US"/>
              </w:rPr>
            </w:pPr>
            <w:r w:rsidRPr="00434284">
              <w:rPr>
                <w:rFonts w:ascii="Arial" w:hAnsi="Arial" w:cs="Arial"/>
                <w:sz w:val="18"/>
                <w:szCs w:val="18"/>
                <w:lang w:val="en-US"/>
              </w:rPr>
              <w:t xml:space="preserve"> 50,025 </w:t>
            </w:r>
          </w:p>
        </w:tc>
      </w:tr>
    </w:tbl>
    <w:p w:rsidR="00C065F6" w:rsidRPr="00434284" w:rsidRDefault="00C065F6" w:rsidP="00C065F6">
      <w:pPr>
        <w:pStyle w:val="TMMPlaintext1"/>
        <w:ind w:left="142" w:hanging="142"/>
        <w:rPr>
          <w:rFonts w:ascii="Arial" w:hAnsi="Arial" w:cs="Arial"/>
          <w:sz w:val="16"/>
          <w:szCs w:val="16"/>
        </w:rPr>
      </w:pPr>
      <w:r w:rsidRPr="00434284">
        <w:rPr>
          <w:rFonts w:ascii="Arial" w:hAnsi="Arial" w:cs="Arial"/>
          <w:b/>
          <w:i/>
          <w:sz w:val="18"/>
          <w:szCs w:val="18"/>
          <w:vertAlign w:val="superscript"/>
        </w:rPr>
        <w:t>1)</w:t>
      </w:r>
      <w:r w:rsidRPr="00434284">
        <w:rPr>
          <w:rFonts w:ascii="Arial" w:hAnsi="Arial" w:cs="Arial"/>
          <w:sz w:val="18"/>
          <w:szCs w:val="18"/>
        </w:rPr>
        <w:t xml:space="preserve"> </w:t>
      </w:r>
      <w:r w:rsidRPr="00434284">
        <w:rPr>
          <w:rFonts w:ascii="Arial" w:hAnsi="Arial" w:cs="Arial"/>
          <w:sz w:val="16"/>
          <w:szCs w:val="16"/>
        </w:rPr>
        <w:t>Includes finance income, finance costs, foreign exchange loss (net) and other expenses (net).</w:t>
      </w:r>
    </w:p>
    <w:p w:rsidR="004E68B2" w:rsidRPr="00434284" w:rsidRDefault="00BF3032" w:rsidP="00B72EE7">
      <w:pPr>
        <w:pStyle w:val="TMMPlaintext1"/>
        <w:ind w:left="142" w:hanging="142"/>
        <w:rPr>
          <w:rFonts w:ascii="Arial" w:hAnsi="Arial" w:cs="Arial"/>
          <w:sz w:val="18"/>
          <w:szCs w:val="18"/>
        </w:rPr>
      </w:pPr>
      <w:r w:rsidRPr="00434284">
        <w:rPr>
          <w:rFonts w:ascii="Arial" w:hAnsi="Arial" w:cs="Arial"/>
          <w:b/>
          <w:i/>
          <w:sz w:val="18"/>
          <w:szCs w:val="20"/>
          <w:vertAlign w:val="superscript"/>
        </w:rPr>
        <w:t>2</w:t>
      </w:r>
      <w:r w:rsidR="007628A6" w:rsidRPr="00434284">
        <w:rPr>
          <w:rFonts w:ascii="Arial" w:hAnsi="Arial" w:cs="Arial"/>
          <w:b/>
          <w:i/>
          <w:sz w:val="18"/>
          <w:szCs w:val="20"/>
          <w:vertAlign w:val="superscript"/>
        </w:rPr>
        <w:t>)</w:t>
      </w:r>
      <w:r w:rsidR="007628A6" w:rsidRPr="00434284">
        <w:rPr>
          <w:rFonts w:ascii="Arial" w:hAnsi="Arial" w:cs="Arial"/>
          <w:sz w:val="18"/>
          <w:szCs w:val="20"/>
        </w:rPr>
        <w:t xml:space="preserve"> </w:t>
      </w:r>
      <w:r w:rsidR="007628A6" w:rsidRPr="00434284">
        <w:rPr>
          <w:rFonts w:ascii="Arial" w:hAnsi="Arial" w:cs="Arial"/>
          <w:sz w:val="16"/>
          <w:szCs w:val="16"/>
        </w:rPr>
        <w:t xml:space="preserve">Depreciation and amortization for the </w:t>
      </w:r>
      <w:r w:rsidR="00C202B9" w:rsidRPr="00434284">
        <w:rPr>
          <w:rFonts w:ascii="Arial" w:hAnsi="Arial" w:cs="Arial"/>
          <w:sz w:val="16"/>
          <w:szCs w:val="16"/>
        </w:rPr>
        <w:t>six</w:t>
      </w:r>
      <w:r w:rsidR="00B97B3B" w:rsidRPr="00434284">
        <w:rPr>
          <w:rFonts w:ascii="Arial" w:hAnsi="Arial" w:cs="Arial"/>
          <w:sz w:val="16"/>
          <w:szCs w:val="16"/>
        </w:rPr>
        <w:t>-month</w:t>
      </w:r>
      <w:r w:rsidR="000616C7" w:rsidRPr="00434284">
        <w:rPr>
          <w:rFonts w:ascii="Arial" w:hAnsi="Arial" w:cs="Arial"/>
          <w:sz w:val="16"/>
          <w:szCs w:val="16"/>
        </w:rPr>
        <w:t xml:space="preserve"> period ended </w:t>
      </w:r>
      <w:r w:rsidR="00E77990" w:rsidRPr="00434284">
        <w:rPr>
          <w:rFonts w:ascii="Arial" w:hAnsi="Arial" w:cs="Arial"/>
          <w:sz w:val="16"/>
          <w:szCs w:val="16"/>
        </w:rPr>
        <w:t>30 June 2015</w:t>
      </w:r>
      <w:r w:rsidR="008B089A" w:rsidRPr="00434284">
        <w:rPr>
          <w:rFonts w:ascii="Arial" w:hAnsi="Arial" w:cs="Arial"/>
          <w:sz w:val="16"/>
          <w:szCs w:val="16"/>
        </w:rPr>
        <w:t xml:space="preserve"> does not</w:t>
      </w:r>
      <w:r w:rsidR="00230F13" w:rsidRPr="00434284">
        <w:rPr>
          <w:rFonts w:ascii="Arial" w:hAnsi="Arial" w:cs="Arial"/>
          <w:sz w:val="16"/>
          <w:szCs w:val="16"/>
        </w:rPr>
        <w:t xml:space="preserve"> </w:t>
      </w:r>
      <w:r w:rsidR="007628A6" w:rsidRPr="00434284">
        <w:rPr>
          <w:rFonts w:ascii="Arial" w:hAnsi="Arial" w:cs="Arial"/>
          <w:sz w:val="16"/>
          <w:szCs w:val="16"/>
        </w:rPr>
        <w:t>include unallocated depreciation and amortization in the amount of USD</w:t>
      </w:r>
      <w:r w:rsidR="00E77990" w:rsidRPr="00434284">
        <w:rPr>
          <w:rFonts w:ascii="Arial" w:hAnsi="Arial" w:cs="Arial"/>
          <w:sz w:val="16"/>
          <w:szCs w:val="16"/>
        </w:rPr>
        <w:t xml:space="preserve"> 407 </w:t>
      </w:r>
      <w:r w:rsidR="007628A6" w:rsidRPr="00434284">
        <w:rPr>
          <w:rFonts w:ascii="Arial" w:hAnsi="Arial" w:cs="Arial"/>
          <w:sz w:val="16"/>
          <w:szCs w:val="16"/>
        </w:rPr>
        <w:t>thousand.</w:t>
      </w:r>
    </w:p>
    <w:p w:rsidR="009318E3" w:rsidRPr="00434284" w:rsidRDefault="009318E3" w:rsidP="00AC53C0">
      <w:pPr>
        <w:pStyle w:val="TMMPlaintext1"/>
        <w:spacing w:before="240" w:after="40"/>
        <w:rPr>
          <w:rFonts w:ascii="Arial" w:hAnsi="Arial" w:cs="Arial"/>
          <w:szCs w:val="20"/>
        </w:rPr>
      </w:pPr>
      <w:r w:rsidRPr="00434284">
        <w:rPr>
          <w:rFonts w:ascii="Arial" w:hAnsi="Arial" w:cs="Arial"/>
          <w:szCs w:val="20"/>
        </w:rPr>
        <w:t xml:space="preserve">The following table presents revenue and profit information regarding the Group’s operating segments for the </w:t>
      </w:r>
      <w:r w:rsidR="00C202B9" w:rsidRPr="00434284">
        <w:rPr>
          <w:rFonts w:ascii="Arial" w:hAnsi="Arial" w:cs="Arial"/>
          <w:szCs w:val="20"/>
        </w:rPr>
        <w:t>six</w:t>
      </w:r>
      <w:r w:rsidR="00B97B3B" w:rsidRPr="00434284">
        <w:rPr>
          <w:rFonts w:ascii="Arial" w:hAnsi="Arial" w:cs="Arial"/>
          <w:szCs w:val="20"/>
        </w:rPr>
        <w:t>-month</w:t>
      </w:r>
      <w:r w:rsidRPr="00434284">
        <w:rPr>
          <w:rFonts w:ascii="Arial" w:hAnsi="Arial" w:cs="Arial"/>
          <w:szCs w:val="20"/>
        </w:rPr>
        <w:t xml:space="preserve"> period ended </w:t>
      </w:r>
      <w:r w:rsidR="00E77990" w:rsidRPr="00434284">
        <w:rPr>
          <w:rFonts w:ascii="Arial" w:hAnsi="Arial" w:cs="Arial"/>
          <w:szCs w:val="20"/>
        </w:rPr>
        <w:t>30 June 2014</w:t>
      </w:r>
      <w:r w:rsidRPr="00434284">
        <w:rPr>
          <w:rFonts w:ascii="Arial" w:hAnsi="Arial" w:cs="Arial"/>
          <w:szCs w:val="20"/>
        </w:rPr>
        <w:t>:</w:t>
      </w:r>
    </w:p>
    <w:p w:rsidR="009318E3" w:rsidRPr="00434284" w:rsidRDefault="009318E3" w:rsidP="004A0211">
      <w:pPr>
        <w:autoSpaceDE w:val="0"/>
        <w:autoSpaceDN w:val="0"/>
        <w:adjustRightInd w:val="0"/>
        <w:spacing w:line="230" w:lineRule="atLeast"/>
        <w:rPr>
          <w:rFonts w:ascii="Arial" w:hAnsi="Arial" w:cs="Arial"/>
          <w:szCs w:val="20"/>
          <w:lang w:val="en-US"/>
        </w:rPr>
      </w:pPr>
    </w:p>
    <w:tbl>
      <w:tblPr>
        <w:tblStyle w:val="ab"/>
        <w:tblW w:w="96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45"/>
        <w:gridCol w:w="1215"/>
        <w:gridCol w:w="1215"/>
        <w:gridCol w:w="1215"/>
        <w:gridCol w:w="1215"/>
        <w:gridCol w:w="1215"/>
      </w:tblGrid>
      <w:tr w:rsidR="000D69E4" w:rsidRPr="00185ADF" w:rsidTr="00D63B04">
        <w:tc>
          <w:tcPr>
            <w:tcW w:w="3545" w:type="dxa"/>
            <w:vAlign w:val="bottom"/>
          </w:tcPr>
          <w:p w:rsidR="000D69E4" w:rsidRPr="00434284" w:rsidRDefault="000D69E4" w:rsidP="00D63B04">
            <w:pPr>
              <w:pStyle w:val="a4"/>
              <w:rPr>
                <w:rFonts w:ascii="Arial" w:hAnsi="Arial" w:cs="Arial"/>
                <w:b/>
                <w:sz w:val="18"/>
                <w:szCs w:val="18"/>
                <w:lang w:val="en-US"/>
              </w:rPr>
            </w:pPr>
            <w:bookmarkStart w:id="504" w:name="OLE_LINK12"/>
          </w:p>
        </w:tc>
        <w:tc>
          <w:tcPr>
            <w:tcW w:w="1215" w:type="dxa"/>
            <w:tcBorders>
              <w:bottom w:val="single" w:sz="4" w:space="0" w:color="auto"/>
            </w:tcBorders>
            <w:vAlign w:val="bottom"/>
          </w:tcPr>
          <w:p w:rsidR="000D69E4" w:rsidRPr="00434284" w:rsidRDefault="000D69E4" w:rsidP="00D63B04">
            <w:pPr>
              <w:pStyle w:val="a4"/>
              <w:ind w:left="-108"/>
              <w:jc w:val="right"/>
              <w:rPr>
                <w:rFonts w:ascii="Arial" w:hAnsi="Arial" w:cs="Arial"/>
                <w:i/>
                <w:sz w:val="18"/>
                <w:szCs w:val="18"/>
                <w:lang w:val="en-US"/>
              </w:rPr>
            </w:pPr>
            <w:r w:rsidRPr="00434284">
              <w:rPr>
                <w:rFonts w:ascii="Arial" w:hAnsi="Arial" w:cs="Arial"/>
                <w:i/>
                <w:sz w:val="18"/>
                <w:szCs w:val="18"/>
                <w:lang w:val="en-US"/>
              </w:rPr>
              <w:t xml:space="preserve">Poultry </w:t>
            </w:r>
          </w:p>
          <w:p w:rsidR="000D69E4" w:rsidRPr="00434284" w:rsidRDefault="000D69E4" w:rsidP="00D63B04">
            <w:pPr>
              <w:pStyle w:val="a4"/>
              <w:ind w:left="-108"/>
              <w:jc w:val="right"/>
              <w:rPr>
                <w:rFonts w:ascii="Arial" w:hAnsi="Arial" w:cs="Arial"/>
                <w:i/>
                <w:sz w:val="18"/>
                <w:szCs w:val="18"/>
                <w:lang w:val="en-US"/>
              </w:rPr>
            </w:pPr>
            <w:r w:rsidRPr="00434284">
              <w:rPr>
                <w:rFonts w:ascii="Arial" w:hAnsi="Arial" w:cs="Arial"/>
                <w:i/>
                <w:sz w:val="18"/>
                <w:szCs w:val="18"/>
                <w:lang w:val="en-US"/>
              </w:rPr>
              <w:t>and related operations</w:t>
            </w:r>
          </w:p>
        </w:tc>
        <w:tc>
          <w:tcPr>
            <w:tcW w:w="1215" w:type="dxa"/>
            <w:tcBorders>
              <w:bottom w:val="single" w:sz="4" w:space="0" w:color="auto"/>
            </w:tcBorders>
            <w:vAlign w:val="bottom"/>
          </w:tcPr>
          <w:p w:rsidR="000D69E4" w:rsidRPr="00434284" w:rsidRDefault="000D69E4" w:rsidP="00D63B04">
            <w:pPr>
              <w:pStyle w:val="a4"/>
              <w:ind w:left="-108"/>
              <w:jc w:val="right"/>
              <w:rPr>
                <w:rFonts w:ascii="Arial" w:hAnsi="Arial" w:cs="Arial"/>
                <w:i/>
                <w:sz w:val="18"/>
                <w:szCs w:val="18"/>
                <w:lang w:val="en-US"/>
              </w:rPr>
            </w:pPr>
            <w:r w:rsidRPr="00434284">
              <w:rPr>
                <w:rFonts w:ascii="Arial" w:hAnsi="Arial" w:cs="Arial"/>
                <w:i/>
                <w:sz w:val="18"/>
                <w:szCs w:val="18"/>
                <w:lang w:val="en-US"/>
              </w:rPr>
              <w:t>Grain growing</w:t>
            </w:r>
          </w:p>
        </w:tc>
        <w:tc>
          <w:tcPr>
            <w:tcW w:w="1215" w:type="dxa"/>
            <w:tcBorders>
              <w:bottom w:val="single" w:sz="4" w:space="0" w:color="auto"/>
            </w:tcBorders>
            <w:vAlign w:val="bottom"/>
          </w:tcPr>
          <w:p w:rsidR="000D69E4" w:rsidRPr="00434284" w:rsidRDefault="000D69E4" w:rsidP="00D63B04">
            <w:pPr>
              <w:pStyle w:val="a4"/>
              <w:jc w:val="right"/>
              <w:rPr>
                <w:rFonts w:ascii="Arial" w:hAnsi="Arial" w:cs="Arial"/>
                <w:i/>
                <w:sz w:val="18"/>
                <w:szCs w:val="18"/>
                <w:lang w:val="en-US"/>
              </w:rPr>
            </w:pPr>
            <w:r w:rsidRPr="00434284">
              <w:rPr>
                <w:rFonts w:ascii="Arial" w:hAnsi="Arial" w:cs="Arial"/>
                <w:i/>
                <w:sz w:val="18"/>
                <w:szCs w:val="18"/>
                <w:lang w:val="en-US"/>
              </w:rPr>
              <w:t>Other agricultural operations</w:t>
            </w:r>
          </w:p>
        </w:tc>
        <w:tc>
          <w:tcPr>
            <w:tcW w:w="1215" w:type="dxa"/>
            <w:tcBorders>
              <w:bottom w:val="single" w:sz="4" w:space="0" w:color="auto"/>
            </w:tcBorders>
            <w:vAlign w:val="bottom"/>
          </w:tcPr>
          <w:p w:rsidR="000D69E4" w:rsidRPr="00434284" w:rsidRDefault="000D69E4" w:rsidP="00D63B04">
            <w:pPr>
              <w:pStyle w:val="a4"/>
              <w:jc w:val="right"/>
              <w:rPr>
                <w:rFonts w:ascii="Arial" w:hAnsi="Arial" w:cs="Arial"/>
                <w:i/>
                <w:sz w:val="18"/>
                <w:szCs w:val="18"/>
                <w:lang w:val="en-US"/>
              </w:rPr>
            </w:pPr>
            <w:r w:rsidRPr="00434284">
              <w:rPr>
                <w:rFonts w:ascii="Arial" w:hAnsi="Arial" w:cs="Arial"/>
                <w:i/>
                <w:sz w:val="18"/>
                <w:szCs w:val="18"/>
                <w:lang w:val="en-US"/>
              </w:rPr>
              <w:t>Eliminations</w:t>
            </w:r>
          </w:p>
        </w:tc>
        <w:tc>
          <w:tcPr>
            <w:tcW w:w="1215" w:type="dxa"/>
            <w:tcBorders>
              <w:bottom w:val="single" w:sz="4" w:space="0" w:color="auto"/>
            </w:tcBorders>
            <w:vAlign w:val="bottom"/>
          </w:tcPr>
          <w:p w:rsidR="000D69E4" w:rsidRPr="00434284" w:rsidRDefault="000D69E4" w:rsidP="00D63B04">
            <w:pPr>
              <w:pStyle w:val="a4"/>
              <w:ind w:left="-183"/>
              <w:jc w:val="right"/>
              <w:rPr>
                <w:rFonts w:ascii="Arial" w:hAnsi="Arial" w:cs="Arial"/>
                <w:i/>
                <w:sz w:val="18"/>
                <w:szCs w:val="18"/>
                <w:lang w:val="en-US"/>
              </w:rPr>
            </w:pPr>
            <w:r w:rsidRPr="00434284">
              <w:rPr>
                <w:rFonts w:ascii="Arial" w:hAnsi="Arial" w:cs="Arial"/>
                <w:i/>
                <w:sz w:val="18"/>
                <w:szCs w:val="18"/>
                <w:lang w:val="en-US"/>
              </w:rPr>
              <w:t>Consolidated</w:t>
            </w:r>
          </w:p>
        </w:tc>
      </w:tr>
      <w:tr w:rsidR="000D69E4" w:rsidRPr="00185ADF" w:rsidTr="00D63B04">
        <w:trPr>
          <w:trHeight w:val="77"/>
        </w:trPr>
        <w:tc>
          <w:tcPr>
            <w:tcW w:w="3545" w:type="dxa"/>
            <w:vAlign w:val="bottom"/>
          </w:tcPr>
          <w:p w:rsidR="000D69E4" w:rsidRPr="00434284" w:rsidRDefault="000D69E4" w:rsidP="00D63B04">
            <w:pPr>
              <w:pStyle w:val="a4"/>
              <w:rPr>
                <w:rFonts w:ascii="Arial" w:hAnsi="Arial" w:cs="Arial"/>
                <w:sz w:val="6"/>
                <w:szCs w:val="10"/>
                <w:lang w:val="en-US"/>
              </w:rPr>
            </w:pPr>
          </w:p>
        </w:tc>
        <w:tc>
          <w:tcPr>
            <w:tcW w:w="1215" w:type="dxa"/>
            <w:tcBorders>
              <w:top w:val="single" w:sz="4" w:space="0" w:color="auto"/>
            </w:tcBorders>
            <w:vAlign w:val="bottom"/>
          </w:tcPr>
          <w:p w:rsidR="000D69E4" w:rsidRPr="00434284" w:rsidRDefault="000D69E4" w:rsidP="00D63B04">
            <w:pPr>
              <w:pStyle w:val="a4"/>
              <w:jc w:val="center"/>
              <w:rPr>
                <w:rFonts w:ascii="Arial" w:hAnsi="Arial" w:cs="Arial"/>
                <w:b/>
                <w:sz w:val="6"/>
                <w:szCs w:val="10"/>
                <w:lang w:val="en-US"/>
              </w:rPr>
            </w:pPr>
          </w:p>
        </w:tc>
        <w:tc>
          <w:tcPr>
            <w:tcW w:w="1215" w:type="dxa"/>
            <w:tcBorders>
              <w:top w:val="single" w:sz="4" w:space="0" w:color="auto"/>
            </w:tcBorders>
            <w:vAlign w:val="bottom"/>
          </w:tcPr>
          <w:p w:rsidR="000D69E4" w:rsidRPr="00434284" w:rsidRDefault="000D69E4" w:rsidP="00D63B04">
            <w:pPr>
              <w:pStyle w:val="a4"/>
              <w:ind w:right="-108"/>
              <w:jc w:val="right"/>
              <w:rPr>
                <w:rFonts w:ascii="Arial" w:hAnsi="Arial" w:cs="Arial"/>
                <w:b/>
                <w:sz w:val="6"/>
                <w:szCs w:val="10"/>
                <w:lang w:val="en-US"/>
              </w:rPr>
            </w:pPr>
          </w:p>
        </w:tc>
        <w:tc>
          <w:tcPr>
            <w:tcW w:w="1215" w:type="dxa"/>
            <w:tcBorders>
              <w:top w:val="single" w:sz="4" w:space="0" w:color="auto"/>
            </w:tcBorders>
            <w:vAlign w:val="bottom"/>
          </w:tcPr>
          <w:p w:rsidR="000D69E4" w:rsidRPr="00434284" w:rsidRDefault="000D69E4" w:rsidP="00D63B04">
            <w:pPr>
              <w:pStyle w:val="a4"/>
              <w:jc w:val="right"/>
              <w:rPr>
                <w:rFonts w:ascii="Arial" w:hAnsi="Arial" w:cs="Arial"/>
                <w:b/>
                <w:sz w:val="6"/>
                <w:szCs w:val="10"/>
                <w:lang w:val="en-US"/>
              </w:rPr>
            </w:pPr>
          </w:p>
        </w:tc>
        <w:tc>
          <w:tcPr>
            <w:tcW w:w="1215" w:type="dxa"/>
            <w:tcBorders>
              <w:top w:val="single" w:sz="4" w:space="0" w:color="auto"/>
            </w:tcBorders>
            <w:vAlign w:val="bottom"/>
          </w:tcPr>
          <w:p w:rsidR="000D69E4" w:rsidRPr="00434284" w:rsidRDefault="000D69E4" w:rsidP="00D63B04">
            <w:pPr>
              <w:pStyle w:val="a4"/>
              <w:jc w:val="right"/>
              <w:rPr>
                <w:rFonts w:ascii="Arial" w:hAnsi="Arial" w:cs="Arial"/>
                <w:b/>
                <w:sz w:val="6"/>
                <w:szCs w:val="10"/>
                <w:lang w:val="en-US"/>
              </w:rPr>
            </w:pPr>
          </w:p>
        </w:tc>
        <w:tc>
          <w:tcPr>
            <w:tcW w:w="1215" w:type="dxa"/>
            <w:tcBorders>
              <w:top w:val="single" w:sz="4" w:space="0" w:color="auto"/>
            </w:tcBorders>
            <w:vAlign w:val="bottom"/>
          </w:tcPr>
          <w:p w:rsidR="000D69E4" w:rsidRPr="00434284" w:rsidRDefault="000D69E4" w:rsidP="00D63B04">
            <w:pPr>
              <w:pStyle w:val="a4"/>
              <w:jc w:val="right"/>
              <w:rPr>
                <w:rFonts w:ascii="Arial" w:hAnsi="Arial" w:cs="Arial"/>
                <w:b/>
                <w:sz w:val="6"/>
                <w:szCs w:val="10"/>
                <w:lang w:val="en-US"/>
              </w:rPr>
            </w:pPr>
          </w:p>
        </w:tc>
      </w:tr>
      <w:tr w:rsidR="000D69E4" w:rsidRPr="00185ADF" w:rsidTr="00D63B04">
        <w:trPr>
          <w:trHeight w:hRule="exact" w:val="244"/>
        </w:trPr>
        <w:tc>
          <w:tcPr>
            <w:tcW w:w="3545" w:type="dxa"/>
            <w:vAlign w:val="bottom"/>
          </w:tcPr>
          <w:p w:rsidR="000D69E4" w:rsidRPr="00434284" w:rsidRDefault="000D69E4" w:rsidP="00D63B04">
            <w:pPr>
              <w:pStyle w:val="a4"/>
              <w:rPr>
                <w:rFonts w:ascii="Arial" w:hAnsi="Arial" w:cs="Arial"/>
                <w:sz w:val="18"/>
                <w:szCs w:val="18"/>
                <w:lang w:val="en-US"/>
              </w:rPr>
            </w:pPr>
          </w:p>
        </w:tc>
        <w:tc>
          <w:tcPr>
            <w:tcW w:w="1215" w:type="dxa"/>
            <w:vAlign w:val="bottom"/>
          </w:tcPr>
          <w:p w:rsidR="000D69E4" w:rsidRPr="00434284" w:rsidRDefault="000D69E4" w:rsidP="00D63B04">
            <w:pPr>
              <w:pStyle w:val="a4"/>
              <w:ind w:left="-108"/>
              <w:jc w:val="right"/>
              <w:rPr>
                <w:rFonts w:ascii="Arial" w:hAnsi="Arial" w:cs="Arial"/>
                <w:sz w:val="18"/>
                <w:szCs w:val="18"/>
                <w:lang w:val="en-US"/>
              </w:rPr>
            </w:pPr>
          </w:p>
        </w:tc>
        <w:tc>
          <w:tcPr>
            <w:tcW w:w="1215" w:type="dxa"/>
            <w:vAlign w:val="bottom"/>
          </w:tcPr>
          <w:p w:rsidR="000D69E4" w:rsidRPr="00434284" w:rsidRDefault="000D69E4" w:rsidP="00D63B04">
            <w:pPr>
              <w:pStyle w:val="a4"/>
              <w:ind w:left="-108"/>
              <w:jc w:val="right"/>
              <w:rPr>
                <w:rFonts w:ascii="Arial" w:hAnsi="Arial" w:cs="Arial"/>
                <w:sz w:val="18"/>
                <w:szCs w:val="18"/>
                <w:lang w:val="en-US"/>
              </w:rPr>
            </w:pPr>
          </w:p>
        </w:tc>
        <w:tc>
          <w:tcPr>
            <w:tcW w:w="1215" w:type="dxa"/>
            <w:vAlign w:val="bottom"/>
          </w:tcPr>
          <w:p w:rsidR="000D69E4" w:rsidRPr="00434284" w:rsidRDefault="000D69E4" w:rsidP="00D63B04">
            <w:pPr>
              <w:pStyle w:val="a4"/>
              <w:ind w:left="-108"/>
              <w:jc w:val="right"/>
              <w:rPr>
                <w:rFonts w:ascii="Arial" w:hAnsi="Arial" w:cs="Arial"/>
                <w:sz w:val="18"/>
                <w:szCs w:val="18"/>
                <w:lang w:val="en-US"/>
              </w:rPr>
            </w:pPr>
          </w:p>
        </w:tc>
        <w:tc>
          <w:tcPr>
            <w:tcW w:w="1215" w:type="dxa"/>
            <w:vAlign w:val="bottom"/>
          </w:tcPr>
          <w:p w:rsidR="000D69E4" w:rsidRPr="00434284" w:rsidRDefault="000D69E4" w:rsidP="00D63B04">
            <w:pPr>
              <w:pStyle w:val="a4"/>
              <w:ind w:left="-108"/>
              <w:jc w:val="right"/>
              <w:rPr>
                <w:rFonts w:ascii="Arial" w:hAnsi="Arial" w:cs="Arial"/>
                <w:sz w:val="18"/>
                <w:szCs w:val="18"/>
                <w:lang w:val="en-US"/>
              </w:rPr>
            </w:pPr>
          </w:p>
        </w:tc>
        <w:tc>
          <w:tcPr>
            <w:tcW w:w="1215" w:type="dxa"/>
            <w:vAlign w:val="bottom"/>
          </w:tcPr>
          <w:p w:rsidR="000D69E4" w:rsidRPr="00434284" w:rsidRDefault="000D69E4" w:rsidP="00D63B04">
            <w:pPr>
              <w:pStyle w:val="a4"/>
              <w:ind w:left="-108"/>
              <w:jc w:val="right"/>
              <w:rPr>
                <w:rFonts w:ascii="Arial" w:hAnsi="Arial" w:cs="Arial"/>
                <w:sz w:val="18"/>
                <w:szCs w:val="18"/>
                <w:lang w:val="en-US"/>
              </w:rPr>
            </w:pPr>
          </w:p>
        </w:tc>
      </w:tr>
      <w:tr w:rsidR="000D69E4" w:rsidRPr="00185ADF" w:rsidTr="00D63B04">
        <w:trPr>
          <w:trHeight w:hRule="exact" w:val="244"/>
        </w:trPr>
        <w:tc>
          <w:tcPr>
            <w:tcW w:w="3545" w:type="dxa"/>
            <w:vAlign w:val="bottom"/>
          </w:tcPr>
          <w:p w:rsidR="000D69E4" w:rsidRPr="00434284" w:rsidRDefault="000D69E4" w:rsidP="00D63B04">
            <w:pPr>
              <w:pStyle w:val="a4"/>
              <w:rPr>
                <w:rFonts w:ascii="Arial" w:hAnsi="Arial" w:cs="Arial"/>
                <w:sz w:val="18"/>
                <w:szCs w:val="18"/>
                <w:lang w:val="en-US"/>
              </w:rPr>
            </w:pPr>
            <w:r w:rsidRPr="00434284">
              <w:rPr>
                <w:rFonts w:ascii="Arial" w:hAnsi="Arial" w:cs="Arial"/>
                <w:sz w:val="18"/>
                <w:szCs w:val="18"/>
                <w:lang w:val="en-US"/>
              </w:rPr>
              <w:t>External sales</w:t>
            </w:r>
          </w:p>
        </w:tc>
        <w:tc>
          <w:tcPr>
            <w:tcW w:w="1215" w:type="dxa"/>
            <w:vAlign w:val="bottom"/>
          </w:tcPr>
          <w:p w:rsidR="000D69E4" w:rsidRPr="00434284" w:rsidRDefault="000D69E4" w:rsidP="00D63B04">
            <w:pPr>
              <w:pStyle w:val="a4"/>
              <w:ind w:left="-108"/>
              <w:jc w:val="right"/>
              <w:rPr>
                <w:rFonts w:ascii="Arial" w:hAnsi="Arial" w:cs="Arial"/>
                <w:sz w:val="18"/>
                <w:szCs w:val="18"/>
                <w:lang w:val="en-US"/>
              </w:rPr>
            </w:pPr>
            <w:r w:rsidRPr="00434284">
              <w:rPr>
                <w:rFonts w:ascii="Arial" w:hAnsi="Arial" w:cs="Arial"/>
                <w:sz w:val="18"/>
                <w:szCs w:val="18"/>
                <w:lang w:val="en-US"/>
              </w:rPr>
              <w:t xml:space="preserve"> 553,917</w:t>
            </w:r>
          </w:p>
        </w:tc>
        <w:tc>
          <w:tcPr>
            <w:tcW w:w="1215" w:type="dxa"/>
            <w:vAlign w:val="bottom"/>
          </w:tcPr>
          <w:p w:rsidR="000D69E4" w:rsidRPr="00434284" w:rsidRDefault="000D69E4" w:rsidP="00D63B04">
            <w:pPr>
              <w:pStyle w:val="a4"/>
              <w:ind w:left="-108"/>
              <w:jc w:val="right"/>
              <w:rPr>
                <w:rFonts w:ascii="Arial" w:hAnsi="Arial" w:cs="Arial"/>
                <w:sz w:val="18"/>
                <w:szCs w:val="18"/>
                <w:lang w:val="en-US"/>
              </w:rPr>
            </w:pPr>
            <w:r w:rsidRPr="00434284">
              <w:rPr>
                <w:rFonts w:ascii="Arial" w:hAnsi="Arial" w:cs="Arial"/>
                <w:sz w:val="18"/>
                <w:szCs w:val="18"/>
                <w:lang w:val="en-US"/>
              </w:rPr>
              <w:t xml:space="preserve"> 18,958</w:t>
            </w:r>
          </w:p>
        </w:tc>
        <w:tc>
          <w:tcPr>
            <w:tcW w:w="1215" w:type="dxa"/>
            <w:vAlign w:val="bottom"/>
          </w:tcPr>
          <w:p w:rsidR="000D69E4" w:rsidRPr="00434284" w:rsidRDefault="000D69E4" w:rsidP="00D63B04">
            <w:pPr>
              <w:pStyle w:val="a4"/>
              <w:ind w:left="-108"/>
              <w:jc w:val="right"/>
              <w:rPr>
                <w:rFonts w:ascii="Arial" w:hAnsi="Arial" w:cs="Arial"/>
                <w:sz w:val="18"/>
                <w:szCs w:val="18"/>
                <w:lang w:val="en-US"/>
              </w:rPr>
            </w:pPr>
            <w:r w:rsidRPr="00434284">
              <w:rPr>
                <w:rFonts w:ascii="Arial" w:hAnsi="Arial" w:cs="Arial"/>
                <w:sz w:val="18"/>
                <w:szCs w:val="18"/>
                <w:lang w:val="en-US"/>
              </w:rPr>
              <w:t xml:space="preserve"> 64,392</w:t>
            </w:r>
          </w:p>
        </w:tc>
        <w:tc>
          <w:tcPr>
            <w:tcW w:w="1215" w:type="dxa"/>
            <w:vAlign w:val="bottom"/>
          </w:tcPr>
          <w:p w:rsidR="000D69E4" w:rsidRPr="00434284" w:rsidRDefault="000D69E4" w:rsidP="00D63B04">
            <w:pPr>
              <w:pStyle w:val="a4"/>
              <w:ind w:left="-108"/>
              <w:jc w:val="right"/>
              <w:rPr>
                <w:rFonts w:ascii="Arial" w:hAnsi="Arial" w:cs="Arial"/>
                <w:sz w:val="18"/>
                <w:szCs w:val="18"/>
                <w:lang w:val="en-US"/>
              </w:rPr>
            </w:pPr>
            <w:r w:rsidRPr="00434284">
              <w:rPr>
                <w:rFonts w:ascii="Arial" w:hAnsi="Arial" w:cs="Arial"/>
                <w:sz w:val="18"/>
                <w:szCs w:val="18"/>
                <w:lang w:val="en-US"/>
              </w:rPr>
              <w:t xml:space="preserve"> -</w:t>
            </w:r>
          </w:p>
        </w:tc>
        <w:tc>
          <w:tcPr>
            <w:tcW w:w="1215" w:type="dxa"/>
            <w:vAlign w:val="bottom"/>
          </w:tcPr>
          <w:p w:rsidR="000D69E4" w:rsidRPr="00434284" w:rsidRDefault="000D69E4" w:rsidP="00D63B04">
            <w:pPr>
              <w:pStyle w:val="a4"/>
              <w:ind w:left="-108"/>
              <w:jc w:val="right"/>
              <w:rPr>
                <w:rFonts w:ascii="Arial" w:hAnsi="Arial" w:cs="Arial"/>
                <w:sz w:val="18"/>
                <w:szCs w:val="18"/>
                <w:lang w:val="en-US"/>
              </w:rPr>
            </w:pPr>
            <w:r w:rsidRPr="00434284">
              <w:rPr>
                <w:rFonts w:ascii="Arial" w:hAnsi="Arial" w:cs="Arial"/>
                <w:sz w:val="18"/>
                <w:szCs w:val="18"/>
                <w:lang w:val="en-US"/>
              </w:rPr>
              <w:t xml:space="preserve"> 637,267</w:t>
            </w:r>
          </w:p>
        </w:tc>
      </w:tr>
      <w:tr w:rsidR="000D69E4" w:rsidRPr="00185ADF" w:rsidTr="00D63B04">
        <w:trPr>
          <w:trHeight w:hRule="exact" w:val="244"/>
        </w:trPr>
        <w:tc>
          <w:tcPr>
            <w:tcW w:w="3545" w:type="dxa"/>
            <w:vAlign w:val="bottom"/>
          </w:tcPr>
          <w:p w:rsidR="000D69E4" w:rsidRPr="00434284" w:rsidRDefault="000D69E4" w:rsidP="00D63B04">
            <w:pPr>
              <w:pStyle w:val="a4"/>
              <w:rPr>
                <w:rFonts w:ascii="Arial" w:hAnsi="Arial" w:cs="Arial"/>
                <w:sz w:val="18"/>
                <w:szCs w:val="18"/>
                <w:lang w:val="en-US"/>
              </w:rPr>
            </w:pPr>
            <w:r w:rsidRPr="00434284">
              <w:rPr>
                <w:rFonts w:ascii="Arial" w:hAnsi="Arial" w:cs="Arial"/>
                <w:sz w:val="18"/>
                <w:szCs w:val="18"/>
                <w:lang w:val="en-US"/>
              </w:rPr>
              <w:t>Sales between business segments</w:t>
            </w:r>
          </w:p>
        </w:tc>
        <w:tc>
          <w:tcPr>
            <w:tcW w:w="1215" w:type="dxa"/>
            <w:tcBorders>
              <w:bottom w:val="single" w:sz="4" w:space="0" w:color="000000" w:themeColor="text1"/>
            </w:tcBorders>
            <w:vAlign w:val="bottom"/>
          </w:tcPr>
          <w:p w:rsidR="000D69E4" w:rsidRPr="00434284" w:rsidRDefault="000D69E4" w:rsidP="00D63B04">
            <w:pPr>
              <w:pStyle w:val="a4"/>
              <w:ind w:left="-108"/>
              <w:jc w:val="right"/>
              <w:rPr>
                <w:rFonts w:ascii="Arial" w:hAnsi="Arial" w:cs="Arial"/>
                <w:sz w:val="18"/>
                <w:szCs w:val="18"/>
                <w:lang w:val="en-US"/>
              </w:rPr>
            </w:pPr>
            <w:r w:rsidRPr="00434284">
              <w:rPr>
                <w:rFonts w:ascii="Arial" w:hAnsi="Arial" w:cs="Arial"/>
                <w:sz w:val="18"/>
                <w:szCs w:val="18"/>
                <w:lang w:val="en-US"/>
              </w:rPr>
              <w:t xml:space="preserve"> 11,347</w:t>
            </w:r>
          </w:p>
        </w:tc>
        <w:tc>
          <w:tcPr>
            <w:tcW w:w="1215" w:type="dxa"/>
            <w:tcBorders>
              <w:bottom w:val="single" w:sz="4" w:space="0" w:color="000000" w:themeColor="text1"/>
            </w:tcBorders>
            <w:vAlign w:val="bottom"/>
          </w:tcPr>
          <w:p w:rsidR="000D69E4" w:rsidRPr="00434284" w:rsidRDefault="000D69E4" w:rsidP="00D63B04">
            <w:pPr>
              <w:pStyle w:val="a4"/>
              <w:ind w:left="-108"/>
              <w:jc w:val="right"/>
              <w:rPr>
                <w:rFonts w:ascii="Arial" w:hAnsi="Arial" w:cs="Arial"/>
                <w:sz w:val="18"/>
                <w:szCs w:val="18"/>
                <w:lang w:val="en-US"/>
              </w:rPr>
            </w:pPr>
            <w:r w:rsidRPr="00434284">
              <w:rPr>
                <w:rFonts w:ascii="Arial" w:hAnsi="Arial" w:cs="Arial"/>
                <w:sz w:val="18"/>
                <w:szCs w:val="18"/>
                <w:lang w:val="en-US"/>
              </w:rPr>
              <w:t xml:space="preserve"> 54,222</w:t>
            </w:r>
          </w:p>
        </w:tc>
        <w:tc>
          <w:tcPr>
            <w:tcW w:w="1215" w:type="dxa"/>
            <w:tcBorders>
              <w:bottom w:val="single" w:sz="4" w:space="0" w:color="000000" w:themeColor="text1"/>
            </w:tcBorders>
            <w:vAlign w:val="bottom"/>
          </w:tcPr>
          <w:p w:rsidR="000D69E4" w:rsidRPr="00434284" w:rsidRDefault="000D69E4" w:rsidP="00D63B04">
            <w:pPr>
              <w:pStyle w:val="a4"/>
              <w:ind w:left="-108"/>
              <w:jc w:val="right"/>
              <w:rPr>
                <w:rFonts w:ascii="Arial" w:hAnsi="Arial" w:cs="Arial"/>
                <w:sz w:val="18"/>
                <w:szCs w:val="18"/>
                <w:lang w:val="en-US"/>
              </w:rPr>
            </w:pPr>
            <w:r w:rsidRPr="00434284">
              <w:rPr>
                <w:rFonts w:ascii="Arial" w:hAnsi="Arial" w:cs="Arial"/>
                <w:sz w:val="18"/>
                <w:szCs w:val="18"/>
                <w:lang w:val="en-US"/>
              </w:rPr>
              <w:t xml:space="preserve"> 971</w:t>
            </w:r>
          </w:p>
        </w:tc>
        <w:tc>
          <w:tcPr>
            <w:tcW w:w="1215" w:type="dxa"/>
            <w:tcBorders>
              <w:bottom w:val="single" w:sz="4" w:space="0" w:color="000000" w:themeColor="text1"/>
            </w:tcBorders>
            <w:vAlign w:val="bottom"/>
          </w:tcPr>
          <w:p w:rsidR="000D69E4" w:rsidRPr="00434284" w:rsidRDefault="000D69E4" w:rsidP="00D63B04">
            <w:pPr>
              <w:pStyle w:val="a4"/>
              <w:ind w:right="-68"/>
              <w:jc w:val="right"/>
              <w:rPr>
                <w:rFonts w:ascii="Arial" w:hAnsi="Arial" w:cs="Arial"/>
                <w:sz w:val="18"/>
                <w:szCs w:val="18"/>
                <w:lang w:val="en-US"/>
              </w:rPr>
            </w:pPr>
            <w:r w:rsidRPr="00434284">
              <w:rPr>
                <w:rFonts w:ascii="Arial" w:hAnsi="Arial" w:cs="Arial"/>
                <w:sz w:val="18"/>
                <w:szCs w:val="18"/>
                <w:lang w:val="en-US"/>
              </w:rPr>
              <w:t>(66,540)</w:t>
            </w:r>
          </w:p>
        </w:tc>
        <w:tc>
          <w:tcPr>
            <w:tcW w:w="1215" w:type="dxa"/>
            <w:tcBorders>
              <w:bottom w:val="single" w:sz="4" w:space="0" w:color="000000" w:themeColor="text1"/>
            </w:tcBorders>
            <w:vAlign w:val="bottom"/>
          </w:tcPr>
          <w:p w:rsidR="000D69E4" w:rsidRPr="00434284" w:rsidRDefault="000D69E4" w:rsidP="00D63B04">
            <w:pPr>
              <w:pStyle w:val="a4"/>
              <w:ind w:left="-108"/>
              <w:jc w:val="right"/>
              <w:rPr>
                <w:rFonts w:ascii="Arial" w:hAnsi="Arial" w:cs="Arial"/>
                <w:sz w:val="18"/>
                <w:szCs w:val="18"/>
                <w:lang w:val="en-US"/>
              </w:rPr>
            </w:pPr>
            <w:r w:rsidRPr="00434284">
              <w:rPr>
                <w:rFonts w:ascii="Arial" w:hAnsi="Arial" w:cs="Arial"/>
                <w:sz w:val="18"/>
                <w:szCs w:val="18"/>
                <w:lang w:val="en-US"/>
              </w:rPr>
              <w:t xml:space="preserve"> -</w:t>
            </w:r>
          </w:p>
        </w:tc>
      </w:tr>
      <w:tr w:rsidR="000D69E4" w:rsidRPr="00185ADF" w:rsidTr="00D63B04">
        <w:trPr>
          <w:trHeight w:hRule="exact" w:val="244"/>
        </w:trPr>
        <w:tc>
          <w:tcPr>
            <w:tcW w:w="3545" w:type="dxa"/>
            <w:vAlign w:val="bottom"/>
          </w:tcPr>
          <w:p w:rsidR="000D69E4" w:rsidRPr="00434284" w:rsidRDefault="000D69E4" w:rsidP="00D63B04">
            <w:pPr>
              <w:pStyle w:val="a4"/>
              <w:rPr>
                <w:rFonts w:ascii="Arial" w:hAnsi="Arial" w:cs="Arial"/>
                <w:b/>
                <w:sz w:val="18"/>
                <w:szCs w:val="18"/>
                <w:lang w:val="en-US"/>
              </w:rPr>
            </w:pPr>
            <w:r w:rsidRPr="00434284">
              <w:rPr>
                <w:rFonts w:ascii="Arial" w:hAnsi="Arial" w:cs="Arial"/>
                <w:b/>
                <w:sz w:val="18"/>
                <w:szCs w:val="18"/>
                <w:lang w:val="en-US"/>
              </w:rPr>
              <w:t>Total revenue</w:t>
            </w:r>
          </w:p>
        </w:tc>
        <w:tc>
          <w:tcPr>
            <w:tcW w:w="1215" w:type="dxa"/>
            <w:tcBorders>
              <w:top w:val="single" w:sz="4" w:space="0" w:color="000000" w:themeColor="text1"/>
              <w:bottom w:val="single" w:sz="4" w:space="0" w:color="000000" w:themeColor="text1"/>
            </w:tcBorders>
            <w:vAlign w:val="bottom"/>
          </w:tcPr>
          <w:p w:rsidR="000D69E4" w:rsidRPr="00434284" w:rsidRDefault="000D69E4" w:rsidP="00D63B04">
            <w:pPr>
              <w:pStyle w:val="a4"/>
              <w:ind w:left="-108"/>
              <w:jc w:val="right"/>
              <w:rPr>
                <w:rFonts w:ascii="Arial" w:hAnsi="Arial" w:cs="Arial"/>
                <w:sz w:val="18"/>
                <w:szCs w:val="18"/>
                <w:lang w:val="en-US"/>
              </w:rPr>
            </w:pPr>
            <w:r w:rsidRPr="00434284">
              <w:rPr>
                <w:rFonts w:ascii="Arial" w:hAnsi="Arial" w:cs="Arial"/>
                <w:sz w:val="18"/>
                <w:szCs w:val="18"/>
                <w:lang w:val="en-US"/>
              </w:rPr>
              <w:t xml:space="preserve"> 565,264</w:t>
            </w:r>
          </w:p>
        </w:tc>
        <w:tc>
          <w:tcPr>
            <w:tcW w:w="1215" w:type="dxa"/>
            <w:tcBorders>
              <w:top w:val="single" w:sz="4" w:space="0" w:color="000000" w:themeColor="text1"/>
              <w:bottom w:val="single" w:sz="4" w:space="0" w:color="000000" w:themeColor="text1"/>
            </w:tcBorders>
            <w:vAlign w:val="bottom"/>
          </w:tcPr>
          <w:p w:rsidR="000D69E4" w:rsidRPr="00434284" w:rsidRDefault="000D69E4" w:rsidP="00D63B04">
            <w:pPr>
              <w:pStyle w:val="a4"/>
              <w:ind w:left="-108"/>
              <w:jc w:val="right"/>
              <w:rPr>
                <w:rFonts w:ascii="Arial" w:hAnsi="Arial" w:cs="Arial"/>
                <w:sz w:val="18"/>
                <w:szCs w:val="18"/>
                <w:lang w:val="en-US"/>
              </w:rPr>
            </w:pPr>
            <w:r w:rsidRPr="00434284">
              <w:rPr>
                <w:rFonts w:ascii="Arial" w:hAnsi="Arial" w:cs="Arial"/>
                <w:sz w:val="18"/>
                <w:szCs w:val="18"/>
                <w:lang w:val="en-US"/>
              </w:rPr>
              <w:t xml:space="preserve"> 73,180</w:t>
            </w:r>
          </w:p>
        </w:tc>
        <w:tc>
          <w:tcPr>
            <w:tcW w:w="1215" w:type="dxa"/>
            <w:tcBorders>
              <w:top w:val="single" w:sz="4" w:space="0" w:color="000000" w:themeColor="text1"/>
              <w:bottom w:val="single" w:sz="4" w:space="0" w:color="000000" w:themeColor="text1"/>
            </w:tcBorders>
            <w:vAlign w:val="bottom"/>
          </w:tcPr>
          <w:p w:rsidR="000D69E4" w:rsidRPr="00434284" w:rsidRDefault="000D69E4" w:rsidP="00D63B04">
            <w:pPr>
              <w:pStyle w:val="a4"/>
              <w:ind w:left="-108"/>
              <w:jc w:val="right"/>
              <w:rPr>
                <w:rFonts w:ascii="Arial" w:hAnsi="Arial" w:cs="Arial"/>
                <w:sz w:val="18"/>
                <w:szCs w:val="18"/>
                <w:lang w:val="en-US"/>
              </w:rPr>
            </w:pPr>
            <w:r w:rsidRPr="00434284">
              <w:rPr>
                <w:rFonts w:ascii="Arial" w:hAnsi="Arial" w:cs="Arial"/>
                <w:sz w:val="18"/>
                <w:szCs w:val="18"/>
                <w:lang w:val="en-US"/>
              </w:rPr>
              <w:t xml:space="preserve"> 65,363</w:t>
            </w:r>
          </w:p>
        </w:tc>
        <w:tc>
          <w:tcPr>
            <w:tcW w:w="1215" w:type="dxa"/>
            <w:tcBorders>
              <w:top w:val="single" w:sz="4" w:space="0" w:color="000000" w:themeColor="text1"/>
              <w:bottom w:val="single" w:sz="4" w:space="0" w:color="000000" w:themeColor="text1"/>
            </w:tcBorders>
            <w:vAlign w:val="bottom"/>
          </w:tcPr>
          <w:p w:rsidR="000D69E4" w:rsidRPr="00434284" w:rsidRDefault="000D69E4" w:rsidP="00D63B04">
            <w:pPr>
              <w:pStyle w:val="a4"/>
              <w:ind w:right="-68"/>
              <w:jc w:val="right"/>
              <w:rPr>
                <w:rFonts w:ascii="Arial" w:hAnsi="Arial" w:cs="Arial"/>
                <w:sz w:val="18"/>
                <w:szCs w:val="18"/>
                <w:lang w:val="en-US"/>
              </w:rPr>
            </w:pPr>
            <w:r w:rsidRPr="00434284">
              <w:rPr>
                <w:rFonts w:ascii="Arial" w:hAnsi="Arial" w:cs="Arial"/>
                <w:sz w:val="18"/>
                <w:szCs w:val="18"/>
                <w:lang w:val="en-US"/>
              </w:rPr>
              <w:t>(66,540)</w:t>
            </w:r>
          </w:p>
        </w:tc>
        <w:tc>
          <w:tcPr>
            <w:tcW w:w="1215" w:type="dxa"/>
            <w:tcBorders>
              <w:top w:val="single" w:sz="4" w:space="0" w:color="000000" w:themeColor="text1"/>
              <w:bottom w:val="single" w:sz="4" w:space="0" w:color="000000" w:themeColor="text1"/>
            </w:tcBorders>
            <w:vAlign w:val="bottom"/>
          </w:tcPr>
          <w:p w:rsidR="000D69E4" w:rsidRPr="00434284" w:rsidRDefault="000D69E4" w:rsidP="00D63B04">
            <w:pPr>
              <w:pStyle w:val="a4"/>
              <w:ind w:left="-108"/>
              <w:jc w:val="right"/>
              <w:rPr>
                <w:rFonts w:ascii="Arial" w:hAnsi="Arial" w:cs="Arial"/>
                <w:sz w:val="18"/>
                <w:szCs w:val="18"/>
                <w:lang w:val="en-US"/>
              </w:rPr>
            </w:pPr>
            <w:r w:rsidRPr="00434284">
              <w:rPr>
                <w:rFonts w:ascii="Arial" w:hAnsi="Arial" w:cs="Arial"/>
                <w:sz w:val="18"/>
                <w:szCs w:val="18"/>
                <w:lang w:val="en-US"/>
              </w:rPr>
              <w:t xml:space="preserve"> 637,267</w:t>
            </w:r>
          </w:p>
        </w:tc>
      </w:tr>
      <w:tr w:rsidR="000D69E4" w:rsidRPr="00185ADF" w:rsidTr="00D63B04">
        <w:trPr>
          <w:trHeight w:hRule="exact" w:val="244"/>
        </w:trPr>
        <w:tc>
          <w:tcPr>
            <w:tcW w:w="3545" w:type="dxa"/>
            <w:vAlign w:val="bottom"/>
          </w:tcPr>
          <w:p w:rsidR="000D69E4" w:rsidRPr="00434284" w:rsidDel="00B27325" w:rsidRDefault="000D69E4" w:rsidP="00D63B04">
            <w:pPr>
              <w:pStyle w:val="a4"/>
              <w:rPr>
                <w:rFonts w:ascii="Arial" w:hAnsi="Arial" w:cs="Arial"/>
                <w:b/>
                <w:sz w:val="18"/>
                <w:szCs w:val="18"/>
                <w:lang w:val="en-US"/>
              </w:rPr>
            </w:pPr>
            <w:r w:rsidRPr="00434284">
              <w:rPr>
                <w:rFonts w:ascii="Arial" w:hAnsi="Arial" w:cs="Arial"/>
                <w:b/>
                <w:sz w:val="18"/>
                <w:szCs w:val="18"/>
                <w:lang w:val="en-US"/>
              </w:rPr>
              <w:t>Segment results</w:t>
            </w:r>
          </w:p>
        </w:tc>
        <w:tc>
          <w:tcPr>
            <w:tcW w:w="1215" w:type="dxa"/>
            <w:tcBorders>
              <w:top w:val="single" w:sz="4" w:space="0" w:color="000000" w:themeColor="text1"/>
              <w:bottom w:val="single" w:sz="4" w:space="0" w:color="000000" w:themeColor="text1"/>
            </w:tcBorders>
            <w:vAlign w:val="bottom"/>
          </w:tcPr>
          <w:p w:rsidR="000D69E4" w:rsidRPr="00434284" w:rsidRDefault="000D69E4" w:rsidP="00D63B04">
            <w:pPr>
              <w:pStyle w:val="a4"/>
              <w:ind w:left="-108"/>
              <w:jc w:val="right"/>
              <w:rPr>
                <w:rFonts w:ascii="Arial" w:hAnsi="Arial" w:cs="Arial"/>
                <w:sz w:val="18"/>
                <w:szCs w:val="18"/>
                <w:lang w:val="en-US"/>
              </w:rPr>
            </w:pPr>
            <w:r w:rsidRPr="00434284">
              <w:rPr>
                <w:rFonts w:ascii="Arial" w:hAnsi="Arial" w:cs="Arial"/>
                <w:sz w:val="18"/>
                <w:szCs w:val="18"/>
                <w:lang w:val="en-US"/>
              </w:rPr>
              <w:t xml:space="preserve"> 198,184</w:t>
            </w:r>
          </w:p>
        </w:tc>
        <w:tc>
          <w:tcPr>
            <w:tcW w:w="1215" w:type="dxa"/>
            <w:tcBorders>
              <w:top w:val="single" w:sz="4" w:space="0" w:color="000000" w:themeColor="text1"/>
              <w:bottom w:val="single" w:sz="4" w:space="0" w:color="000000" w:themeColor="text1"/>
            </w:tcBorders>
            <w:vAlign w:val="bottom"/>
          </w:tcPr>
          <w:p w:rsidR="000D69E4" w:rsidRPr="00434284" w:rsidRDefault="000D69E4" w:rsidP="00D63B04">
            <w:pPr>
              <w:pStyle w:val="a4"/>
              <w:ind w:left="-108"/>
              <w:jc w:val="right"/>
              <w:rPr>
                <w:rFonts w:ascii="Arial" w:hAnsi="Arial" w:cs="Arial"/>
                <w:sz w:val="18"/>
                <w:szCs w:val="18"/>
                <w:lang w:val="en-US"/>
              </w:rPr>
            </w:pPr>
            <w:r w:rsidRPr="00434284">
              <w:rPr>
                <w:rFonts w:ascii="Arial" w:hAnsi="Arial" w:cs="Arial"/>
                <w:sz w:val="18"/>
                <w:szCs w:val="18"/>
                <w:lang w:val="en-US"/>
              </w:rPr>
              <w:t xml:space="preserve"> 42,615</w:t>
            </w:r>
          </w:p>
        </w:tc>
        <w:tc>
          <w:tcPr>
            <w:tcW w:w="1215" w:type="dxa"/>
            <w:tcBorders>
              <w:top w:val="single" w:sz="4" w:space="0" w:color="000000" w:themeColor="text1"/>
              <w:bottom w:val="single" w:sz="4" w:space="0" w:color="000000" w:themeColor="text1"/>
            </w:tcBorders>
            <w:vAlign w:val="bottom"/>
          </w:tcPr>
          <w:p w:rsidR="000D69E4" w:rsidRPr="00434284" w:rsidRDefault="000D69E4" w:rsidP="00D63B04">
            <w:pPr>
              <w:pStyle w:val="a4"/>
              <w:ind w:left="-108"/>
              <w:jc w:val="right"/>
              <w:rPr>
                <w:rFonts w:ascii="Arial" w:hAnsi="Arial" w:cs="Arial"/>
                <w:sz w:val="18"/>
                <w:szCs w:val="18"/>
                <w:lang w:val="en-US"/>
              </w:rPr>
            </w:pPr>
            <w:r w:rsidRPr="00434284">
              <w:rPr>
                <w:rFonts w:ascii="Arial" w:hAnsi="Arial" w:cs="Arial"/>
                <w:sz w:val="18"/>
                <w:szCs w:val="18"/>
                <w:lang w:val="en-US"/>
              </w:rPr>
              <w:t xml:space="preserve"> 7,034</w:t>
            </w:r>
          </w:p>
        </w:tc>
        <w:tc>
          <w:tcPr>
            <w:tcW w:w="1215" w:type="dxa"/>
            <w:tcBorders>
              <w:top w:val="single" w:sz="4" w:space="0" w:color="000000" w:themeColor="text1"/>
              <w:bottom w:val="single" w:sz="4" w:space="0" w:color="000000" w:themeColor="text1"/>
            </w:tcBorders>
            <w:vAlign w:val="bottom"/>
          </w:tcPr>
          <w:p w:rsidR="000D69E4" w:rsidRPr="00434284" w:rsidRDefault="000D69E4" w:rsidP="00D63B04">
            <w:pPr>
              <w:pStyle w:val="a4"/>
              <w:ind w:left="-108"/>
              <w:jc w:val="right"/>
              <w:rPr>
                <w:rFonts w:ascii="Arial" w:hAnsi="Arial" w:cs="Arial"/>
                <w:sz w:val="18"/>
                <w:szCs w:val="18"/>
                <w:lang w:val="en-US"/>
              </w:rPr>
            </w:pPr>
            <w:r w:rsidRPr="00434284">
              <w:rPr>
                <w:rFonts w:ascii="Arial" w:hAnsi="Arial" w:cs="Arial"/>
                <w:sz w:val="18"/>
                <w:szCs w:val="18"/>
                <w:lang w:val="en-US"/>
              </w:rPr>
              <w:t xml:space="preserve"> -</w:t>
            </w:r>
          </w:p>
        </w:tc>
        <w:tc>
          <w:tcPr>
            <w:tcW w:w="1215" w:type="dxa"/>
            <w:tcBorders>
              <w:top w:val="single" w:sz="4" w:space="0" w:color="000000" w:themeColor="text1"/>
              <w:bottom w:val="single" w:sz="4" w:space="0" w:color="000000" w:themeColor="text1"/>
            </w:tcBorders>
            <w:vAlign w:val="bottom"/>
          </w:tcPr>
          <w:p w:rsidR="000D69E4" w:rsidRPr="00434284" w:rsidRDefault="000D69E4" w:rsidP="00D63B04">
            <w:pPr>
              <w:pStyle w:val="a4"/>
              <w:ind w:left="-108"/>
              <w:jc w:val="right"/>
              <w:rPr>
                <w:rFonts w:ascii="Arial" w:hAnsi="Arial" w:cs="Arial"/>
                <w:sz w:val="18"/>
                <w:szCs w:val="18"/>
                <w:lang w:val="en-US"/>
              </w:rPr>
            </w:pPr>
            <w:r w:rsidRPr="00434284">
              <w:rPr>
                <w:rFonts w:ascii="Arial" w:hAnsi="Arial" w:cs="Arial"/>
                <w:sz w:val="18"/>
                <w:szCs w:val="18"/>
                <w:lang w:val="en-US"/>
              </w:rPr>
              <w:t xml:space="preserve"> 247,833</w:t>
            </w:r>
          </w:p>
        </w:tc>
      </w:tr>
      <w:tr w:rsidR="000D69E4" w:rsidRPr="00185ADF" w:rsidTr="00D63B04">
        <w:trPr>
          <w:trHeight w:hRule="exact" w:val="244"/>
        </w:trPr>
        <w:tc>
          <w:tcPr>
            <w:tcW w:w="3545" w:type="dxa"/>
            <w:vAlign w:val="bottom"/>
          </w:tcPr>
          <w:p w:rsidR="000D69E4" w:rsidRPr="00434284" w:rsidRDefault="000D69E4" w:rsidP="00D63B04">
            <w:pPr>
              <w:pStyle w:val="a4"/>
              <w:rPr>
                <w:rFonts w:ascii="Arial" w:hAnsi="Arial" w:cs="Arial"/>
                <w:sz w:val="18"/>
                <w:szCs w:val="18"/>
                <w:lang w:val="en-US"/>
              </w:rPr>
            </w:pPr>
            <w:r w:rsidRPr="00434284">
              <w:rPr>
                <w:rFonts w:ascii="Arial" w:hAnsi="Arial" w:cs="Arial"/>
                <w:sz w:val="18"/>
                <w:szCs w:val="18"/>
                <w:lang w:val="en-US"/>
              </w:rPr>
              <w:t>Unallocated corporate expenses</w:t>
            </w:r>
          </w:p>
        </w:tc>
        <w:tc>
          <w:tcPr>
            <w:tcW w:w="1215" w:type="dxa"/>
            <w:tcBorders>
              <w:top w:val="single" w:sz="4" w:space="0" w:color="000000" w:themeColor="text1"/>
            </w:tcBorders>
            <w:vAlign w:val="bottom"/>
          </w:tcPr>
          <w:p w:rsidR="000D69E4" w:rsidRPr="00434284" w:rsidRDefault="000D69E4" w:rsidP="00D63B04">
            <w:pPr>
              <w:pStyle w:val="a4"/>
              <w:ind w:left="-108"/>
              <w:jc w:val="right"/>
              <w:rPr>
                <w:rFonts w:ascii="Arial" w:hAnsi="Arial" w:cs="Arial"/>
                <w:sz w:val="18"/>
                <w:szCs w:val="18"/>
                <w:lang w:val="en-US"/>
              </w:rPr>
            </w:pPr>
          </w:p>
        </w:tc>
        <w:tc>
          <w:tcPr>
            <w:tcW w:w="1215" w:type="dxa"/>
            <w:tcBorders>
              <w:top w:val="single" w:sz="4" w:space="0" w:color="000000" w:themeColor="text1"/>
            </w:tcBorders>
            <w:vAlign w:val="bottom"/>
          </w:tcPr>
          <w:p w:rsidR="000D69E4" w:rsidRPr="00434284" w:rsidRDefault="000D69E4" w:rsidP="00D63B04">
            <w:pPr>
              <w:pStyle w:val="a4"/>
              <w:ind w:left="-108"/>
              <w:jc w:val="right"/>
              <w:rPr>
                <w:rFonts w:ascii="Arial" w:hAnsi="Arial" w:cs="Arial"/>
                <w:sz w:val="18"/>
                <w:szCs w:val="18"/>
                <w:lang w:val="en-US"/>
              </w:rPr>
            </w:pPr>
          </w:p>
        </w:tc>
        <w:tc>
          <w:tcPr>
            <w:tcW w:w="1215" w:type="dxa"/>
            <w:tcBorders>
              <w:top w:val="single" w:sz="4" w:space="0" w:color="000000" w:themeColor="text1"/>
            </w:tcBorders>
            <w:vAlign w:val="bottom"/>
          </w:tcPr>
          <w:p w:rsidR="000D69E4" w:rsidRPr="00434284" w:rsidRDefault="000D69E4" w:rsidP="00D63B04">
            <w:pPr>
              <w:pStyle w:val="a4"/>
              <w:ind w:left="-108"/>
              <w:jc w:val="right"/>
              <w:rPr>
                <w:rFonts w:ascii="Arial" w:hAnsi="Arial" w:cs="Arial"/>
                <w:sz w:val="18"/>
                <w:szCs w:val="18"/>
                <w:lang w:val="en-US"/>
              </w:rPr>
            </w:pPr>
          </w:p>
        </w:tc>
        <w:tc>
          <w:tcPr>
            <w:tcW w:w="1215" w:type="dxa"/>
            <w:tcBorders>
              <w:top w:val="single" w:sz="4" w:space="0" w:color="000000" w:themeColor="text1"/>
            </w:tcBorders>
            <w:vAlign w:val="bottom"/>
          </w:tcPr>
          <w:p w:rsidR="000D69E4" w:rsidRPr="00434284" w:rsidRDefault="000D69E4" w:rsidP="00D63B04">
            <w:pPr>
              <w:pStyle w:val="a4"/>
              <w:ind w:left="-108"/>
              <w:jc w:val="right"/>
              <w:rPr>
                <w:rFonts w:ascii="Arial" w:hAnsi="Arial" w:cs="Arial"/>
                <w:sz w:val="18"/>
                <w:szCs w:val="18"/>
                <w:lang w:val="en-US"/>
              </w:rPr>
            </w:pPr>
          </w:p>
        </w:tc>
        <w:tc>
          <w:tcPr>
            <w:tcW w:w="1215" w:type="dxa"/>
            <w:tcBorders>
              <w:top w:val="single" w:sz="4" w:space="0" w:color="000000" w:themeColor="text1"/>
            </w:tcBorders>
            <w:vAlign w:val="bottom"/>
          </w:tcPr>
          <w:p w:rsidR="000D69E4" w:rsidRPr="00434284" w:rsidRDefault="000D69E4" w:rsidP="00D63B04">
            <w:pPr>
              <w:pStyle w:val="a4"/>
              <w:ind w:right="-68"/>
              <w:jc w:val="right"/>
              <w:rPr>
                <w:rFonts w:ascii="Arial" w:hAnsi="Arial" w:cs="Arial"/>
                <w:sz w:val="18"/>
                <w:szCs w:val="18"/>
                <w:lang w:val="en-US"/>
              </w:rPr>
            </w:pPr>
            <w:r w:rsidRPr="00434284">
              <w:rPr>
                <w:rFonts w:ascii="Arial" w:hAnsi="Arial" w:cs="Arial"/>
                <w:sz w:val="18"/>
                <w:szCs w:val="18"/>
                <w:lang w:val="en-US"/>
              </w:rPr>
              <w:t>(20,376)</w:t>
            </w:r>
          </w:p>
        </w:tc>
      </w:tr>
      <w:tr w:rsidR="000D69E4" w:rsidRPr="00185ADF" w:rsidTr="00D63B04">
        <w:trPr>
          <w:trHeight w:hRule="exact" w:val="244"/>
        </w:trPr>
        <w:tc>
          <w:tcPr>
            <w:tcW w:w="3545" w:type="dxa"/>
            <w:vAlign w:val="bottom"/>
          </w:tcPr>
          <w:p w:rsidR="000D69E4" w:rsidRPr="00434284" w:rsidRDefault="000D69E4">
            <w:pPr>
              <w:pStyle w:val="a4"/>
              <w:rPr>
                <w:rFonts w:ascii="Arial" w:hAnsi="Arial" w:cs="Arial"/>
                <w:sz w:val="18"/>
                <w:szCs w:val="18"/>
                <w:lang w:val="en-US"/>
              </w:rPr>
            </w:pPr>
            <w:r w:rsidRPr="00434284">
              <w:rPr>
                <w:rFonts w:ascii="Arial" w:hAnsi="Arial" w:cs="Arial"/>
                <w:bCs/>
                <w:sz w:val="18"/>
                <w:szCs w:val="18"/>
                <w:lang w:val="en-US"/>
              </w:rPr>
              <w:t>Other expenses, net</w:t>
            </w:r>
            <w:r w:rsidRPr="00525252">
              <w:rPr>
                <w:rFonts w:ascii="Arial" w:hAnsi="Arial" w:cs="Arial"/>
                <w:i/>
                <w:sz w:val="18"/>
                <w:szCs w:val="18"/>
                <w:vertAlign w:val="superscript"/>
                <w:lang w:val="en-US"/>
              </w:rPr>
              <w:t>1)</w:t>
            </w:r>
          </w:p>
        </w:tc>
        <w:tc>
          <w:tcPr>
            <w:tcW w:w="1215" w:type="dxa"/>
            <w:tcBorders>
              <w:bottom w:val="single" w:sz="4" w:space="0" w:color="auto"/>
            </w:tcBorders>
            <w:vAlign w:val="bottom"/>
          </w:tcPr>
          <w:p w:rsidR="000D69E4" w:rsidRPr="00434284" w:rsidRDefault="000D69E4" w:rsidP="00D63B04">
            <w:pPr>
              <w:pStyle w:val="a4"/>
              <w:ind w:left="-108"/>
              <w:jc w:val="right"/>
              <w:rPr>
                <w:rFonts w:ascii="Arial" w:hAnsi="Arial" w:cs="Arial"/>
                <w:sz w:val="18"/>
                <w:szCs w:val="18"/>
                <w:lang w:val="en-US"/>
              </w:rPr>
            </w:pPr>
          </w:p>
        </w:tc>
        <w:tc>
          <w:tcPr>
            <w:tcW w:w="1215" w:type="dxa"/>
            <w:tcBorders>
              <w:bottom w:val="single" w:sz="4" w:space="0" w:color="auto"/>
            </w:tcBorders>
            <w:vAlign w:val="bottom"/>
          </w:tcPr>
          <w:p w:rsidR="000D69E4" w:rsidRPr="00434284" w:rsidRDefault="000D69E4" w:rsidP="00D63B04">
            <w:pPr>
              <w:pStyle w:val="a4"/>
              <w:ind w:left="-108"/>
              <w:jc w:val="right"/>
              <w:rPr>
                <w:rFonts w:ascii="Arial" w:hAnsi="Arial" w:cs="Arial"/>
                <w:sz w:val="18"/>
                <w:szCs w:val="18"/>
                <w:lang w:val="en-US"/>
              </w:rPr>
            </w:pPr>
          </w:p>
        </w:tc>
        <w:tc>
          <w:tcPr>
            <w:tcW w:w="1215" w:type="dxa"/>
            <w:tcBorders>
              <w:bottom w:val="single" w:sz="4" w:space="0" w:color="auto"/>
            </w:tcBorders>
            <w:vAlign w:val="bottom"/>
          </w:tcPr>
          <w:p w:rsidR="000D69E4" w:rsidRPr="00434284" w:rsidRDefault="000D69E4" w:rsidP="00D63B04">
            <w:pPr>
              <w:pStyle w:val="a4"/>
              <w:ind w:left="-108"/>
              <w:jc w:val="right"/>
              <w:rPr>
                <w:rFonts w:ascii="Arial" w:hAnsi="Arial" w:cs="Arial"/>
                <w:sz w:val="18"/>
                <w:szCs w:val="18"/>
                <w:lang w:val="en-US"/>
              </w:rPr>
            </w:pPr>
          </w:p>
        </w:tc>
        <w:tc>
          <w:tcPr>
            <w:tcW w:w="1215" w:type="dxa"/>
            <w:tcBorders>
              <w:bottom w:val="single" w:sz="4" w:space="0" w:color="auto"/>
            </w:tcBorders>
            <w:vAlign w:val="bottom"/>
          </w:tcPr>
          <w:p w:rsidR="000D69E4" w:rsidRPr="00434284" w:rsidRDefault="000D69E4" w:rsidP="00D63B04">
            <w:pPr>
              <w:pStyle w:val="a4"/>
              <w:ind w:left="-108"/>
              <w:jc w:val="right"/>
              <w:rPr>
                <w:rFonts w:ascii="Arial" w:hAnsi="Arial" w:cs="Arial"/>
                <w:sz w:val="18"/>
                <w:szCs w:val="18"/>
                <w:lang w:val="en-US"/>
              </w:rPr>
            </w:pPr>
          </w:p>
        </w:tc>
        <w:tc>
          <w:tcPr>
            <w:tcW w:w="1215" w:type="dxa"/>
            <w:tcBorders>
              <w:bottom w:val="single" w:sz="4" w:space="0" w:color="auto"/>
            </w:tcBorders>
            <w:vAlign w:val="bottom"/>
          </w:tcPr>
          <w:p w:rsidR="000D69E4" w:rsidRPr="00434284" w:rsidRDefault="000D69E4" w:rsidP="00D63B04">
            <w:pPr>
              <w:pStyle w:val="a4"/>
              <w:ind w:right="-68"/>
              <w:jc w:val="right"/>
              <w:rPr>
                <w:rFonts w:ascii="Arial" w:hAnsi="Arial" w:cs="Arial"/>
                <w:sz w:val="18"/>
                <w:szCs w:val="18"/>
                <w:lang w:val="en-US"/>
              </w:rPr>
            </w:pPr>
            <w:r w:rsidRPr="00434284">
              <w:rPr>
                <w:rFonts w:ascii="Arial" w:hAnsi="Arial" w:cs="Arial"/>
                <w:sz w:val="18"/>
                <w:szCs w:val="18"/>
                <w:lang w:val="en-US"/>
              </w:rPr>
              <w:t>(510,692)</w:t>
            </w:r>
          </w:p>
        </w:tc>
      </w:tr>
      <w:tr w:rsidR="000D69E4" w:rsidRPr="00185ADF" w:rsidTr="00D63B04">
        <w:trPr>
          <w:trHeight w:hRule="exact" w:val="244"/>
        </w:trPr>
        <w:tc>
          <w:tcPr>
            <w:tcW w:w="3545" w:type="dxa"/>
            <w:vAlign w:val="bottom"/>
          </w:tcPr>
          <w:p w:rsidR="000D69E4" w:rsidRPr="00434284" w:rsidRDefault="000D69E4" w:rsidP="00D63B04">
            <w:pPr>
              <w:pStyle w:val="a4"/>
              <w:rPr>
                <w:rFonts w:ascii="Arial" w:hAnsi="Arial" w:cs="Arial"/>
                <w:sz w:val="18"/>
                <w:szCs w:val="18"/>
                <w:lang w:val="en-US"/>
              </w:rPr>
            </w:pPr>
            <w:r w:rsidRPr="00434284">
              <w:rPr>
                <w:rFonts w:ascii="Arial" w:hAnsi="Arial" w:cs="Arial"/>
                <w:b/>
                <w:bCs/>
                <w:sz w:val="18"/>
                <w:szCs w:val="18"/>
                <w:lang w:val="en-US"/>
              </w:rPr>
              <w:t>Loss before tax</w:t>
            </w:r>
          </w:p>
        </w:tc>
        <w:tc>
          <w:tcPr>
            <w:tcW w:w="1215" w:type="dxa"/>
            <w:tcBorders>
              <w:top w:val="single" w:sz="4" w:space="0" w:color="auto"/>
              <w:bottom w:val="single" w:sz="4" w:space="0" w:color="auto"/>
            </w:tcBorders>
            <w:vAlign w:val="bottom"/>
          </w:tcPr>
          <w:p w:rsidR="000D69E4" w:rsidRPr="00434284" w:rsidRDefault="000D69E4" w:rsidP="00D63B04">
            <w:pPr>
              <w:pStyle w:val="a4"/>
              <w:ind w:left="-108"/>
              <w:jc w:val="right"/>
              <w:rPr>
                <w:rFonts w:ascii="Arial" w:hAnsi="Arial" w:cs="Arial"/>
                <w:sz w:val="18"/>
                <w:szCs w:val="18"/>
                <w:lang w:val="en-US"/>
              </w:rPr>
            </w:pPr>
          </w:p>
        </w:tc>
        <w:tc>
          <w:tcPr>
            <w:tcW w:w="1215" w:type="dxa"/>
            <w:tcBorders>
              <w:top w:val="single" w:sz="4" w:space="0" w:color="auto"/>
              <w:bottom w:val="single" w:sz="4" w:space="0" w:color="auto"/>
            </w:tcBorders>
            <w:vAlign w:val="bottom"/>
          </w:tcPr>
          <w:p w:rsidR="000D69E4" w:rsidRPr="00434284" w:rsidRDefault="000D69E4" w:rsidP="00D63B04">
            <w:pPr>
              <w:pStyle w:val="a4"/>
              <w:ind w:left="-108"/>
              <w:jc w:val="right"/>
              <w:rPr>
                <w:rFonts w:ascii="Arial" w:hAnsi="Arial" w:cs="Arial"/>
                <w:sz w:val="18"/>
                <w:szCs w:val="18"/>
                <w:lang w:val="en-US"/>
              </w:rPr>
            </w:pPr>
          </w:p>
        </w:tc>
        <w:tc>
          <w:tcPr>
            <w:tcW w:w="1215" w:type="dxa"/>
            <w:tcBorders>
              <w:top w:val="single" w:sz="4" w:space="0" w:color="auto"/>
              <w:bottom w:val="single" w:sz="4" w:space="0" w:color="auto"/>
            </w:tcBorders>
            <w:vAlign w:val="bottom"/>
          </w:tcPr>
          <w:p w:rsidR="000D69E4" w:rsidRPr="00434284" w:rsidRDefault="000D69E4" w:rsidP="00D63B04">
            <w:pPr>
              <w:pStyle w:val="a4"/>
              <w:ind w:left="-108"/>
              <w:jc w:val="right"/>
              <w:rPr>
                <w:rFonts w:ascii="Arial" w:hAnsi="Arial" w:cs="Arial"/>
                <w:sz w:val="18"/>
                <w:szCs w:val="18"/>
                <w:lang w:val="en-US"/>
              </w:rPr>
            </w:pPr>
          </w:p>
        </w:tc>
        <w:tc>
          <w:tcPr>
            <w:tcW w:w="1215" w:type="dxa"/>
            <w:tcBorders>
              <w:top w:val="single" w:sz="4" w:space="0" w:color="auto"/>
              <w:bottom w:val="single" w:sz="4" w:space="0" w:color="auto"/>
            </w:tcBorders>
            <w:vAlign w:val="bottom"/>
          </w:tcPr>
          <w:p w:rsidR="000D69E4" w:rsidRPr="00434284" w:rsidRDefault="000D69E4" w:rsidP="00D63B04">
            <w:pPr>
              <w:pStyle w:val="a4"/>
              <w:ind w:left="-108"/>
              <w:jc w:val="right"/>
              <w:rPr>
                <w:rFonts w:ascii="Arial" w:hAnsi="Arial" w:cs="Arial"/>
                <w:sz w:val="18"/>
                <w:szCs w:val="18"/>
                <w:lang w:val="en-US"/>
              </w:rPr>
            </w:pPr>
          </w:p>
        </w:tc>
        <w:tc>
          <w:tcPr>
            <w:tcW w:w="1215" w:type="dxa"/>
            <w:tcBorders>
              <w:top w:val="single" w:sz="4" w:space="0" w:color="auto"/>
              <w:bottom w:val="single" w:sz="4" w:space="0" w:color="auto"/>
            </w:tcBorders>
            <w:vAlign w:val="bottom"/>
          </w:tcPr>
          <w:p w:rsidR="000D69E4" w:rsidRPr="00434284" w:rsidRDefault="000D69E4" w:rsidP="00D63B04">
            <w:pPr>
              <w:pStyle w:val="a4"/>
              <w:ind w:left="-108" w:right="-94"/>
              <w:jc w:val="right"/>
              <w:rPr>
                <w:rFonts w:ascii="Arial" w:hAnsi="Arial" w:cs="Arial"/>
                <w:sz w:val="18"/>
                <w:szCs w:val="18"/>
                <w:lang w:val="en-US"/>
              </w:rPr>
            </w:pPr>
            <w:r w:rsidRPr="00434284">
              <w:rPr>
                <w:rFonts w:ascii="Arial" w:hAnsi="Arial" w:cs="Arial"/>
                <w:sz w:val="18"/>
                <w:szCs w:val="18"/>
                <w:lang w:val="en-US"/>
              </w:rPr>
              <w:t>(283,235)</w:t>
            </w:r>
          </w:p>
        </w:tc>
      </w:tr>
      <w:tr w:rsidR="000D69E4" w:rsidRPr="00185ADF" w:rsidTr="00D63B04">
        <w:trPr>
          <w:trHeight w:hRule="exact" w:val="244"/>
        </w:trPr>
        <w:tc>
          <w:tcPr>
            <w:tcW w:w="3545" w:type="dxa"/>
            <w:vAlign w:val="bottom"/>
          </w:tcPr>
          <w:p w:rsidR="000D69E4" w:rsidRPr="00434284" w:rsidRDefault="000D69E4" w:rsidP="00D63B04">
            <w:pPr>
              <w:pStyle w:val="a4"/>
              <w:rPr>
                <w:rFonts w:ascii="Arial" w:hAnsi="Arial" w:cs="Arial"/>
                <w:b/>
                <w:sz w:val="18"/>
                <w:szCs w:val="18"/>
                <w:lang w:val="en-US"/>
              </w:rPr>
            </w:pPr>
            <w:r w:rsidRPr="00434284">
              <w:rPr>
                <w:rFonts w:ascii="Arial" w:hAnsi="Arial" w:cs="Arial"/>
                <w:b/>
                <w:sz w:val="18"/>
                <w:szCs w:val="18"/>
                <w:lang w:val="en-US"/>
              </w:rPr>
              <w:t>Other information:</w:t>
            </w:r>
          </w:p>
        </w:tc>
        <w:tc>
          <w:tcPr>
            <w:tcW w:w="1215" w:type="dxa"/>
            <w:tcBorders>
              <w:top w:val="single" w:sz="4" w:space="0" w:color="auto"/>
            </w:tcBorders>
            <w:vAlign w:val="bottom"/>
          </w:tcPr>
          <w:p w:rsidR="000D69E4" w:rsidRPr="00434284" w:rsidRDefault="000D69E4" w:rsidP="00D63B04">
            <w:pPr>
              <w:pStyle w:val="a4"/>
              <w:ind w:left="-108"/>
              <w:jc w:val="right"/>
              <w:rPr>
                <w:rFonts w:ascii="Arial" w:hAnsi="Arial" w:cs="Arial"/>
                <w:sz w:val="18"/>
                <w:szCs w:val="18"/>
                <w:lang w:val="en-US"/>
              </w:rPr>
            </w:pPr>
          </w:p>
        </w:tc>
        <w:tc>
          <w:tcPr>
            <w:tcW w:w="1215" w:type="dxa"/>
            <w:tcBorders>
              <w:top w:val="single" w:sz="4" w:space="0" w:color="auto"/>
            </w:tcBorders>
            <w:vAlign w:val="bottom"/>
          </w:tcPr>
          <w:p w:rsidR="000D69E4" w:rsidRPr="00434284" w:rsidRDefault="000D69E4" w:rsidP="00D63B04">
            <w:pPr>
              <w:pStyle w:val="a4"/>
              <w:ind w:left="-108"/>
              <w:jc w:val="right"/>
              <w:rPr>
                <w:rFonts w:ascii="Arial" w:hAnsi="Arial" w:cs="Arial"/>
                <w:sz w:val="18"/>
                <w:szCs w:val="18"/>
                <w:lang w:val="en-US"/>
              </w:rPr>
            </w:pPr>
          </w:p>
        </w:tc>
        <w:tc>
          <w:tcPr>
            <w:tcW w:w="1215" w:type="dxa"/>
            <w:tcBorders>
              <w:top w:val="single" w:sz="4" w:space="0" w:color="auto"/>
            </w:tcBorders>
            <w:vAlign w:val="bottom"/>
          </w:tcPr>
          <w:p w:rsidR="000D69E4" w:rsidRPr="00434284" w:rsidRDefault="000D69E4" w:rsidP="00D63B04">
            <w:pPr>
              <w:pStyle w:val="a4"/>
              <w:ind w:left="-108"/>
              <w:jc w:val="right"/>
              <w:rPr>
                <w:rFonts w:ascii="Arial" w:hAnsi="Arial" w:cs="Arial"/>
                <w:sz w:val="18"/>
                <w:szCs w:val="18"/>
                <w:lang w:val="en-US"/>
              </w:rPr>
            </w:pPr>
          </w:p>
        </w:tc>
        <w:tc>
          <w:tcPr>
            <w:tcW w:w="1215" w:type="dxa"/>
            <w:tcBorders>
              <w:top w:val="single" w:sz="4" w:space="0" w:color="auto"/>
            </w:tcBorders>
            <w:vAlign w:val="bottom"/>
          </w:tcPr>
          <w:p w:rsidR="000D69E4" w:rsidRPr="00434284" w:rsidRDefault="000D69E4" w:rsidP="00D63B04">
            <w:pPr>
              <w:pStyle w:val="a4"/>
              <w:ind w:left="-108"/>
              <w:jc w:val="right"/>
              <w:rPr>
                <w:rFonts w:ascii="Arial" w:hAnsi="Arial" w:cs="Arial"/>
                <w:sz w:val="18"/>
                <w:szCs w:val="18"/>
                <w:lang w:val="en-US"/>
              </w:rPr>
            </w:pPr>
          </w:p>
        </w:tc>
        <w:tc>
          <w:tcPr>
            <w:tcW w:w="1215" w:type="dxa"/>
            <w:tcBorders>
              <w:top w:val="single" w:sz="4" w:space="0" w:color="auto"/>
            </w:tcBorders>
            <w:vAlign w:val="bottom"/>
          </w:tcPr>
          <w:p w:rsidR="000D69E4" w:rsidRPr="00434284" w:rsidRDefault="000D69E4" w:rsidP="00D63B04">
            <w:pPr>
              <w:pStyle w:val="a4"/>
              <w:ind w:left="-108"/>
              <w:jc w:val="right"/>
              <w:rPr>
                <w:rFonts w:ascii="Arial" w:hAnsi="Arial" w:cs="Arial"/>
                <w:sz w:val="18"/>
                <w:szCs w:val="18"/>
                <w:lang w:val="en-US"/>
              </w:rPr>
            </w:pPr>
          </w:p>
        </w:tc>
      </w:tr>
      <w:tr w:rsidR="000D69E4" w:rsidRPr="00185ADF" w:rsidTr="00D63B04">
        <w:trPr>
          <w:trHeight w:hRule="exact" w:val="244"/>
        </w:trPr>
        <w:tc>
          <w:tcPr>
            <w:tcW w:w="3545" w:type="dxa"/>
            <w:vAlign w:val="bottom"/>
          </w:tcPr>
          <w:p w:rsidR="000D69E4" w:rsidRPr="00434284" w:rsidRDefault="000D69E4">
            <w:pPr>
              <w:pStyle w:val="a4"/>
              <w:rPr>
                <w:rFonts w:ascii="Arial" w:hAnsi="Arial" w:cs="Arial"/>
                <w:b/>
                <w:sz w:val="18"/>
                <w:szCs w:val="18"/>
                <w:lang w:val="en-US"/>
              </w:rPr>
            </w:pPr>
            <w:r w:rsidRPr="00434284">
              <w:rPr>
                <w:rFonts w:ascii="Arial" w:hAnsi="Arial" w:cs="Arial"/>
                <w:sz w:val="18"/>
                <w:szCs w:val="18"/>
                <w:lang w:val="en-US"/>
              </w:rPr>
              <w:t>Depreciation and amortization expense</w:t>
            </w:r>
            <w:r w:rsidR="005B3A74" w:rsidRPr="00525252">
              <w:rPr>
                <w:rFonts w:ascii="Arial" w:hAnsi="Arial" w:cs="Arial"/>
                <w:i/>
                <w:sz w:val="18"/>
                <w:szCs w:val="18"/>
                <w:vertAlign w:val="superscript"/>
                <w:lang w:val="en-US"/>
              </w:rPr>
              <w:t>2)</w:t>
            </w:r>
          </w:p>
        </w:tc>
        <w:tc>
          <w:tcPr>
            <w:tcW w:w="1215" w:type="dxa"/>
            <w:vAlign w:val="bottom"/>
          </w:tcPr>
          <w:p w:rsidR="000D69E4" w:rsidRPr="00434284" w:rsidRDefault="000D69E4" w:rsidP="00D63B04">
            <w:pPr>
              <w:pStyle w:val="a4"/>
              <w:ind w:left="-108"/>
              <w:jc w:val="right"/>
              <w:rPr>
                <w:rFonts w:ascii="Arial" w:hAnsi="Arial" w:cs="Arial"/>
                <w:sz w:val="18"/>
                <w:szCs w:val="18"/>
                <w:lang w:val="en-US"/>
              </w:rPr>
            </w:pPr>
            <w:r w:rsidRPr="00434284">
              <w:rPr>
                <w:rFonts w:ascii="Arial" w:hAnsi="Arial" w:cs="Arial"/>
                <w:sz w:val="18"/>
                <w:szCs w:val="18"/>
                <w:lang w:val="en-US"/>
              </w:rPr>
              <w:t xml:space="preserve"> 39,778</w:t>
            </w:r>
          </w:p>
        </w:tc>
        <w:tc>
          <w:tcPr>
            <w:tcW w:w="1215" w:type="dxa"/>
            <w:vAlign w:val="bottom"/>
          </w:tcPr>
          <w:p w:rsidR="000D69E4" w:rsidRPr="00434284" w:rsidRDefault="000D69E4" w:rsidP="00D63B04">
            <w:pPr>
              <w:pStyle w:val="a4"/>
              <w:ind w:left="-108"/>
              <w:jc w:val="right"/>
              <w:rPr>
                <w:rFonts w:ascii="Arial" w:hAnsi="Arial" w:cs="Arial"/>
                <w:sz w:val="18"/>
                <w:szCs w:val="18"/>
                <w:lang w:val="en-US"/>
              </w:rPr>
            </w:pPr>
            <w:r w:rsidRPr="00434284">
              <w:rPr>
                <w:rFonts w:ascii="Arial" w:hAnsi="Arial" w:cs="Arial"/>
                <w:sz w:val="18"/>
                <w:szCs w:val="18"/>
                <w:lang w:val="en-US"/>
              </w:rPr>
              <w:t xml:space="preserve"> 493</w:t>
            </w:r>
          </w:p>
        </w:tc>
        <w:tc>
          <w:tcPr>
            <w:tcW w:w="1215" w:type="dxa"/>
            <w:vAlign w:val="bottom"/>
          </w:tcPr>
          <w:p w:rsidR="000D69E4" w:rsidRPr="00434284" w:rsidRDefault="000D69E4" w:rsidP="00D63B04">
            <w:pPr>
              <w:pStyle w:val="a4"/>
              <w:ind w:left="-108"/>
              <w:jc w:val="right"/>
              <w:rPr>
                <w:rFonts w:ascii="Arial" w:hAnsi="Arial" w:cs="Arial"/>
                <w:sz w:val="18"/>
                <w:szCs w:val="18"/>
                <w:lang w:val="en-US"/>
              </w:rPr>
            </w:pPr>
            <w:r w:rsidRPr="00434284">
              <w:rPr>
                <w:rFonts w:ascii="Arial" w:hAnsi="Arial" w:cs="Arial"/>
                <w:sz w:val="18"/>
                <w:szCs w:val="18"/>
                <w:lang w:val="en-US"/>
              </w:rPr>
              <w:t xml:space="preserve"> 2,799</w:t>
            </w:r>
          </w:p>
        </w:tc>
        <w:tc>
          <w:tcPr>
            <w:tcW w:w="1215" w:type="dxa"/>
            <w:vAlign w:val="bottom"/>
          </w:tcPr>
          <w:p w:rsidR="000D69E4" w:rsidRPr="00434284" w:rsidRDefault="000D69E4" w:rsidP="00D63B04">
            <w:pPr>
              <w:pStyle w:val="a4"/>
              <w:ind w:left="-108"/>
              <w:jc w:val="right"/>
              <w:rPr>
                <w:rFonts w:ascii="Arial" w:hAnsi="Arial" w:cs="Arial"/>
                <w:sz w:val="18"/>
                <w:szCs w:val="18"/>
                <w:lang w:val="en-US"/>
              </w:rPr>
            </w:pPr>
            <w:r w:rsidRPr="00434284">
              <w:rPr>
                <w:rFonts w:ascii="Arial" w:hAnsi="Arial" w:cs="Arial"/>
                <w:sz w:val="18"/>
                <w:szCs w:val="18"/>
                <w:lang w:val="en-US"/>
              </w:rPr>
              <w:t xml:space="preserve"> -</w:t>
            </w:r>
          </w:p>
        </w:tc>
        <w:tc>
          <w:tcPr>
            <w:tcW w:w="1215" w:type="dxa"/>
            <w:vAlign w:val="bottom"/>
          </w:tcPr>
          <w:p w:rsidR="000D69E4" w:rsidRPr="00434284" w:rsidRDefault="000D69E4" w:rsidP="00D63B04">
            <w:pPr>
              <w:pStyle w:val="a4"/>
              <w:ind w:left="-108"/>
              <w:jc w:val="right"/>
              <w:rPr>
                <w:rFonts w:ascii="Arial" w:hAnsi="Arial" w:cs="Arial"/>
                <w:sz w:val="18"/>
                <w:szCs w:val="18"/>
                <w:lang w:val="en-US"/>
              </w:rPr>
            </w:pPr>
            <w:r w:rsidRPr="00434284">
              <w:rPr>
                <w:rFonts w:ascii="Arial" w:hAnsi="Arial" w:cs="Arial"/>
                <w:sz w:val="18"/>
                <w:szCs w:val="18"/>
                <w:lang w:val="en-US"/>
              </w:rPr>
              <w:t xml:space="preserve"> 43,070</w:t>
            </w:r>
          </w:p>
        </w:tc>
      </w:tr>
      <w:tr w:rsidR="00442A41" w:rsidRPr="00185ADF" w:rsidTr="00D63B04">
        <w:trPr>
          <w:trHeight w:hRule="exact" w:val="244"/>
        </w:trPr>
        <w:tc>
          <w:tcPr>
            <w:tcW w:w="3545" w:type="dxa"/>
            <w:vAlign w:val="bottom"/>
          </w:tcPr>
          <w:p w:rsidR="00442A41" w:rsidRPr="00434284" w:rsidRDefault="00442A41" w:rsidP="00D63B04">
            <w:pPr>
              <w:pStyle w:val="a4"/>
              <w:rPr>
                <w:rFonts w:ascii="Arial" w:hAnsi="Arial" w:cs="Arial"/>
                <w:sz w:val="18"/>
                <w:szCs w:val="18"/>
                <w:lang w:val="en-US"/>
              </w:rPr>
            </w:pPr>
          </w:p>
        </w:tc>
        <w:tc>
          <w:tcPr>
            <w:tcW w:w="1215" w:type="dxa"/>
            <w:vAlign w:val="bottom"/>
          </w:tcPr>
          <w:p w:rsidR="00442A41" w:rsidRPr="00434284" w:rsidRDefault="00442A41" w:rsidP="00D63B04">
            <w:pPr>
              <w:pStyle w:val="a4"/>
              <w:ind w:left="-108"/>
              <w:jc w:val="right"/>
              <w:rPr>
                <w:rFonts w:ascii="Arial" w:hAnsi="Arial" w:cs="Arial"/>
                <w:sz w:val="18"/>
                <w:szCs w:val="18"/>
                <w:lang w:val="en-US"/>
              </w:rPr>
            </w:pPr>
          </w:p>
        </w:tc>
        <w:tc>
          <w:tcPr>
            <w:tcW w:w="1215" w:type="dxa"/>
            <w:vAlign w:val="bottom"/>
          </w:tcPr>
          <w:p w:rsidR="00442A41" w:rsidRPr="00434284" w:rsidRDefault="00442A41" w:rsidP="00D63B04">
            <w:pPr>
              <w:pStyle w:val="a4"/>
              <w:ind w:left="-108"/>
              <w:jc w:val="right"/>
              <w:rPr>
                <w:rFonts w:ascii="Arial" w:hAnsi="Arial" w:cs="Arial"/>
                <w:sz w:val="18"/>
                <w:szCs w:val="18"/>
                <w:lang w:val="en-US"/>
              </w:rPr>
            </w:pPr>
          </w:p>
        </w:tc>
        <w:tc>
          <w:tcPr>
            <w:tcW w:w="1215" w:type="dxa"/>
            <w:vAlign w:val="bottom"/>
          </w:tcPr>
          <w:p w:rsidR="00442A41" w:rsidRPr="00434284" w:rsidRDefault="00442A41" w:rsidP="00D63B04">
            <w:pPr>
              <w:pStyle w:val="a4"/>
              <w:ind w:left="-108"/>
              <w:jc w:val="right"/>
              <w:rPr>
                <w:rFonts w:ascii="Arial" w:hAnsi="Arial" w:cs="Arial"/>
                <w:sz w:val="18"/>
                <w:szCs w:val="18"/>
                <w:lang w:val="en-US"/>
              </w:rPr>
            </w:pPr>
          </w:p>
        </w:tc>
        <w:tc>
          <w:tcPr>
            <w:tcW w:w="1215" w:type="dxa"/>
            <w:vAlign w:val="bottom"/>
          </w:tcPr>
          <w:p w:rsidR="00442A41" w:rsidRPr="00434284" w:rsidRDefault="00442A41" w:rsidP="00D63B04">
            <w:pPr>
              <w:pStyle w:val="a4"/>
              <w:ind w:left="-108"/>
              <w:jc w:val="right"/>
              <w:rPr>
                <w:rFonts w:ascii="Arial" w:hAnsi="Arial" w:cs="Arial"/>
                <w:sz w:val="18"/>
                <w:szCs w:val="18"/>
                <w:lang w:val="en-US"/>
              </w:rPr>
            </w:pPr>
          </w:p>
        </w:tc>
        <w:tc>
          <w:tcPr>
            <w:tcW w:w="1215" w:type="dxa"/>
            <w:vAlign w:val="bottom"/>
          </w:tcPr>
          <w:p w:rsidR="00442A41" w:rsidRPr="00434284" w:rsidRDefault="00442A41" w:rsidP="00D63B04">
            <w:pPr>
              <w:pStyle w:val="a4"/>
              <w:ind w:left="-108"/>
              <w:jc w:val="right"/>
              <w:rPr>
                <w:rFonts w:ascii="Arial" w:hAnsi="Arial" w:cs="Arial"/>
                <w:sz w:val="18"/>
                <w:szCs w:val="18"/>
                <w:lang w:val="en-US"/>
              </w:rPr>
            </w:pPr>
          </w:p>
        </w:tc>
      </w:tr>
      <w:tr w:rsidR="000D69E4" w:rsidRPr="00185ADF" w:rsidTr="00D63B04">
        <w:tc>
          <w:tcPr>
            <w:tcW w:w="3545" w:type="dxa"/>
            <w:vAlign w:val="bottom"/>
          </w:tcPr>
          <w:p w:rsidR="000D69E4" w:rsidRPr="00434284" w:rsidRDefault="000D69E4" w:rsidP="00D63B04">
            <w:pPr>
              <w:pStyle w:val="a4"/>
              <w:rPr>
                <w:rFonts w:ascii="Arial" w:hAnsi="Arial" w:cs="Arial"/>
                <w:b/>
                <w:sz w:val="18"/>
                <w:szCs w:val="18"/>
                <w:lang w:val="en-US"/>
              </w:rPr>
            </w:pPr>
            <w:r w:rsidRPr="00434284">
              <w:rPr>
                <w:rFonts w:ascii="Arial" w:hAnsi="Arial" w:cs="Arial"/>
                <w:sz w:val="18"/>
                <w:szCs w:val="18"/>
                <w:lang w:val="en-US"/>
              </w:rPr>
              <w:t>Net change in fair value of biological assets and agricultural produce</w:t>
            </w:r>
          </w:p>
        </w:tc>
        <w:tc>
          <w:tcPr>
            <w:tcW w:w="1215" w:type="dxa"/>
            <w:tcBorders>
              <w:bottom w:val="single" w:sz="8" w:space="0" w:color="auto"/>
            </w:tcBorders>
            <w:vAlign w:val="bottom"/>
          </w:tcPr>
          <w:p w:rsidR="000D69E4" w:rsidRPr="00434284" w:rsidRDefault="000D69E4" w:rsidP="00D63B04">
            <w:pPr>
              <w:pStyle w:val="a4"/>
              <w:ind w:left="-108"/>
              <w:jc w:val="right"/>
              <w:rPr>
                <w:rFonts w:ascii="Arial" w:hAnsi="Arial" w:cs="Arial"/>
                <w:sz w:val="18"/>
                <w:szCs w:val="18"/>
                <w:lang w:val="en-US"/>
              </w:rPr>
            </w:pPr>
            <w:r w:rsidRPr="00434284">
              <w:rPr>
                <w:rFonts w:ascii="Arial" w:hAnsi="Arial" w:cs="Arial"/>
                <w:sz w:val="18"/>
                <w:szCs w:val="18"/>
                <w:lang w:val="en-US"/>
              </w:rPr>
              <w:t xml:space="preserve"> 37,156</w:t>
            </w:r>
          </w:p>
        </w:tc>
        <w:tc>
          <w:tcPr>
            <w:tcW w:w="1215" w:type="dxa"/>
            <w:tcBorders>
              <w:bottom w:val="single" w:sz="8" w:space="0" w:color="auto"/>
            </w:tcBorders>
            <w:vAlign w:val="bottom"/>
          </w:tcPr>
          <w:p w:rsidR="000D69E4" w:rsidRPr="00434284" w:rsidRDefault="000D69E4" w:rsidP="00D63B04">
            <w:pPr>
              <w:pStyle w:val="a4"/>
              <w:ind w:right="-68"/>
              <w:jc w:val="right"/>
              <w:rPr>
                <w:rFonts w:ascii="Arial" w:hAnsi="Arial" w:cs="Arial"/>
                <w:sz w:val="18"/>
                <w:szCs w:val="18"/>
                <w:lang w:val="en-US"/>
              </w:rPr>
            </w:pPr>
            <w:r w:rsidRPr="00434284">
              <w:rPr>
                <w:rFonts w:ascii="Arial" w:hAnsi="Arial" w:cs="Arial"/>
                <w:sz w:val="18"/>
                <w:szCs w:val="18"/>
                <w:lang w:val="en-US"/>
              </w:rPr>
              <w:t xml:space="preserve"> 43,343</w:t>
            </w:r>
          </w:p>
        </w:tc>
        <w:tc>
          <w:tcPr>
            <w:tcW w:w="1215" w:type="dxa"/>
            <w:tcBorders>
              <w:bottom w:val="single" w:sz="8" w:space="0" w:color="auto"/>
            </w:tcBorders>
            <w:vAlign w:val="bottom"/>
          </w:tcPr>
          <w:p w:rsidR="000D69E4" w:rsidRPr="00434284" w:rsidRDefault="000D69E4" w:rsidP="00D63B04">
            <w:pPr>
              <w:pStyle w:val="a4"/>
              <w:ind w:left="-108"/>
              <w:jc w:val="right"/>
              <w:rPr>
                <w:rFonts w:ascii="Arial" w:hAnsi="Arial" w:cs="Arial"/>
                <w:sz w:val="18"/>
                <w:szCs w:val="18"/>
                <w:lang w:val="en-US"/>
              </w:rPr>
            </w:pPr>
            <w:r w:rsidRPr="00434284">
              <w:rPr>
                <w:rFonts w:ascii="Arial" w:hAnsi="Arial" w:cs="Arial"/>
                <w:sz w:val="18"/>
                <w:szCs w:val="18"/>
                <w:lang w:val="en-US"/>
              </w:rPr>
              <w:t>(759)</w:t>
            </w:r>
          </w:p>
        </w:tc>
        <w:tc>
          <w:tcPr>
            <w:tcW w:w="1215" w:type="dxa"/>
            <w:tcBorders>
              <w:bottom w:val="single" w:sz="8" w:space="0" w:color="auto"/>
            </w:tcBorders>
            <w:vAlign w:val="bottom"/>
          </w:tcPr>
          <w:p w:rsidR="000D69E4" w:rsidRPr="00434284" w:rsidRDefault="000D69E4" w:rsidP="00D63B04">
            <w:pPr>
              <w:pStyle w:val="a4"/>
              <w:ind w:left="-108"/>
              <w:jc w:val="right"/>
              <w:rPr>
                <w:rFonts w:ascii="Arial" w:hAnsi="Arial" w:cs="Arial"/>
                <w:sz w:val="18"/>
                <w:szCs w:val="18"/>
                <w:lang w:val="en-US"/>
              </w:rPr>
            </w:pPr>
            <w:r w:rsidRPr="00434284">
              <w:rPr>
                <w:rFonts w:ascii="Arial" w:hAnsi="Arial" w:cs="Arial"/>
                <w:sz w:val="18"/>
                <w:szCs w:val="18"/>
                <w:lang w:val="en-US"/>
              </w:rPr>
              <w:t xml:space="preserve"> -</w:t>
            </w:r>
          </w:p>
        </w:tc>
        <w:tc>
          <w:tcPr>
            <w:tcW w:w="1215" w:type="dxa"/>
            <w:tcBorders>
              <w:bottom w:val="single" w:sz="8" w:space="0" w:color="auto"/>
            </w:tcBorders>
            <w:vAlign w:val="bottom"/>
          </w:tcPr>
          <w:p w:rsidR="000D69E4" w:rsidRPr="00434284" w:rsidRDefault="000D69E4" w:rsidP="00D63B04">
            <w:pPr>
              <w:pStyle w:val="a4"/>
              <w:ind w:left="-108"/>
              <w:jc w:val="right"/>
              <w:rPr>
                <w:rFonts w:ascii="Arial" w:hAnsi="Arial" w:cs="Arial"/>
                <w:sz w:val="18"/>
                <w:szCs w:val="18"/>
                <w:lang w:val="en-US"/>
              </w:rPr>
            </w:pPr>
            <w:r w:rsidRPr="00434284">
              <w:rPr>
                <w:rFonts w:ascii="Arial" w:hAnsi="Arial" w:cs="Arial"/>
                <w:sz w:val="18"/>
                <w:szCs w:val="18"/>
                <w:lang w:val="en-US"/>
              </w:rPr>
              <w:t xml:space="preserve"> 79,740</w:t>
            </w:r>
          </w:p>
        </w:tc>
      </w:tr>
      <w:tr w:rsidR="000D69E4" w:rsidRPr="00185ADF" w:rsidTr="00D63B04">
        <w:trPr>
          <w:trHeight w:val="82"/>
        </w:trPr>
        <w:tc>
          <w:tcPr>
            <w:tcW w:w="3545" w:type="dxa"/>
            <w:vAlign w:val="bottom"/>
          </w:tcPr>
          <w:p w:rsidR="000D69E4" w:rsidRPr="00434284" w:rsidRDefault="000D69E4" w:rsidP="00D63B04">
            <w:pPr>
              <w:pStyle w:val="a4"/>
              <w:rPr>
                <w:rFonts w:ascii="Arial" w:hAnsi="Arial" w:cs="Arial"/>
                <w:b/>
                <w:sz w:val="18"/>
                <w:szCs w:val="18"/>
                <w:lang w:val="en-US"/>
              </w:rPr>
            </w:pPr>
          </w:p>
        </w:tc>
        <w:tc>
          <w:tcPr>
            <w:tcW w:w="1215" w:type="dxa"/>
            <w:tcBorders>
              <w:top w:val="single" w:sz="8" w:space="0" w:color="auto"/>
            </w:tcBorders>
            <w:vAlign w:val="bottom"/>
          </w:tcPr>
          <w:p w:rsidR="000D69E4" w:rsidRPr="00434284" w:rsidRDefault="000D69E4" w:rsidP="00D63B04">
            <w:pPr>
              <w:pStyle w:val="a4"/>
              <w:tabs>
                <w:tab w:val="clear" w:pos="4986"/>
                <w:tab w:val="clear" w:pos="9973"/>
                <w:tab w:val="decimal" w:pos="879"/>
              </w:tabs>
              <w:ind w:right="-191"/>
              <w:rPr>
                <w:rFonts w:ascii="Arial" w:hAnsi="Arial" w:cs="Arial"/>
                <w:sz w:val="6"/>
                <w:szCs w:val="18"/>
                <w:lang w:val="en-US"/>
              </w:rPr>
            </w:pPr>
          </w:p>
        </w:tc>
        <w:tc>
          <w:tcPr>
            <w:tcW w:w="1215" w:type="dxa"/>
            <w:tcBorders>
              <w:top w:val="single" w:sz="8" w:space="0" w:color="auto"/>
            </w:tcBorders>
            <w:vAlign w:val="bottom"/>
          </w:tcPr>
          <w:p w:rsidR="000D69E4" w:rsidRPr="00434284" w:rsidRDefault="000D69E4" w:rsidP="00D63B04">
            <w:pPr>
              <w:tabs>
                <w:tab w:val="decimal" w:pos="776"/>
              </w:tabs>
              <w:ind w:right="-108"/>
              <w:rPr>
                <w:rFonts w:ascii="Arial" w:hAnsi="Arial" w:cs="Arial"/>
                <w:sz w:val="6"/>
                <w:szCs w:val="18"/>
                <w:lang w:val="en-US"/>
              </w:rPr>
            </w:pPr>
          </w:p>
        </w:tc>
        <w:tc>
          <w:tcPr>
            <w:tcW w:w="1215" w:type="dxa"/>
            <w:tcBorders>
              <w:top w:val="single" w:sz="8" w:space="0" w:color="auto"/>
            </w:tcBorders>
            <w:vAlign w:val="bottom"/>
          </w:tcPr>
          <w:p w:rsidR="000D69E4" w:rsidRPr="00434284" w:rsidRDefault="000D69E4" w:rsidP="00D63B04">
            <w:pPr>
              <w:tabs>
                <w:tab w:val="decimal" w:pos="1060"/>
              </w:tabs>
              <w:rPr>
                <w:rFonts w:ascii="Arial" w:hAnsi="Arial" w:cs="Arial"/>
                <w:sz w:val="6"/>
                <w:szCs w:val="18"/>
                <w:lang w:val="en-US"/>
              </w:rPr>
            </w:pPr>
          </w:p>
        </w:tc>
        <w:tc>
          <w:tcPr>
            <w:tcW w:w="1215" w:type="dxa"/>
            <w:tcBorders>
              <w:top w:val="single" w:sz="8" w:space="0" w:color="auto"/>
            </w:tcBorders>
            <w:vAlign w:val="bottom"/>
          </w:tcPr>
          <w:p w:rsidR="000D69E4" w:rsidRPr="00434284" w:rsidRDefault="000D69E4" w:rsidP="00D63B04">
            <w:pPr>
              <w:tabs>
                <w:tab w:val="decimal" w:pos="1060"/>
              </w:tabs>
              <w:rPr>
                <w:rFonts w:ascii="Arial" w:hAnsi="Arial" w:cs="Arial"/>
                <w:sz w:val="6"/>
                <w:szCs w:val="18"/>
                <w:lang w:val="en-US"/>
              </w:rPr>
            </w:pPr>
          </w:p>
        </w:tc>
        <w:tc>
          <w:tcPr>
            <w:tcW w:w="1215" w:type="dxa"/>
            <w:tcBorders>
              <w:top w:val="single" w:sz="8" w:space="0" w:color="auto"/>
            </w:tcBorders>
            <w:vAlign w:val="bottom"/>
          </w:tcPr>
          <w:p w:rsidR="000D69E4" w:rsidRPr="00434284" w:rsidRDefault="000D69E4" w:rsidP="00D63B04">
            <w:pPr>
              <w:tabs>
                <w:tab w:val="decimal" w:pos="1094"/>
              </w:tabs>
              <w:rPr>
                <w:rFonts w:ascii="Arial" w:hAnsi="Arial" w:cs="Arial"/>
                <w:sz w:val="6"/>
                <w:szCs w:val="18"/>
                <w:lang w:val="en-US"/>
              </w:rPr>
            </w:pPr>
          </w:p>
        </w:tc>
      </w:tr>
    </w:tbl>
    <w:bookmarkEnd w:id="504"/>
    <w:p w:rsidR="000D69E4" w:rsidRPr="00434284" w:rsidRDefault="000D69E4" w:rsidP="000D69E4">
      <w:pPr>
        <w:pStyle w:val="TMMPlaintext1"/>
        <w:ind w:left="142" w:hanging="142"/>
        <w:rPr>
          <w:rFonts w:ascii="Arial" w:hAnsi="Arial" w:cs="Arial"/>
          <w:sz w:val="16"/>
          <w:szCs w:val="16"/>
        </w:rPr>
      </w:pPr>
      <w:r w:rsidRPr="00434284">
        <w:rPr>
          <w:rFonts w:ascii="Arial" w:hAnsi="Arial" w:cs="Arial"/>
          <w:b/>
          <w:i/>
          <w:sz w:val="18"/>
          <w:szCs w:val="18"/>
          <w:vertAlign w:val="superscript"/>
        </w:rPr>
        <w:t>1)</w:t>
      </w:r>
      <w:r w:rsidRPr="00434284">
        <w:rPr>
          <w:rFonts w:ascii="Arial" w:hAnsi="Arial" w:cs="Arial"/>
          <w:sz w:val="18"/>
          <w:szCs w:val="18"/>
        </w:rPr>
        <w:t xml:space="preserve"> </w:t>
      </w:r>
      <w:r w:rsidRPr="00434284">
        <w:rPr>
          <w:rFonts w:ascii="Arial" w:hAnsi="Arial" w:cs="Arial"/>
          <w:sz w:val="16"/>
          <w:szCs w:val="16"/>
        </w:rPr>
        <w:t>Includes finance income, finance costs, foreign exchange loss (net) and other expenses (net).</w:t>
      </w:r>
    </w:p>
    <w:p w:rsidR="00A6471D" w:rsidRPr="00434284" w:rsidRDefault="005B3A74" w:rsidP="0055785E">
      <w:pPr>
        <w:autoSpaceDE w:val="0"/>
        <w:autoSpaceDN w:val="0"/>
        <w:adjustRightInd w:val="0"/>
        <w:spacing w:line="230" w:lineRule="atLeast"/>
        <w:jc w:val="both"/>
        <w:rPr>
          <w:rFonts w:ascii="Arial" w:hAnsi="Arial" w:cs="Arial"/>
          <w:sz w:val="16"/>
          <w:szCs w:val="16"/>
          <w:lang w:val="en-US"/>
        </w:rPr>
      </w:pPr>
      <w:r w:rsidRPr="00434284">
        <w:rPr>
          <w:rFonts w:ascii="Arial" w:hAnsi="Arial" w:cs="Arial"/>
          <w:b/>
          <w:i/>
          <w:sz w:val="18"/>
          <w:szCs w:val="18"/>
          <w:vertAlign w:val="superscript"/>
          <w:lang w:val="en-US"/>
        </w:rPr>
        <w:t xml:space="preserve">2) </w:t>
      </w:r>
      <w:r w:rsidR="000D69E4" w:rsidRPr="00434284">
        <w:rPr>
          <w:rFonts w:ascii="Arial" w:hAnsi="Arial" w:cs="Arial"/>
          <w:sz w:val="16"/>
          <w:szCs w:val="16"/>
          <w:lang w:val="en-US"/>
        </w:rPr>
        <w:t xml:space="preserve">Depreciation and amortization for the six-month period ended </w:t>
      </w:r>
      <w:r w:rsidR="00E77990" w:rsidRPr="00434284">
        <w:rPr>
          <w:rFonts w:ascii="Arial" w:hAnsi="Arial" w:cs="Arial"/>
          <w:sz w:val="16"/>
          <w:szCs w:val="16"/>
          <w:lang w:val="en-US"/>
        </w:rPr>
        <w:t>30 June 2014</w:t>
      </w:r>
      <w:r w:rsidR="000D69E4" w:rsidRPr="00434284">
        <w:rPr>
          <w:rFonts w:ascii="Arial" w:hAnsi="Arial" w:cs="Arial"/>
          <w:sz w:val="16"/>
          <w:szCs w:val="16"/>
          <w:lang w:val="en-US"/>
        </w:rPr>
        <w:t xml:space="preserve"> </w:t>
      </w:r>
      <w:r w:rsidR="00AC0008" w:rsidRPr="00434284">
        <w:rPr>
          <w:rFonts w:ascii="Arial" w:hAnsi="Arial" w:cs="Arial"/>
          <w:sz w:val="16"/>
          <w:szCs w:val="16"/>
          <w:lang w:val="en-US"/>
        </w:rPr>
        <w:t xml:space="preserve">does not include </w:t>
      </w:r>
      <w:r w:rsidR="000D69E4" w:rsidRPr="00434284">
        <w:rPr>
          <w:rFonts w:ascii="Arial" w:hAnsi="Arial" w:cs="Arial"/>
          <w:sz w:val="16"/>
          <w:szCs w:val="16"/>
          <w:lang w:val="en-US"/>
        </w:rPr>
        <w:t>unallocated depreciation and amortization in the amount of USD 1,070 thousand.</w:t>
      </w:r>
    </w:p>
    <w:p w:rsidR="00A6471D" w:rsidRPr="00434284" w:rsidRDefault="00A6471D" w:rsidP="0055785E">
      <w:pPr>
        <w:autoSpaceDE w:val="0"/>
        <w:autoSpaceDN w:val="0"/>
        <w:adjustRightInd w:val="0"/>
        <w:spacing w:line="230" w:lineRule="atLeast"/>
        <w:jc w:val="both"/>
        <w:rPr>
          <w:rFonts w:ascii="Arial" w:hAnsi="Arial" w:cs="Arial"/>
          <w:sz w:val="18"/>
          <w:szCs w:val="18"/>
          <w:lang w:val="en-US"/>
        </w:rPr>
        <w:sectPr w:rsidR="00A6471D" w:rsidRPr="00434284" w:rsidSect="004929F4">
          <w:headerReference w:type="even" r:id="rId38"/>
          <w:headerReference w:type="default" r:id="rId39"/>
          <w:headerReference w:type="first" r:id="rId40"/>
          <w:pgSz w:w="11906" w:h="16838"/>
          <w:pgMar w:top="679" w:right="1133" w:bottom="709" w:left="1276" w:header="567" w:footer="365" w:gutter="0"/>
          <w:cols w:space="720"/>
          <w:docGrid w:linePitch="360"/>
        </w:sectPr>
      </w:pPr>
    </w:p>
    <w:p w:rsidR="001F4CD5" w:rsidRPr="00434284" w:rsidRDefault="001F4CD5" w:rsidP="00434284">
      <w:pPr>
        <w:pStyle w:val="TMMFSheadernoncontent"/>
        <w:spacing w:before="0"/>
        <w:rPr>
          <w:rFonts w:ascii="Arial" w:hAnsi="Arial" w:cs="Arial"/>
        </w:rPr>
      </w:pPr>
      <w:bookmarkStart w:id="505" w:name="_Ref332714323"/>
      <w:r w:rsidRPr="00434284">
        <w:rPr>
          <w:rFonts w:ascii="Arial" w:hAnsi="Arial" w:cs="Arial"/>
        </w:rPr>
        <w:t>Notes to the Consolidated financial statements</w:t>
      </w:r>
    </w:p>
    <w:p w:rsidR="001F4CD5" w:rsidRPr="00434284" w:rsidRDefault="001F4CD5" w:rsidP="001F4CD5">
      <w:pPr>
        <w:pStyle w:val="a4"/>
        <w:rPr>
          <w:rFonts w:ascii="Arial" w:hAnsi="Arial" w:cs="Arial"/>
          <w:b/>
          <w:sz w:val="24"/>
          <w:lang w:val="en-US"/>
        </w:rPr>
      </w:pPr>
      <w:proofErr w:type="gramStart"/>
      <w:r w:rsidRPr="00434284">
        <w:rPr>
          <w:rFonts w:ascii="Arial" w:hAnsi="Arial" w:cs="Arial"/>
          <w:b/>
          <w:sz w:val="24"/>
          <w:lang w:val="en-US"/>
        </w:rPr>
        <w:t>for</w:t>
      </w:r>
      <w:proofErr w:type="gramEnd"/>
      <w:r w:rsidRPr="00434284">
        <w:rPr>
          <w:rFonts w:ascii="Arial" w:hAnsi="Arial" w:cs="Arial"/>
          <w:b/>
          <w:sz w:val="24"/>
          <w:lang w:val="en-US"/>
        </w:rPr>
        <w:t xml:space="preserve"> the </w:t>
      </w:r>
      <w:r w:rsidR="00C202B9" w:rsidRPr="00434284">
        <w:rPr>
          <w:rFonts w:ascii="Arial" w:hAnsi="Arial" w:cs="Arial"/>
          <w:b/>
          <w:sz w:val="24"/>
          <w:lang w:val="en-US"/>
        </w:rPr>
        <w:t>six</w:t>
      </w:r>
      <w:r w:rsidRPr="00434284">
        <w:rPr>
          <w:rFonts w:ascii="Arial" w:hAnsi="Arial" w:cs="Arial"/>
          <w:b/>
          <w:sz w:val="24"/>
          <w:lang w:val="en-US"/>
        </w:rPr>
        <w:t xml:space="preserve">-month period ended </w:t>
      </w:r>
      <w:r w:rsidR="00E77990" w:rsidRPr="00434284">
        <w:rPr>
          <w:rFonts w:ascii="Arial" w:hAnsi="Arial" w:cs="Arial"/>
          <w:b/>
          <w:sz w:val="24"/>
          <w:lang w:val="en-US"/>
        </w:rPr>
        <w:t>30 June 2015</w:t>
      </w:r>
    </w:p>
    <w:p w:rsidR="001F4CD5" w:rsidRPr="00434284" w:rsidRDefault="001F4CD5" w:rsidP="001F4CD5">
      <w:pPr>
        <w:pStyle w:val="a4"/>
        <w:rPr>
          <w:rFonts w:ascii="Arial" w:hAnsi="Arial" w:cs="Arial"/>
          <w:i/>
          <w:sz w:val="22"/>
          <w:lang w:val="en-US"/>
        </w:rPr>
      </w:pPr>
      <w:r w:rsidRPr="00434284">
        <w:rPr>
          <w:rFonts w:ascii="Arial" w:hAnsi="Arial" w:cs="Arial"/>
          <w:i/>
          <w:sz w:val="24"/>
          <w:lang w:val="en-US"/>
        </w:rPr>
        <w:t>(</w:t>
      </w:r>
      <w:proofErr w:type="gramStart"/>
      <w:r w:rsidRPr="00434284">
        <w:rPr>
          <w:rFonts w:ascii="Arial" w:hAnsi="Arial" w:cs="Arial"/>
          <w:i/>
          <w:sz w:val="24"/>
          <w:lang w:val="en-US"/>
        </w:rPr>
        <w:t>in</w:t>
      </w:r>
      <w:proofErr w:type="gramEnd"/>
      <w:r w:rsidRPr="00434284">
        <w:rPr>
          <w:rFonts w:ascii="Arial" w:hAnsi="Arial" w:cs="Arial"/>
          <w:i/>
          <w:sz w:val="24"/>
          <w:lang w:val="en-US"/>
        </w:rPr>
        <w:t xml:space="preserve"> thousands of US dollars</w:t>
      </w:r>
      <w:r w:rsidRPr="00434284">
        <w:rPr>
          <w:rFonts w:ascii="Arial" w:hAnsi="Arial" w:cs="Arial"/>
          <w:i/>
          <w:sz w:val="22"/>
          <w:szCs w:val="22"/>
          <w:lang w:val="en-US"/>
        </w:rPr>
        <w:t xml:space="preserve">, </w:t>
      </w:r>
      <w:r w:rsidRPr="00434284">
        <w:rPr>
          <w:rFonts w:ascii="Arial" w:hAnsi="Arial" w:cs="Arial"/>
          <w:i/>
          <w:sz w:val="24"/>
          <w:lang w:val="en-US"/>
        </w:rPr>
        <w:t>unless otherwise indicated)</w:t>
      </w:r>
    </w:p>
    <w:p w:rsidR="00BE3444" w:rsidRPr="00434284" w:rsidRDefault="00C6108E" w:rsidP="00BE3444">
      <w:pPr>
        <w:pStyle w:val="TMMNotesheadercontent"/>
        <w:tabs>
          <w:tab w:val="left" w:pos="426"/>
        </w:tabs>
        <w:ind w:left="0" w:firstLine="0"/>
        <w:rPr>
          <w:rFonts w:ascii="Arial" w:hAnsi="Arial" w:cs="Arial"/>
          <w:iCs w:val="0"/>
        </w:rPr>
      </w:pPr>
      <w:bookmarkStart w:id="506" w:name="_Toc428263982"/>
      <w:r w:rsidRPr="00434284">
        <w:rPr>
          <w:rFonts w:ascii="Arial" w:hAnsi="Arial" w:cs="Arial"/>
          <w:iCs w:val="0"/>
        </w:rPr>
        <w:t xml:space="preserve">Loss </w:t>
      </w:r>
      <w:r w:rsidR="00BE3444" w:rsidRPr="00434284">
        <w:rPr>
          <w:rFonts w:ascii="Arial" w:hAnsi="Arial" w:cs="Arial"/>
          <w:iCs w:val="0"/>
        </w:rPr>
        <w:t>for the period</w:t>
      </w:r>
      <w:bookmarkEnd w:id="505"/>
      <w:bookmarkEnd w:id="506"/>
      <w:r w:rsidR="00BE3444" w:rsidRPr="00434284">
        <w:rPr>
          <w:rFonts w:ascii="Arial" w:hAnsi="Arial" w:cs="Arial"/>
          <w:iCs w:val="0"/>
        </w:rPr>
        <w:t xml:space="preserve"> </w:t>
      </w:r>
    </w:p>
    <w:p w:rsidR="002A6F83" w:rsidRPr="00434284" w:rsidRDefault="00BA5B52" w:rsidP="00BA5B52">
      <w:pPr>
        <w:pStyle w:val="TMMPlaintext1"/>
        <w:spacing w:before="240"/>
        <w:rPr>
          <w:rFonts w:ascii="Arial" w:hAnsi="Arial" w:cs="Arial"/>
        </w:rPr>
      </w:pPr>
      <w:r w:rsidRPr="00434284">
        <w:rPr>
          <w:rFonts w:ascii="Arial" w:hAnsi="Arial" w:cs="Arial"/>
        </w:rPr>
        <w:t xml:space="preserve">The Group’s net </w:t>
      </w:r>
      <w:r w:rsidR="00A44E24" w:rsidRPr="00434284">
        <w:rPr>
          <w:rFonts w:ascii="Arial" w:hAnsi="Arial" w:cs="Arial"/>
        </w:rPr>
        <w:t>loss</w:t>
      </w:r>
      <w:r w:rsidRPr="00434284">
        <w:rPr>
          <w:rFonts w:ascii="Arial" w:hAnsi="Arial" w:cs="Arial"/>
        </w:rPr>
        <w:t xml:space="preserve"> for the </w:t>
      </w:r>
      <w:r w:rsidR="00C202B9" w:rsidRPr="00434284">
        <w:rPr>
          <w:rFonts w:ascii="Arial" w:hAnsi="Arial" w:cs="Arial"/>
        </w:rPr>
        <w:t>six</w:t>
      </w:r>
      <w:r w:rsidR="00B97B3B" w:rsidRPr="00434284">
        <w:rPr>
          <w:rFonts w:ascii="Arial" w:hAnsi="Arial" w:cs="Arial"/>
        </w:rPr>
        <w:t>-month</w:t>
      </w:r>
      <w:r w:rsidRPr="00434284">
        <w:rPr>
          <w:rFonts w:ascii="Arial" w:hAnsi="Arial" w:cs="Arial"/>
        </w:rPr>
        <w:t xml:space="preserve"> period ended </w:t>
      </w:r>
      <w:r w:rsidR="00E77990" w:rsidRPr="00434284">
        <w:rPr>
          <w:rFonts w:ascii="Arial" w:hAnsi="Arial" w:cs="Arial"/>
        </w:rPr>
        <w:t>30 June 2015</w:t>
      </w:r>
      <w:r w:rsidRPr="00434284">
        <w:rPr>
          <w:rFonts w:ascii="Arial" w:hAnsi="Arial" w:cs="Arial"/>
        </w:rPr>
        <w:t xml:space="preserve"> </w:t>
      </w:r>
      <w:r w:rsidR="00DF6234" w:rsidRPr="00434284">
        <w:rPr>
          <w:rFonts w:ascii="Arial" w:hAnsi="Arial" w:cs="Arial"/>
        </w:rPr>
        <w:t xml:space="preserve">amounted to </w:t>
      </w:r>
      <w:r w:rsidR="00ED3ACC" w:rsidRPr="00434284">
        <w:rPr>
          <w:rFonts w:ascii="Arial" w:hAnsi="Arial" w:cs="Arial"/>
        </w:rPr>
        <w:t>USD</w:t>
      </w:r>
      <w:r w:rsidR="00E77990" w:rsidRPr="00434284">
        <w:rPr>
          <w:rFonts w:ascii="Arial" w:hAnsi="Arial" w:cs="Arial"/>
        </w:rPr>
        <w:t xml:space="preserve"> 61,196 </w:t>
      </w:r>
      <w:r w:rsidR="002A6F83" w:rsidRPr="00434284">
        <w:rPr>
          <w:rFonts w:ascii="Arial" w:hAnsi="Arial" w:cs="Arial"/>
        </w:rPr>
        <w:t>thousand</w:t>
      </w:r>
      <w:r w:rsidR="00DF6234" w:rsidRPr="00434284">
        <w:rPr>
          <w:rFonts w:ascii="Arial" w:hAnsi="Arial" w:cs="Arial"/>
        </w:rPr>
        <w:t>,</w:t>
      </w:r>
      <w:r w:rsidR="00A44E24" w:rsidRPr="00434284">
        <w:rPr>
          <w:rFonts w:ascii="Arial" w:hAnsi="Arial" w:cs="Arial"/>
        </w:rPr>
        <w:t xml:space="preserve"> </w:t>
      </w:r>
      <w:r w:rsidR="00DF6234" w:rsidRPr="00434284">
        <w:rPr>
          <w:rFonts w:ascii="Arial" w:hAnsi="Arial" w:cs="Arial"/>
        </w:rPr>
        <w:t xml:space="preserve">mainly </w:t>
      </w:r>
      <w:r w:rsidR="00ED3ACC" w:rsidRPr="00434284">
        <w:rPr>
          <w:rFonts w:ascii="Arial" w:hAnsi="Arial" w:cs="Arial"/>
        </w:rPr>
        <w:t xml:space="preserve">related to unrealized foreign </w:t>
      </w:r>
      <w:r w:rsidR="00A44E24" w:rsidRPr="00434284">
        <w:rPr>
          <w:rFonts w:ascii="Arial" w:hAnsi="Arial" w:cs="Arial"/>
        </w:rPr>
        <w:t xml:space="preserve">exchange loss </w:t>
      </w:r>
      <w:r w:rsidR="00DF6234" w:rsidRPr="00434284">
        <w:rPr>
          <w:rFonts w:ascii="Arial" w:hAnsi="Arial" w:cs="Arial"/>
        </w:rPr>
        <w:t xml:space="preserve">in amount </w:t>
      </w:r>
      <w:r w:rsidR="00A44E24" w:rsidRPr="00434284">
        <w:rPr>
          <w:rFonts w:ascii="Arial" w:hAnsi="Arial" w:cs="Arial"/>
        </w:rPr>
        <w:t>of USD</w:t>
      </w:r>
      <w:r w:rsidR="00E77990" w:rsidRPr="00434284">
        <w:rPr>
          <w:rFonts w:ascii="Arial" w:hAnsi="Arial" w:cs="Arial"/>
        </w:rPr>
        <w:t xml:space="preserve"> 254,489 </w:t>
      </w:r>
      <w:r w:rsidR="00DF6234" w:rsidRPr="00434284">
        <w:rPr>
          <w:rFonts w:ascii="Arial" w:hAnsi="Arial" w:cs="Arial"/>
        </w:rPr>
        <w:t xml:space="preserve">mostly </w:t>
      </w:r>
      <w:r w:rsidR="002356FA" w:rsidRPr="00434284">
        <w:rPr>
          <w:rFonts w:ascii="Arial" w:hAnsi="Arial" w:cs="Arial"/>
        </w:rPr>
        <w:t>attributable</w:t>
      </w:r>
      <w:r w:rsidR="00A44E24" w:rsidRPr="00434284">
        <w:rPr>
          <w:rFonts w:ascii="Arial" w:hAnsi="Arial" w:cs="Arial"/>
        </w:rPr>
        <w:t xml:space="preserve"> </w:t>
      </w:r>
      <w:r w:rsidR="002356FA" w:rsidRPr="00434284">
        <w:rPr>
          <w:rFonts w:ascii="Arial" w:hAnsi="Arial" w:cs="Arial"/>
        </w:rPr>
        <w:t xml:space="preserve">to </w:t>
      </w:r>
      <w:r w:rsidR="00A44E24" w:rsidRPr="00434284">
        <w:rPr>
          <w:rFonts w:ascii="Arial" w:hAnsi="Arial" w:cs="Arial"/>
        </w:rPr>
        <w:t xml:space="preserve">bonds and borrowings </w:t>
      </w:r>
      <w:r w:rsidR="00DF6234" w:rsidRPr="00434284">
        <w:rPr>
          <w:rFonts w:ascii="Arial" w:hAnsi="Arial" w:cs="Arial"/>
        </w:rPr>
        <w:t>denominated in foreign currencies due to</w:t>
      </w:r>
      <w:r w:rsidR="00A44E24" w:rsidRPr="00434284">
        <w:rPr>
          <w:rFonts w:ascii="Arial" w:hAnsi="Arial" w:cs="Arial"/>
        </w:rPr>
        <w:t xml:space="preserve"> UAH</w:t>
      </w:r>
      <w:r w:rsidR="002356FA" w:rsidRPr="00434284">
        <w:rPr>
          <w:rFonts w:ascii="Arial" w:hAnsi="Arial" w:cs="Arial"/>
        </w:rPr>
        <w:t xml:space="preserve"> depreciation</w:t>
      </w:r>
      <w:r w:rsidR="00A44E24" w:rsidRPr="00434284">
        <w:rPr>
          <w:rFonts w:ascii="Arial" w:hAnsi="Arial" w:cs="Arial"/>
        </w:rPr>
        <w:t xml:space="preserve"> against USD and EUR</w:t>
      </w:r>
      <w:r w:rsidR="002A6F83" w:rsidRPr="00434284">
        <w:rPr>
          <w:rFonts w:ascii="Arial" w:hAnsi="Arial" w:cs="Arial"/>
        </w:rPr>
        <w:t xml:space="preserve">. </w:t>
      </w:r>
    </w:p>
    <w:p w:rsidR="00D71C0C" w:rsidRPr="00434284" w:rsidRDefault="00D71C0C" w:rsidP="00525252">
      <w:pPr>
        <w:pStyle w:val="TMMPlaintext1"/>
        <w:rPr>
          <w:rFonts w:ascii="Arial" w:hAnsi="Arial" w:cs="Arial"/>
        </w:rPr>
      </w:pPr>
      <w:r w:rsidRPr="00434284">
        <w:rPr>
          <w:rFonts w:ascii="Arial" w:hAnsi="Arial" w:cs="Arial"/>
        </w:rPr>
        <w:t xml:space="preserve">Gross profit decreased by </w:t>
      </w:r>
      <w:r w:rsidR="00E77990" w:rsidRPr="00434284">
        <w:rPr>
          <w:rFonts w:ascii="Arial" w:hAnsi="Arial" w:cs="Arial"/>
        </w:rPr>
        <w:t>7%</w:t>
      </w:r>
      <w:r w:rsidRPr="00434284">
        <w:rPr>
          <w:rFonts w:ascii="Arial" w:hAnsi="Arial" w:cs="Arial"/>
        </w:rPr>
        <w:t xml:space="preserve">, mainly </w:t>
      </w:r>
      <w:r w:rsidR="006D1953" w:rsidRPr="00434284">
        <w:rPr>
          <w:rFonts w:ascii="Arial" w:hAnsi="Arial" w:cs="Arial"/>
        </w:rPr>
        <w:t>on</w:t>
      </w:r>
      <w:r w:rsidRPr="00434284">
        <w:rPr>
          <w:rFonts w:ascii="Arial" w:hAnsi="Arial" w:cs="Arial"/>
        </w:rPr>
        <w:t xml:space="preserve"> </w:t>
      </w:r>
      <w:r w:rsidRPr="00185ADF">
        <w:rPr>
          <w:rFonts w:ascii="Arial" w:hAnsi="Arial" w:cs="Arial"/>
        </w:rPr>
        <w:t xml:space="preserve">domestic market as a result of </w:t>
      </w:r>
      <w:r w:rsidRPr="00434284">
        <w:rPr>
          <w:rFonts w:ascii="Arial" w:hAnsi="Arial" w:cs="Arial"/>
        </w:rPr>
        <w:t>UAH depreciation against USD, and amounted to USD</w:t>
      </w:r>
      <w:r w:rsidR="00E77990" w:rsidRPr="00434284">
        <w:rPr>
          <w:rFonts w:ascii="Arial" w:hAnsi="Arial" w:cs="Arial"/>
        </w:rPr>
        <w:t xml:space="preserve"> 245,006</w:t>
      </w:r>
      <w:r w:rsidRPr="00434284">
        <w:rPr>
          <w:rFonts w:ascii="Arial" w:hAnsi="Arial" w:cs="Arial"/>
        </w:rPr>
        <w:t xml:space="preserve"> thousand for the six-month period ended </w:t>
      </w:r>
      <w:r w:rsidR="00E77990" w:rsidRPr="00434284">
        <w:rPr>
          <w:rFonts w:ascii="Arial" w:hAnsi="Arial" w:cs="Arial"/>
        </w:rPr>
        <w:t>30 June 2015</w:t>
      </w:r>
      <w:r w:rsidRPr="00434284">
        <w:rPr>
          <w:rFonts w:ascii="Arial" w:hAnsi="Arial" w:cs="Arial"/>
        </w:rPr>
        <w:t xml:space="preserve"> compared to </w:t>
      </w:r>
      <w:r w:rsidR="00E91260">
        <w:rPr>
          <w:rFonts w:ascii="Arial" w:hAnsi="Arial" w:cs="Arial"/>
        </w:rPr>
        <w:br/>
      </w:r>
      <w:r w:rsidRPr="00434284">
        <w:rPr>
          <w:rFonts w:ascii="Arial" w:hAnsi="Arial" w:cs="Arial"/>
        </w:rPr>
        <w:t xml:space="preserve">USD </w:t>
      </w:r>
      <w:r w:rsidR="00DF6234" w:rsidRPr="00434284">
        <w:rPr>
          <w:rFonts w:ascii="Arial" w:hAnsi="Arial" w:cs="Arial"/>
        </w:rPr>
        <w:t>263,</w:t>
      </w:r>
      <w:r w:rsidRPr="00434284">
        <w:rPr>
          <w:rFonts w:ascii="Arial" w:hAnsi="Arial" w:cs="Arial"/>
        </w:rPr>
        <w:t xml:space="preserve">751 thousand for the six-month period ended </w:t>
      </w:r>
      <w:r w:rsidR="00E77990" w:rsidRPr="00434284">
        <w:rPr>
          <w:rFonts w:ascii="Arial" w:hAnsi="Arial" w:cs="Arial"/>
        </w:rPr>
        <w:t>30 June 2014</w:t>
      </w:r>
      <w:r w:rsidRPr="00434284">
        <w:rPr>
          <w:rFonts w:ascii="Arial" w:hAnsi="Arial" w:cs="Arial"/>
        </w:rPr>
        <w:t>.</w:t>
      </w:r>
    </w:p>
    <w:p w:rsidR="00D71C0C" w:rsidRPr="00434284" w:rsidRDefault="00D71C0C" w:rsidP="00434284">
      <w:pPr>
        <w:pStyle w:val="TMMPlaintext1"/>
        <w:rPr>
          <w:rFonts w:ascii="Arial" w:hAnsi="Arial" w:cs="Arial"/>
        </w:rPr>
      </w:pPr>
      <w:r w:rsidRPr="00434284">
        <w:rPr>
          <w:rFonts w:ascii="Arial" w:hAnsi="Arial" w:cs="Arial"/>
        </w:rPr>
        <w:t>Operating profit remained relatively flat</w:t>
      </w:r>
      <w:r w:rsidRPr="00185ADF">
        <w:rPr>
          <w:rFonts w:ascii="Arial" w:hAnsi="Arial" w:cs="Arial"/>
        </w:rPr>
        <w:t>.</w:t>
      </w:r>
      <w:r w:rsidRPr="00434284">
        <w:rPr>
          <w:rFonts w:ascii="Arial" w:hAnsi="Arial" w:cs="Arial"/>
        </w:rPr>
        <w:t xml:space="preserve"> </w:t>
      </w:r>
      <w:r w:rsidRPr="00185ADF">
        <w:rPr>
          <w:rFonts w:ascii="Arial" w:hAnsi="Arial" w:cs="Arial"/>
        </w:rPr>
        <w:t xml:space="preserve">A moderate increase of </w:t>
      </w:r>
      <w:r w:rsidR="00E77990" w:rsidRPr="00434284">
        <w:rPr>
          <w:rFonts w:ascii="Arial" w:hAnsi="Arial" w:cs="Arial"/>
        </w:rPr>
        <w:t>3%</w:t>
      </w:r>
      <w:r w:rsidRPr="00434284">
        <w:rPr>
          <w:rFonts w:ascii="Arial" w:hAnsi="Arial" w:cs="Arial"/>
        </w:rPr>
        <w:t xml:space="preserve"> to USD</w:t>
      </w:r>
      <w:r w:rsidR="00E77990" w:rsidRPr="00434284">
        <w:rPr>
          <w:rFonts w:ascii="Arial" w:hAnsi="Arial" w:cs="Arial"/>
        </w:rPr>
        <w:t xml:space="preserve"> 234,521</w:t>
      </w:r>
      <w:r w:rsidRPr="00434284">
        <w:rPr>
          <w:rFonts w:ascii="Arial" w:hAnsi="Arial" w:cs="Arial"/>
        </w:rPr>
        <w:t xml:space="preserve"> thousand for the six-month period ended </w:t>
      </w:r>
      <w:r w:rsidR="00E77990" w:rsidRPr="00434284">
        <w:rPr>
          <w:rFonts w:ascii="Arial" w:hAnsi="Arial" w:cs="Arial"/>
        </w:rPr>
        <w:t>30 June 2015</w:t>
      </w:r>
      <w:r w:rsidRPr="00434284">
        <w:rPr>
          <w:rFonts w:ascii="Arial" w:hAnsi="Arial" w:cs="Arial"/>
        </w:rPr>
        <w:t xml:space="preserve"> compared to USD</w:t>
      </w:r>
      <w:r w:rsidR="00E77990" w:rsidRPr="00434284">
        <w:rPr>
          <w:rFonts w:ascii="Arial" w:hAnsi="Arial" w:cs="Arial"/>
        </w:rPr>
        <w:t xml:space="preserve"> 227,457</w:t>
      </w:r>
      <w:r w:rsidRPr="00434284">
        <w:rPr>
          <w:rFonts w:ascii="Arial" w:hAnsi="Arial" w:cs="Arial"/>
        </w:rPr>
        <w:t xml:space="preserve"> thousand for the six-month period ended </w:t>
      </w:r>
      <w:r w:rsidR="003F07F0">
        <w:rPr>
          <w:rFonts w:ascii="Arial" w:hAnsi="Arial" w:cs="Arial"/>
        </w:rPr>
        <w:br/>
      </w:r>
      <w:r w:rsidR="00E77990" w:rsidRPr="00434284">
        <w:rPr>
          <w:rFonts w:ascii="Arial" w:hAnsi="Arial" w:cs="Arial"/>
        </w:rPr>
        <w:t>30 June 2014</w:t>
      </w:r>
      <w:r w:rsidRPr="00434284">
        <w:rPr>
          <w:rFonts w:ascii="Arial" w:hAnsi="Arial" w:cs="Arial"/>
        </w:rPr>
        <w:t xml:space="preserve"> is</w:t>
      </w:r>
      <w:r w:rsidRPr="00185ADF">
        <w:rPr>
          <w:rFonts w:ascii="Arial" w:hAnsi="Arial" w:cs="Arial"/>
        </w:rPr>
        <w:t xml:space="preserve"> mainly related to decrease in USD equivalent of operating expenses that are fixed in UAH as a result of UAH depreciation against USD.</w:t>
      </w:r>
    </w:p>
    <w:p w:rsidR="00F130B4" w:rsidRPr="00434284" w:rsidRDefault="00F130B4" w:rsidP="00C72192">
      <w:pPr>
        <w:pStyle w:val="TMMPlaintext1"/>
        <w:rPr>
          <w:rFonts w:ascii="Arial" w:hAnsi="Arial" w:cs="Arial"/>
          <w:b/>
          <w:bCs/>
          <w:iCs/>
          <w:szCs w:val="20"/>
        </w:rPr>
      </w:pPr>
      <w:bookmarkStart w:id="507" w:name="_Ref324252677"/>
      <w:r w:rsidRPr="00434284">
        <w:rPr>
          <w:rFonts w:ascii="Arial" w:hAnsi="Arial" w:cs="Arial"/>
          <w:szCs w:val="20"/>
        </w:rPr>
        <w:t>Net change in fair value</w:t>
      </w:r>
      <w:r w:rsidR="00BC6246">
        <w:rPr>
          <w:rFonts w:ascii="Arial" w:hAnsi="Arial" w:cs="Arial"/>
          <w:szCs w:val="20"/>
        </w:rPr>
        <w:t xml:space="preserve"> </w:t>
      </w:r>
      <w:r w:rsidRPr="00434284">
        <w:rPr>
          <w:rFonts w:ascii="Arial" w:hAnsi="Arial" w:cs="Arial"/>
          <w:szCs w:val="20"/>
        </w:rPr>
        <w:t>reflects IAS 41 adjustment relating to revaluation of crops in fields, poultry stock and other biological assets balance</w:t>
      </w:r>
      <w:r w:rsidR="008922B8" w:rsidRPr="00434284">
        <w:rPr>
          <w:rFonts w:ascii="Arial" w:hAnsi="Arial" w:cs="Arial"/>
          <w:szCs w:val="20"/>
        </w:rPr>
        <w:t>s</w:t>
      </w:r>
      <w:r w:rsidRPr="00434284">
        <w:rPr>
          <w:rFonts w:ascii="Arial" w:hAnsi="Arial" w:cs="Arial"/>
          <w:szCs w:val="20"/>
        </w:rPr>
        <w:t xml:space="preserve"> to the fair value as of </w:t>
      </w:r>
      <w:r w:rsidR="00E77990" w:rsidRPr="00434284">
        <w:rPr>
          <w:rFonts w:ascii="Arial" w:hAnsi="Arial" w:cs="Arial"/>
          <w:szCs w:val="20"/>
        </w:rPr>
        <w:t>30 June 2015</w:t>
      </w:r>
      <w:r w:rsidR="00F1737D" w:rsidRPr="00434284">
        <w:rPr>
          <w:rFonts w:ascii="Arial" w:hAnsi="Arial" w:cs="Arial"/>
          <w:b/>
          <w:bCs/>
          <w:iCs/>
          <w:szCs w:val="20"/>
        </w:rPr>
        <w:t>.</w:t>
      </w:r>
      <w:r w:rsidR="00D77997" w:rsidRPr="00434284">
        <w:rPr>
          <w:rFonts w:ascii="Arial" w:hAnsi="Arial" w:cs="Arial"/>
          <w:szCs w:val="20"/>
        </w:rPr>
        <w:t xml:space="preserve"> </w:t>
      </w:r>
    </w:p>
    <w:p w:rsidR="001F4CD5" w:rsidRPr="00434284" w:rsidRDefault="001F4CD5" w:rsidP="001F4CD5">
      <w:pPr>
        <w:pStyle w:val="TMMNotesheadercontent"/>
        <w:tabs>
          <w:tab w:val="left" w:pos="426"/>
        </w:tabs>
        <w:ind w:left="0" w:firstLine="0"/>
        <w:rPr>
          <w:rFonts w:ascii="Arial" w:hAnsi="Arial" w:cs="Arial"/>
          <w:iCs w:val="0"/>
        </w:rPr>
      </w:pPr>
      <w:bookmarkStart w:id="508" w:name="_Toc428263983"/>
      <w:r w:rsidRPr="00434284">
        <w:rPr>
          <w:rFonts w:ascii="Arial" w:hAnsi="Arial" w:cs="Arial"/>
          <w:iCs w:val="0"/>
        </w:rPr>
        <w:t>Income tax benefit</w:t>
      </w:r>
      <w:bookmarkEnd w:id="508"/>
    </w:p>
    <w:p w:rsidR="001F4CD5" w:rsidRPr="00434284" w:rsidRDefault="001F4CD5" w:rsidP="001F4CD5">
      <w:pPr>
        <w:pStyle w:val="TMMPlaintext1"/>
        <w:spacing w:before="240"/>
        <w:rPr>
          <w:rFonts w:ascii="Arial" w:hAnsi="Arial" w:cs="Arial"/>
          <w:szCs w:val="20"/>
        </w:rPr>
      </w:pPr>
      <w:r w:rsidRPr="00434284">
        <w:rPr>
          <w:rFonts w:ascii="Arial" w:hAnsi="Arial" w:cs="Arial"/>
          <w:szCs w:val="20"/>
        </w:rPr>
        <w:t xml:space="preserve">The Group has </w:t>
      </w:r>
      <w:proofErr w:type="spellStart"/>
      <w:r w:rsidRPr="00434284">
        <w:rPr>
          <w:rFonts w:ascii="Arial" w:hAnsi="Arial" w:cs="Arial"/>
          <w:szCs w:val="20"/>
        </w:rPr>
        <w:t>recognised</w:t>
      </w:r>
      <w:proofErr w:type="spellEnd"/>
      <w:r w:rsidRPr="00434284">
        <w:rPr>
          <w:rFonts w:ascii="Arial" w:hAnsi="Arial" w:cs="Arial"/>
          <w:szCs w:val="20"/>
        </w:rPr>
        <w:t xml:space="preserve"> income tax benefit in the amount of USD</w:t>
      </w:r>
      <w:r w:rsidR="00E77990" w:rsidRPr="00434284">
        <w:rPr>
          <w:rFonts w:ascii="Arial" w:hAnsi="Arial" w:cs="Arial"/>
          <w:szCs w:val="20"/>
        </w:rPr>
        <w:t xml:space="preserve"> 19,398</w:t>
      </w:r>
      <w:r w:rsidRPr="00434284">
        <w:rPr>
          <w:rFonts w:ascii="Arial" w:hAnsi="Arial" w:cs="Arial"/>
          <w:szCs w:val="20"/>
        </w:rPr>
        <w:t xml:space="preserve"> thousand </w:t>
      </w:r>
      <w:r w:rsidR="00093C32" w:rsidRPr="00434284">
        <w:rPr>
          <w:rFonts w:ascii="Arial" w:hAnsi="Arial" w:cs="Arial"/>
          <w:szCs w:val="20"/>
        </w:rPr>
        <w:t xml:space="preserve">mainly </w:t>
      </w:r>
      <w:r w:rsidRPr="00434284">
        <w:rPr>
          <w:rFonts w:ascii="Arial" w:hAnsi="Arial" w:cs="Arial"/>
          <w:szCs w:val="20"/>
        </w:rPr>
        <w:t xml:space="preserve">as a result of recognition of deferred tax assets arising from tax losses carried forward to the extent of deferred tax liabilities </w:t>
      </w:r>
      <w:proofErr w:type="spellStart"/>
      <w:r w:rsidRPr="00434284">
        <w:rPr>
          <w:rFonts w:ascii="Arial" w:hAnsi="Arial" w:cs="Arial"/>
          <w:szCs w:val="20"/>
        </w:rPr>
        <w:t>recognised</w:t>
      </w:r>
      <w:proofErr w:type="spellEnd"/>
      <w:r w:rsidRPr="00434284">
        <w:rPr>
          <w:rFonts w:ascii="Arial" w:hAnsi="Arial" w:cs="Arial"/>
          <w:szCs w:val="20"/>
        </w:rPr>
        <w:t xml:space="preserve"> on revaluation of property plant and equipment</w:t>
      </w:r>
      <w:r w:rsidR="00093C32" w:rsidRPr="00434284">
        <w:rPr>
          <w:rFonts w:ascii="Arial" w:hAnsi="Arial" w:cs="Arial"/>
          <w:szCs w:val="20"/>
        </w:rPr>
        <w:t xml:space="preserve"> (Note </w:t>
      </w:r>
      <w:r w:rsidR="00E77990" w:rsidRPr="00434284">
        <w:rPr>
          <w:rFonts w:ascii="Arial" w:hAnsi="Arial" w:cs="Arial"/>
          <w:szCs w:val="20"/>
        </w:rPr>
        <w:t>7</w:t>
      </w:r>
      <w:r w:rsidR="00093C32" w:rsidRPr="00434284">
        <w:rPr>
          <w:rFonts w:ascii="Arial" w:hAnsi="Arial" w:cs="Arial"/>
          <w:szCs w:val="20"/>
        </w:rPr>
        <w:t>)</w:t>
      </w:r>
      <w:r w:rsidRPr="00434284">
        <w:rPr>
          <w:rFonts w:ascii="Arial" w:hAnsi="Arial" w:cs="Arial"/>
          <w:szCs w:val="20"/>
        </w:rPr>
        <w:t xml:space="preserve">. The effect of recognition of deferred tax liabilities on revaluation of property, plant and equipment was </w:t>
      </w:r>
      <w:proofErr w:type="spellStart"/>
      <w:r w:rsidRPr="00434284">
        <w:rPr>
          <w:rFonts w:ascii="Arial" w:hAnsi="Arial" w:cs="Arial"/>
          <w:szCs w:val="20"/>
        </w:rPr>
        <w:t>recognised</w:t>
      </w:r>
      <w:proofErr w:type="spellEnd"/>
      <w:r w:rsidRPr="00434284">
        <w:rPr>
          <w:rFonts w:ascii="Arial" w:hAnsi="Arial" w:cs="Arial"/>
          <w:szCs w:val="20"/>
        </w:rPr>
        <w:t xml:space="preserve"> </w:t>
      </w:r>
      <w:r w:rsidR="00E6497E" w:rsidRPr="00434284">
        <w:rPr>
          <w:rFonts w:ascii="Arial" w:hAnsi="Arial" w:cs="Arial"/>
          <w:szCs w:val="20"/>
        </w:rPr>
        <w:t>in</w:t>
      </w:r>
      <w:r w:rsidRPr="00434284">
        <w:rPr>
          <w:rFonts w:ascii="Arial" w:hAnsi="Arial" w:cs="Arial"/>
          <w:szCs w:val="20"/>
        </w:rPr>
        <w:t xml:space="preserve"> other comprehensive loss.</w:t>
      </w:r>
    </w:p>
    <w:p w:rsidR="001F4CD5" w:rsidRPr="00434284" w:rsidRDefault="001F4CD5" w:rsidP="001F4CD5">
      <w:pPr>
        <w:pStyle w:val="TMMNotesheadercontent"/>
        <w:tabs>
          <w:tab w:val="left" w:pos="426"/>
        </w:tabs>
        <w:ind w:left="0" w:firstLine="0"/>
        <w:rPr>
          <w:rFonts w:ascii="Arial" w:hAnsi="Arial" w:cs="Arial"/>
          <w:iCs w:val="0"/>
        </w:rPr>
      </w:pPr>
      <w:bookmarkStart w:id="509" w:name="_Toc419739556"/>
      <w:bookmarkStart w:id="510" w:name="_Toc419739694"/>
      <w:bookmarkStart w:id="511" w:name="_Toc419739834"/>
      <w:bookmarkStart w:id="512" w:name="_Toc419739970"/>
      <w:bookmarkStart w:id="513" w:name="_Toc419740106"/>
      <w:bookmarkStart w:id="514" w:name="_Toc419740235"/>
      <w:bookmarkStart w:id="515" w:name="_Toc419740364"/>
      <w:bookmarkStart w:id="516" w:name="_Toc419740493"/>
      <w:bookmarkStart w:id="517" w:name="_Toc419740621"/>
      <w:bookmarkStart w:id="518" w:name="_Toc419740749"/>
      <w:bookmarkStart w:id="519" w:name="_Toc419740877"/>
      <w:bookmarkStart w:id="520" w:name="_Toc419741005"/>
      <w:bookmarkStart w:id="521" w:name="_Toc419741280"/>
      <w:bookmarkStart w:id="522" w:name="_Toc419741322"/>
      <w:bookmarkStart w:id="523" w:name="_Toc419741450"/>
      <w:bookmarkStart w:id="524" w:name="_Toc419741576"/>
      <w:bookmarkStart w:id="525" w:name="_Toc428263984"/>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r w:rsidRPr="00434284">
        <w:rPr>
          <w:rFonts w:ascii="Arial" w:hAnsi="Arial" w:cs="Arial"/>
          <w:iCs w:val="0"/>
        </w:rPr>
        <w:t>Property, plant and equipment</w:t>
      </w:r>
      <w:bookmarkEnd w:id="525"/>
    </w:p>
    <w:p w:rsidR="001F4CD5" w:rsidRPr="00434284" w:rsidRDefault="001F4CD5" w:rsidP="001F4CD5">
      <w:pPr>
        <w:autoSpaceDE w:val="0"/>
        <w:autoSpaceDN w:val="0"/>
        <w:adjustRightInd w:val="0"/>
        <w:spacing w:before="120" w:after="120" w:line="230" w:lineRule="atLeast"/>
        <w:jc w:val="both"/>
        <w:rPr>
          <w:rFonts w:ascii="Arial" w:hAnsi="Arial" w:cs="Arial"/>
          <w:szCs w:val="20"/>
          <w:lang w:val="en-US"/>
        </w:rPr>
      </w:pPr>
      <w:r w:rsidRPr="00434284">
        <w:rPr>
          <w:rFonts w:ascii="Arial" w:hAnsi="Arial" w:cs="Arial"/>
          <w:szCs w:val="20"/>
          <w:lang w:val="en-US"/>
        </w:rPr>
        <w:t>During the</w:t>
      </w:r>
      <w:r w:rsidR="0084616B" w:rsidRPr="00434284">
        <w:rPr>
          <w:rFonts w:ascii="Arial" w:hAnsi="Arial" w:cs="Arial"/>
          <w:szCs w:val="20"/>
          <w:lang w:val="en-US"/>
        </w:rPr>
        <w:t xml:space="preserve"> six</w:t>
      </w:r>
      <w:r w:rsidR="007A56A9" w:rsidRPr="00434284">
        <w:rPr>
          <w:rFonts w:ascii="Arial" w:hAnsi="Arial" w:cs="Arial"/>
          <w:szCs w:val="20"/>
          <w:lang w:val="en-US"/>
        </w:rPr>
        <w:t>-</w:t>
      </w:r>
      <w:r w:rsidR="0084616B" w:rsidRPr="00434284">
        <w:rPr>
          <w:rFonts w:ascii="Arial" w:hAnsi="Arial" w:cs="Arial"/>
          <w:szCs w:val="20"/>
          <w:lang w:val="en-US"/>
        </w:rPr>
        <w:t>months</w:t>
      </w:r>
      <w:r w:rsidRPr="00434284">
        <w:rPr>
          <w:rFonts w:ascii="Arial" w:hAnsi="Arial" w:cs="Arial"/>
          <w:szCs w:val="20"/>
          <w:lang w:val="en-US"/>
        </w:rPr>
        <w:t xml:space="preserve"> period ended </w:t>
      </w:r>
      <w:r w:rsidR="00E77990" w:rsidRPr="00434284">
        <w:rPr>
          <w:rFonts w:ascii="Arial" w:hAnsi="Arial" w:cs="Arial"/>
          <w:szCs w:val="20"/>
          <w:lang w:val="en-US"/>
        </w:rPr>
        <w:t>30 June 2015</w:t>
      </w:r>
      <w:r w:rsidRPr="00434284">
        <w:rPr>
          <w:rFonts w:ascii="Arial" w:hAnsi="Arial" w:cs="Arial"/>
          <w:szCs w:val="20"/>
          <w:lang w:val="en-US"/>
        </w:rPr>
        <w:t xml:space="preserve"> the Group engaged independent appraiser to determine fair value of its vehicles, production and agricultural machinery. </w:t>
      </w:r>
      <w:r w:rsidRPr="00434284">
        <w:rPr>
          <w:rFonts w:ascii="Arial" w:hAnsi="Arial" w:cs="Arial"/>
          <w:lang w:val="en-US" w:eastAsia="en-US"/>
        </w:rPr>
        <w:t xml:space="preserve">The valuation, which conformed to the International Valuation Standards, was </w:t>
      </w:r>
      <w:r w:rsidR="00F022DB" w:rsidRPr="00434284">
        <w:rPr>
          <w:rFonts w:ascii="Arial" w:hAnsi="Arial" w:cs="Arial"/>
          <w:lang w:val="en-US" w:eastAsia="en-US"/>
        </w:rPr>
        <w:t>determined</w:t>
      </w:r>
      <w:r w:rsidR="00093C32" w:rsidRPr="00434284">
        <w:rPr>
          <w:rFonts w:ascii="Arial" w:hAnsi="Arial" w:cs="Arial"/>
          <w:lang w:val="en-US" w:eastAsia="en-US"/>
        </w:rPr>
        <w:t xml:space="preserve"> using</w:t>
      </w:r>
      <w:r w:rsidR="00F022DB" w:rsidRPr="00434284">
        <w:rPr>
          <w:rFonts w:ascii="Arial" w:hAnsi="Arial" w:cs="Arial"/>
          <w:lang w:val="en-US" w:eastAsia="en-US"/>
        </w:rPr>
        <w:t xml:space="preserve"> market comparable </w:t>
      </w:r>
      <w:r w:rsidR="00093C32" w:rsidRPr="00434284">
        <w:rPr>
          <w:rFonts w:ascii="Arial" w:hAnsi="Arial" w:cs="Arial"/>
          <w:lang w:val="en-US" w:eastAsia="en-US"/>
        </w:rPr>
        <w:t xml:space="preserve">approach adjusted based on age and condition of </w:t>
      </w:r>
      <w:r w:rsidR="00E6497E" w:rsidRPr="00434284">
        <w:rPr>
          <w:rFonts w:ascii="Arial" w:hAnsi="Arial" w:cs="Arial"/>
          <w:lang w:val="en-US" w:eastAsia="en-US"/>
        </w:rPr>
        <w:t xml:space="preserve">vehicles and </w:t>
      </w:r>
      <w:r w:rsidR="00093C32" w:rsidRPr="00434284">
        <w:rPr>
          <w:rFonts w:ascii="Arial" w:hAnsi="Arial" w:cs="Arial"/>
          <w:lang w:val="en-US" w:eastAsia="en-US"/>
        </w:rPr>
        <w:t xml:space="preserve">machinery or for items of specialized nature </w:t>
      </w:r>
      <w:r w:rsidR="00E6497E" w:rsidRPr="00434284">
        <w:rPr>
          <w:rFonts w:ascii="Arial" w:hAnsi="Arial" w:cs="Arial"/>
          <w:lang w:val="en-US" w:eastAsia="en-US"/>
        </w:rPr>
        <w:t xml:space="preserve">using the </w:t>
      </w:r>
      <w:r w:rsidR="00093C32" w:rsidRPr="00434284">
        <w:rPr>
          <w:rFonts w:ascii="Arial" w:hAnsi="Arial" w:cs="Arial"/>
          <w:lang w:val="en-US" w:eastAsia="en-US"/>
        </w:rPr>
        <w:t>replacement cost method</w:t>
      </w:r>
      <w:r w:rsidRPr="00434284">
        <w:rPr>
          <w:rFonts w:ascii="Arial" w:hAnsi="Arial" w:cs="Arial"/>
          <w:szCs w:val="20"/>
          <w:lang w:val="en-US"/>
        </w:rPr>
        <w:t>. The excess of fair value over carrying value in the amount of USD</w:t>
      </w:r>
      <w:r w:rsidR="00E77990" w:rsidRPr="00434284">
        <w:rPr>
          <w:rFonts w:ascii="Arial" w:hAnsi="Arial" w:cs="Arial"/>
          <w:szCs w:val="20"/>
          <w:lang w:val="en-US"/>
        </w:rPr>
        <w:t xml:space="preserve"> 104,900</w:t>
      </w:r>
      <w:r w:rsidR="004B488A" w:rsidRPr="00434284">
        <w:rPr>
          <w:rFonts w:ascii="Arial" w:hAnsi="Arial" w:cs="Arial"/>
          <w:szCs w:val="20"/>
          <w:lang w:val="en-US"/>
        </w:rPr>
        <w:t xml:space="preserve"> </w:t>
      </w:r>
      <w:r w:rsidRPr="00434284">
        <w:rPr>
          <w:rFonts w:ascii="Arial" w:hAnsi="Arial" w:cs="Arial"/>
          <w:szCs w:val="20"/>
          <w:lang w:val="en-US"/>
        </w:rPr>
        <w:t xml:space="preserve">thousand was </w:t>
      </w:r>
      <w:proofErr w:type="spellStart"/>
      <w:r w:rsidRPr="00434284">
        <w:rPr>
          <w:rFonts w:ascii="Arial" w:hAnsi="Arial" w:cs="Arial"/>
          <w:szCs w:val="20"/>
          <w:lang w:val="en-US"/>
        </w:rPr>
        <w:t>rec</w:t>
      </w:r>
      <w:r w:rsidR="00855E90" w:rsidRPr="00434284">
        <w:rPr>
          <w:rFonts w:ascii="Arial" w:hAnsi="Arial" w:cs="Arial"/>
          <w:szCs w:val="20"/>
          <w:lang w:val="en-US"/>
        </w:rPr>
        <w:t>ognised</w:t>
      </w:r>
      <w:proofErr w:type="spellEnd"/>
      <w:r w:rsidR="00855E90" w:rsidRPr="00434284">
        <w:rPr>
          <w:rFonts w:ascii="Arial" w:hAnsi="Arial" w:cs="Arial"/>
          <w:szCs w:val="20"/>
          <w:lang w:val="en-US"/>
        </w:rPr>
        <w:t xml:space="preserve"> in revaluation reserve.</w:t>
      </w:r>
    </w:p>
    <w:p w:rsidR="001F4CD5" w:rsidRPr="00434284" w:rsidRDefault="001F4CD5" w:rsidP="001F4CD5">
      <w:pPr>
        <w:pStyle w:val="TMMPlaintext1"/>
        <w:spacing w:before="120"/>
        <w:rPr>
          <w:rFonts w:ascii="Arial" w:hAnsi="Arial" w:cs="Arial"/>
          <w:szCs w:val="20"/>
        </w:rPr>
      </w:pPr>
      <w:r w:rsidRPr="00434284">
        <w:rPr>
          <w:rFonts w:ascii="Arial" w:hAnsi="Arial" w:cs="Arial"/>
          <w:szCs w:val="20"/>
        </w:rPr>
        <w:t xml:space="preserve">During the </w:t>
      </w:r>
      <w:r w:rsidR="00C202B9" w:rsidRPr="00434284">
        <w:rPr>
          <w:rFonts w:ascii="Arial" w:hAnsi="Arial" w:cs="Arial"/>
          <w:szCs w:val="20"/>
        </w:rPr>
        <w:t>six</w:t>
      </w:r>
      <w:r w:rsidRPr="00434284">
        <w:rPr>
          <w:rFonts w:ascii="Arial" w:hAnsi="Arial" w:cs="Arial"/>
          <w:szCs w:val="20"/>
        </w:rPr>
        <w:t xml:space="preserve">-month period ended </w:t>
      </w:r>
      <w:r w:rsidR="00E77990" w:rsidRPr="00434284">
        <w:rPr>
          <w:rFonts w:ascii="Arial" w:hAnsi="Arial" w:cs="Arial"/>
          <w:szCs w:val="20"/>
        </w:rPr>
        <w:t>30 June 2015</w:t>
      </w:r>
      <w:r w:rsidRPr="00434284">
        <w:rPr>
          <w:rFonts w:ascii="Arial" w:hAnsi="Arial" w:cs="Arial"/>
          <w:szCs w:val="20"/>
        </w:rPr>
        <w:t xml:space="preserve">, the Group’s additions to property, plant and equipment amounted to </w:t>
      </w:r>
      <w:r w:rsidRPr="00434284">
        <w:rPr>
          <w:rFonts w:ascii="Arial" w:hAnsi="Arial" w:cs="Arial"/>
          <w:lang w:eastAsia="en-US"/>
        </w:rPr>
        <w:t>USD</w:t>
      </w:r>
      <w:r w:rsidR="00E77990" w:rsidRPr="00434284">
        <w:rPr>
          <w:rFonts w:ascii="Arial" w:hAnsi="Arial" w:cs="Arial"/>
          <w:szCs w:val="20"/>
        </w:rPr>
        <w:t xml:space="preserve"> </w:t>
      </w:r>
      <w:r w:rsidR="00E77990" w:rsidRPr="00434284">
        <w:rPr>
          <w:rFonts w:ascii="Arial" w:hAnsi="Arial" w:cs="Arial"/>
          <w:lang w:eastAsia="en-US"/>
        </w:rPr>
        <w:t>58,704</w:t>
      </w:r>
      <w:r w:rsidRPr="00434284">
        <w:rPr>
          <w:rFonts w:ascii="Arial" w:hAnsi="Arial" w:cs="Arial"/>
          <w:lang w:eastAsia="en-US"/>
        </w:rPr>
        <w:t xml:space="preserve"> thousand</w:t>
      </w:r>
      <w:r w:rsidRPr="00434284">
        <w:rPr>
          <w:rFonts w:ascii="Arial" w:hAnsi="Arial" w:cs="Arial"/>
          <w:szCs w:val="20"/>
        </w:rPr>
        <w:t xml:space="preserve"> (</w:t>
      </w:r>
      <w:r w:rsidR="00C202B9" w:rsidRPr="00434284">
        <w:rPr>
          <w:rFonts w:ascii="Arial" w:hAnsi="Arial" w:cs="Arial"/>
          <w:szCs w:val="20"/>
        </w:rPr>
        <w:t>six</w:t>
      </w:r>
      <w:r w:rsidRPr="00434284">
        <w:rPr>
          <w:rFonts w:ascii="Arial" w:hAnsi="Arial" w:cs="Arial"/>
          <w:szCs w:val="20"/>
        </w:rPr>
        <w:t xml:space="preserve">-month period ended </w:t>
      </w:r>
      <w:r w:rsidR="00E77990" w:rsidRPr="00434284">
        <w:rPr>
          <w:rFonts w:ascii="Arial" w:hAnsi="Arial" w:cs="Arial"/>
          <w:szCs w:val="20"/>
        </w:rPr>
        <w:t>30 June 2014</w:t>
      </w:r>
      <w:r w:rsidR="00F022DB" w:rsidRPr="00434284">
        <w:rPr>
          <w:rFonts w:ascii="Arial" w:hAnsi="Arial" w:cs="Arial"/>
          <w:szCs w:val="20"/>
        </w:rPr>
        <w:t>: USD 64,771 thousand).</w:t>
      </w:r>
    </w:p>
    <w:p w:rsidR="001F4CD5" w:rsidRPr="00434284" w:rsidRDefault="001F4CD5">
      <w:pPr>
        <w:pStyle w:val="TMMPlaintext1"/>
        <w:spacing w:before="120"/>
        <w:rPr>
          <w:rFonts w:ascii="Arial" w:hAnsi="Arial" w:cs="Arial"/>
          <w:szCs w:val="20"/>
        </w:rPr>
      </w:pPr>
      <w:r w:rsidRPr="00434284">
        <w:rPr>
          <w:rFonts w:ascii="Arial" w:hAnsi="Arial" w:cs="Arial"/>
          <w:szCs w:val="20"/>
        </w:rPr>
        <w:t xml:space="preserve">There were no significant disposals of property, plant and equipment during the </w:t>
      </w:r>
      <w:r w:rsidR="00C202B9" w:rsidRPr="00434284">
        <w:rPr>
          <w:rFonts w:ascii="Arial" w:hAnsi="Arial" w:cs="Arial"/>
          <w:szCs w:val="20"/>
        </w:rPr>
        <w:t>six</w:t>
      </w:r>
      <w:r w:rsidRPr="00434284">
        <w:rPr>
          <w:rFonts w:ascii="Arial" w:hAnsi="Arial" w:cs="Arial"/>
          <w:szCs w:val="20"/>
        </w:rPr>
        <w:t xml:space="preserve">-month period ended </w:t>
      </w:r>
      <w:r w:rsidR="0000279B">
        <w:rPr>
          <w:rFonts w:ascii="Arial" w:hAnsi="Arial" w:cs="Arial"/>
          <w:szCs w:val="20"/>
        </w:rPr>
        <w:br/>
      </w:r>
      <w:r w:rsidR="00E77990" w:rsidRPr="00434284">
        <w:rPr>
          <w:rFonts w:ascii="Arial" w:hAnsi="Arial" w:cs="Arial"/>
        </w:rPr>
        <w:t>30 June 2015</w:t>
      </w:r>
      <w:r w:rsidRPr="00434284">
        <w:rPr>
          <w:rFonts w:ascii="Arial" w:hAnsi="Arial" w:cs="Arial"/>
          <w:szCs w:val="20"/>
        </w:rPr>
        <w:t>.</w:t>
      </w:r>
    </w:p>
    <w:p w:rsidR="001F4CD5" w:rsidRPr="00434284" w:rsidRDefault="001F4CD5">
      <w:pPr>
        <w:pStyle w:val="TMMNotesheadercontent"/>
        <w:tabs>
          <w:tab w:val="left" w:pos="426"/>
        </w:tabs>
        <w:ind w:left="0" w:firstLine="0"/>
        <w:rPr>
          <w:rFonts w:ascii="Arial" w:hAnsi="Arial" w:cs="Arial"/>
          <w:iCs w:val="0"/>
        </w:rPr>
      </w:pPr>
      <w:bookmarkStart w:id="526" w:name="_Toc428263985"/>
      <w:r w:rsidRPr="00434284">
        <w:rPr>
          <w:rFonts w:ascii="Arial" w:hAnsi="Arial" w:cs="Arial"/>
          <w:iCs w:val="0"/>
        </w:rPr>
        <w:t>Inventories and agricultural produce</w:t>
      </w:r>
      <w:bookmarkEnd w:id="526"/>
    </w:p>
    <w:p w:rsidR="00A34EEF" w:rsidRPr="00434284" w:rsidRDefault="00A34EEF" w:rsidP="00A34EEF">
      <w:pPr>
        <w:autoSpaceDE w:val="0"/>
        <w:autoSpaceDN w:val="0"/>
        <w:adjustRightInd w:val="0"/>
        <w:spacing w:before="120" w:after="120" w:line="230" w:lineRule="atLeast"/>
        <w:jc w:val="both"/>
        <w:rPr>
          <w:rFonts w:ascii="Arial" w:hAnsi="Arial" w:cs="Arial"/>
          <w:szCs w:val="20"/>
          <w:lang w:val="en-US"/>
        </w:rPr>
      </w:pPr>
      <w:r w:rsidRPr="00434284">
        <w:rPr>
          <w:rFonts w:ascii="Arial" w:hAnsi="Arial" w:cs="Arial"/>
          <w:szCs w:val="20"/>
          <w:lang w:val="en-US"/>
        </w:rPr>
        <w:t xml:space="preserve">Decrease in inventory and agricultural produce balances as of </w:t>
      </w:r>
      <w:r w:rsidR="00E77990" w:rsidRPr="00434284">
        <w:rPr>
          <w:rFonts w:ascii="Arial" w:hAnsi="Arial" w:cs="Arial"/>
          <w:szCs w:val="20"/>
          <w:lang w:val="en-US"/>
        </w:rPr>
        <w:t>30 June 2015</w:t>
      </w:r>
      <w:r w:rsidRPr="00434284">
        <w:rPr>
          <w:rFonts w:ascii="Arial" w:hAnsi="Arial" w:cs="Arial"/>
          <w:szCs w:val="20"/>
          <w:lang w:val="en-US"/>
        </w:rPr>
        <w:t xml:space="preserve"> compared </w:t>
      </w:r>
      <w:r w:rsidR="00FD3290" w:rsidRPr="00434284">
        <w:rPr>
          <w:rFonts w:ascii="Arial" w:hAnsi="Arial" w:cs="Arial"/>
          <w:szCs w:val="20"/>
          <w:lang w:val="en-US"/>
        </w:rPr>
        <w:t>to</w:t>
      </w:r>
      <w:r w:rsidR="00FD3290" w:rsidRPr="00434284">
        <w:rPr>
          <w:rFonts w:ascii="Arial" w:hAnsi="Arial" w:cs="Arial"/>
          <w:szCs w:val="20"/>
          <w:lang w:val="en-US"/>
        </w:rPr>
        <w:br/>
      </w:r>
      <w:r w:rsidR="00E77990" w:rsidRPr="00434284">
        <w:rPr>
          <w:rFonts w:ascii="Arial" w:hAnsi="Arial" w:cs="Arial"/>
          <w:szCs w:val="20"/>
          <w:lang w:val="en-US"/>
        </w:rPr>
        <w:t>31 December 2014</w:t>
      </w:r>
      <w:r w:rsidRPr="00434284">
        <w:rPr>
          <w:rFonts w:ascii="Arial" w:hAnsi="Arial" w:cs="Arial"/>
          <w:szCs w:val="20"/>
          <w:lang w:val="en-US"/>
        </w:rPr>
        <w:t xml:space="preserve"> is mostly attributable to translation difference </w:t>
      </w:r>
      <w:r w:rsidR="00DE29A9" w:rsidRPr="00434284">
        <w:rPr>
          <w:rFonts w:ascii="Arial" w:hAnsi="Arial" w:cs="Arial"/>
          <w:szCs w:val="20"/>
          <w:lang w:val="en-US"/>
        </w:rPr>
        <w:t>owing</w:t>
      </w:r>
      <w:r w:rsidRPr="00434284">
        <w:rPr>
          <w:rFonts w:ascii="Arial" w:hAnsi="Arial" w:cs="Arial"/>
          <w:szCs w:val="20"/>
          <w:lang w:val="en-US"/>
        </w:rPr>
        <w:t xml:space="preserve"> to depreciation of UAH against USD. Changes of inventory balance apart from consumption of purchased grain stock have also occurred because as of 31 December 2014 expenses incurred in cultivating of fields which had to be planted in spring 2015 were </w:t>
      </w:r>
      <w:proofErr w:type="spellStart"/>
      <w:r w:rsidRPr="00434284">
        <w:rPr>
          <w:rFonts w:ascii="Arial" w:hAnsi="Arial" w:cs="Arial"/>
          <w:szCs w:val="20"/>
          <w:lang w:val="en-US"/>
        </w:rPr>
        <w:t>capitalised</w:t>
      </w:r>
      <w:proofErr w:type="spellEnd"/>
      <w:r w:rsidRPr="00434284">
        <w:rPr>
          <w:rFonts w:ascii="Arial" w:hAnsi="Arial" w:cs="Arial"/>
          <w:szCs w:val="20"/>
          <w:lang w:val="en-US"/>
        </w:rPr>
        <w:t xml:space="preserve"> in work in progress balance. As of 30 June 2015 those expenses were classified as crops in fields within biological assets, as the plants were already sown.</w:t>
      </w:r>
    </w:p>
    <w:p w:rsidR="00A34EEF" w:rsidRPr="00434284" w:rsidRDefault="00A34EEF" w:rsidP="00A34EEF">
      <w:pPr>
        <w:autoSpaceDE w:val="0"/>
        <w:autoSpaceDN w:val="0"/>
        <w:adjustRightInd w:val="0"/>
        <w:spacing w:before="120" w:after="120" w:line="230" w:lineRule="atLeast"/>
        <w:jc w:val="both"/>
        <w:rPr>
          <w:rFonts w:ascii="Arial" w:hAnsi="Arial" w:cs="Arial"/>
          <w:szCs w:val="20"/>
          <w:lang w:val="en-US"/>
        </w:rPr>
      </w:pPr>
      <w:r w:rsidRPr="00434284">
        <w:rPr>
          <w:rFonts w:ascii="Arial" w:hAnsi="Arial" w:cs="Arial"/>
          <w:szCs w:val="20"/>
          <w:lang w:val="en-US"/>
        </w:rPr>
        <w:t xml:space="preserve">Change in </w:t>
      </w:r>
      <w:r w:rsidR="008E679F" w:rsidRPr="00434284">
        <w:rPr>
          <w:rFonts w:ascii="Arial" w:hAnsi="Arial" w:cs="Arial"/>
          <w:szCs w:val="20"/>
          <w:lang w:val="en-US"/>
        </w:rPr>
        <w:t>a</w:t>
      </w:r>
      <w:r w:rsidRPr="00434284">
        <w:rPr>
          <w:rFonts w:ascii="Arial" w:hAnsi="Arial" w:cs="Arial"/>
          <w:szCs w:val="20"/>
          <w:lang w:val="en-US"/>
        </w:rPr>
        <w:t>gricultural produce is mainly attributable to internal consumption of grain stock harvested in 2014</w:t>
      </w:r>
      <w:r w:rsidR="00D872F7">
        <w:rPr>
          <w:rFonts w:ascii="Arial" w:hAnsi="Arial" w:cs="Arial"/>
          <w:szCs w:val="20"/>
          <w:lang w:val="en-US"/>
        </w:rPr>
        <w:t>,</w:t>
      </w:r>
      <w:r w:rsidRPr="00434284">
        <w:rPr>
          <w:rFonts w:ascii="Arial" w:hAnsi="Arial" w:cs="Arial"/>
          <w:szCs w:val="20"/>
          <w:lang w:val="en-US"/>
        </w:rPr>
        <w:t xml:space="preserve"> as well as UAH devaluation.</w:t>
      </w:r>
    </w:p>
    <w:p w:rsidR="00032E9D" w:rsidRPr="00434284" w:rsidRDefault="00032E9D" w:rsidP="00032E9D">
      <w:pPr>
        <w:pStyle w:val="TMMNotesheadercontent"/>
        <w:tabs>
          <w:tab w:val="left" w:pos="426"/>
        </w:tabs>
        <w:ind w:left="0" w:firstLine="0"/>
        <w:rPr>
          <w:rFonts w:ascii="Arial" w:hAnsi="Arial" w:cs="Arial"/>
          <w:iCs w:val="0"/>
        </w:rPr>
      </w:pPr>
      <w:bookmarkStart w:id="527" w:name="_Toc428263986"/>
      <w:r w:rsidRPr="00434284">
        <w:rPr>
          <w:rFonts w:ascii="Arial" w:hAnsi="Arial" w:cs="Arial"/>
          <w:szCs w:val="20"/>
        </w:rPr>
        <w:t>B</w:t>
      </w:r>
      <w:r w:rsidRPr="00434284">
        <w:rPr>
          <w:rFonts w:ascii="Arial" w:hAnsi="Arial" w:cs="Arial"/>
          <w:iCs w:val="0"/>
        </w:rPr>
        <w:t>iological assets</w:t>
      </w:r>
      <w:bookmarkEnd w:id="527"/>
      <w:r w:rsidRPr="00434284">
        <w:rPr>
          <w:rFonts w:ascii="Arial" w:hAnsi="Arial" w:cs="Arial"/>
          <w:iCs w:val="0"/>
        </w:rPr>
        <w:t xml:space="preserve"> </w:t>
      </w:r>
    </w:p>
    <w:p w:rsidR="00032E9D" w:rsidRPr="00434284" w:rsidRDefault="00032E9D" w:rsidP="00032E9D">
      <w:pPr>
        <w:pStyle w:val="TMMPlaintext1"/>
        <w:spacing w:before="120"/>
        <w:rPr>
          <w:rFonts w:ascii="Arial" w:hAnsi="Arial" w:cs="Arial"/>
          <w:szCs w:val="20"/>
        </w:rPr>
      </w:pPr>
      <w:r w:rsidRPr="00434284">
        <w:rPr>
          <w:rFonts w:ascii="Arial" w:hAnsi="Arial" w:cs="Arial"/>
          <w:szCs w:val="20"/>
        </w:rPr>
        <w:t xml:space="preserve">Increase in current biological assets as compared to </w:t>
      </w:r>
      <w:r w:rsidR="00E77990" w:rsidRPr="00434284">
        <w:rPr>
          <w:rFonts w:ascii="Arial" w:hAnsi="Arial" w:cs="Arial"/>
          <w:szCs w:val="20"/>
        </w:rPr>
        <w:t>31 December 2014</w:t>
      </w:r>
      <w:r w:rsidRPr="00434284">
        <w:rPr>
          <w:rFonts w:ascii="Arial" w:hAnsi="Arial" w:cs="Arial"/>
          <w:szCs w:val="20"/>
        </w:rPr>
        <w:t xml:space="preserve"> is primarily related </w:t>
      </w:r>
      <w:r w:rsidR="00C61EB7" w:rsidRPr="00434284">
        <w:rPr>
          <w:rFonts w:ascii="Arial" w:hAnsi="Arial" w:cs="Arial"/>
          <w:szCs w:val="20"/>
        </w:rPr>
        <w:t xml:space="preserve">to </w:t>
      </w:r>
      <w:r w:rsidRPr="00434284">
        <w:rPr>
          <w:rFonts w:ascii="Arial" w:hAnsi="Arial" w:cs="Arial"/>
          <w:szCs w:val="20"/>
        </w:rPr>
        <w:t xml:space="preserve">crops in fields balance. The increase in crops in fields balance </w:t>
      </w:r>
      <w:r w:rsidR="00EA1956" w:rsidRPr="00434284">
        <w:rPr>
          <w:rFonts w:ascii="Arial" w:hAnsi="Arial" w:cs="Arial"/>
          <w:szCs w:val="20"/>
        </w:rPr>
        <w:t xml:space="preserve">mainly relates to </w:t>
      </w:r>
      <w:r w:rsidR="00C61EB7" w:rsidRPr="00434284">
        <w:rPr>
          <w:rFonts w:ascii="Arial" w:hAnsi="Arial" w:cs="Arial"/>
          <w:szCs w:val="20"/>
        </w:rPr>
        <w:t xml:space="preserve">spring crops seeded in the first half of 2015 classified as biological assets as well as due </w:t>
      </w:r>
      <w:r w:rsidRPr="00434284">
        <w:rPr>
          <w:rFonts w:ascii="Arial" w:hAnsi="Arial" w:cs="Arial"/>
          <w:szCs w:val="20"/>
        </w:rPr>
        <w:t xml:space="preserve">to IAS 41 revaluation adjustment. </w:t>
      </w:r>
    </w:p>
    <w:p w:rsidR="006954C7" w:rsidRPr="00434284" w:rsidRDefault="006954C7" w:rsidP="00B72EE7">
      <w:pPr>
        <w:pStyle w:val="TMMPlaintext1"/>
        <w:spacing w:before="120"/>
        <w:rPr>
          <w:rFonts w:ascii="Arial" w:hAnsi="Arial" w:cs="Arial"/>
          <w:szCs w:val="20"/>
        </w:rPr>
      </w:pPr>
    </w:p>
    <w:p w:rsidR="00CA4E84" w:rsidRPr="00434284" w:rsidRDefault="00CA4E84">
      <w:pPr>
        <w:rPr>
          <w:rFonts w:ascii="Arial" w:hAnsi="Arial" w:cs="Arial"/>
          <w:szCs w:val="20"/>
          <w:lang w:val="en-US"/>
        </w:rPr>
      </w:pPr>
      <w:r w:rsidRPr="00434284">
        <w:rPr>
          <w:rFonts w:ascii="Arial" w:hAnsi="Arial" w:cs="Arial"/>
          <w:b/>
          <w:bCs/>
          <w:caps/>
          <w:szCs w:val="20"/>
          <w:lang w:val="en-US"/>
        </w:rPr>
        <w:br w:type="page"/>
      </w:r>
    </w:p>
    <w:p w:rsidR="002A5B49" w:rsidRPr="00434284" w:rsidRDefault="002A5B49">
      <w:pPr>
        <w:pStyle w:val="TMMFSheadernoncontent"/>
        <w:rPr>
          <w:rFonts w:ascii="Arial" w:hAnsi="Arial" w:cs="Arial"/>
        </w:rPr>
      </w:pPr>
      <w:r w:rsidRPr="00434284">
        <w:rPr>
          <w:rFonts w:ascii="Arial" w:hAnsi="Arial" w:cs="Arial"/>
        </w:rPr>
        <w:t>Notes to the INTERIM CONDENSED Consolidated financial statements</w:t>
      </w:r>
    </w:p>
    <w:p w:rsidR="002A5B49" w:rsidRPr="00434284" w:rsidRDefault="002A5B49">
      <w:pPr>
        <w:pStyle w:val="a4"/>
        <w:rPr>
          <w:rFonts w:ascii="Arial" w:hAnsi="Arial" w:cs="Arial"/>
          <w:b/>
          <w:sz w:val="24"/>
          <w:lang w:val="en-US"/>
        </w:rPr>
      </w:pPr>
      <w:proofErr w:type="gramStart"/>
      <w:r w:rsidRPr="00434284">
        <w:rPr>
          <w:rFonts w:ascii="Arial" w:hAnsi="Arial" w:cs="Arial"/>
          <w:b/>
          <w:sz w:val="24"/>
          <w:lang w:val="en-US"/>
        </w:rPr>
        <w:t>for</w:t>
      </w:r>
      <w:proofErr w:type="gramEnd"/>
      <w:r w:rsidRPr="00434284">
        <w:rPr>
          <w:rFonts w:ascii="Arial" w:hAnsi="Arial" w:cs="Arial"/>
          <w:b/>
          <w:sz w:val="24"/>
          <w:lang w:val="en-US"/>
        </w:rPr>
        <w:t xml:space="preserve"> the </w:t>
      </w:r>
      <w:r w:rsidR="00C202B9" w:rsidRPr="00434284">
        <w:rPr>
          <w:rFonts w:ascii="Arial" w:hAnsi="Arial" w:cs="Arial"/>
          <w:b/>
          <w:sz w:val="24"/>
          <w:lang w:val="en-US"/>
        </w:rPr>
        <w:t>six</w:t>
      </w:r>
      <w:r w:rsidRPr="00434284">
        <w:rPr>
          <w:rFonts w:ascii="Arial" w:hAnsi="Arial" w:cs="Arial"/>
          <w:b/>
          <w:sz w:val="24"/>
          <w:lang w:val="en-US"/>
        </w:rPr>
        <w:t xml:space="preserve">-month period ended </w:t>
      </w:r>
      <w:r w:rsidR="00E77990" w:rsidRPr="00E77990">
        <w:rPr>
          <w:rFonts w:ascii="Arial" w:hAnsi="Arial" w:cs="Arial"/>
          <w:b/>
          <w:sz w:val="24"/>
          <w:lang w:val="en-US"/>
        </w:rPr>
        <w:t>30 June 2015</w:t>
      </w:r>
    </w:p>
    <w:p w:rsidR="002A5B49" w:rsidRPr="00434284" w:rsidRDefault="002A5B49">
      <w:pPr>
        <w:pStyle w:val="a4"/>
        <w:rPr>
          <w:rFonts w:ascii="Arial" w:hAnsi="Arial" w:cs="Arial"/>
          <w:b/>
          <w:sz w:val="24"/>
          <w:lang w:val="en-US"/>
        </w:rPr>
      </w:pPr>
      <w:r w:rsidRPr="00434284">
        <w:rPr>
          <w:rFonts w:ascii="Arial" w:hAnsi="Arial" w:cs="Arial"/>
          <w:i/>
          <w:sz w:val="24"/>
          <w:lang w:val="en-US"/>
        </w:rPr>
        <w:t>(</w:t>
      </w:r>
      <w:proofErr w:type="gramStart"/>
      <w:r w:rsidRPr="00434284">
        <w:rPr>
          <w:rFonts w:ascii="Arial" w:hAnsi="Arial" w:cs="Arial"/>
          <w:i/>
          <w:sz w:val="24"/>
          <w:lang w:val="en-US"/>
        </w:rPr>
        <w:t>in</w:t>
      </w:r>
      <w:proofErr w:type="gramEnd"/>
      <w:r w:rsidRPr="00434284">
        <w:rPr>
          <w:rFonts w:ascii="Arial" w:hAnsi="Arial" w:cs="Arial"/>
          <w:i/>
          <w:sz w:val="24"/>
          <w:lang w:val="en-US"/>
        </w:rPr>
        <w:t xml:space="preserve"> thousands of US dollars</w:t>
      </w:r>
      <w:r w:rsidRPr="00434284">
        <w:rPr>
          <w:rFonts w:ascii="Arial" w:hAnsi="Arial" w:cs="Arial"/>
          <w:i/>
          <w:sz w:val="22"/>
          <w:szCs w:val="22"/>
          <w:lang w:val="en-US"/>
        </w:rPr>
        <w:t xml:space="preserve">, </w:t>
      </w:r>
      <w:r w:rsidRPr="00434284">
        <w:rPr>
          <w:rFonts w:ascii="Arial" w:hAnsi="Arial" w:cs="Arial"/>
          <w:i/>
          <w:sz w:val="24"/>
          <w:lang w:val="en-US"/>
        </w:rPr>
        <w:t>unless otherwise indicated)</w:t>
      </w:r>
    </w:p>
    <w:p w:rsidR="001F4CD5" w:rsidRPr="00434284" w:rsidRDefault="001F4CD5">
      <w:pPr>
        <w:pStyle w:val="TMMNotesheadercontent"/>
        <w:tabs>
          <w:tab w:val="left" w:pos="426"/>
        </w:tabs>
        <w:ind w:left="0" w:firstLine="0"/>
        <w:rPr>
          <w:rFonts w:ascii="Arial" w:hAnsi="Arial" w:cs="Arial"/>
          <w:iCs w:val="0"/>
        </w:rPr>
      </w:pPr>
      <w:bookmarkStart w:id="528" w:name="_Toc419739559"/>
      <w:bookmarkStart w:id="529" w:name="_Toc419739697"/>
      <w:bookmarkStart w:id="530" w:name="_Toc419739837"/>
      <w:bookmarkStart w:id="531" w:name="_Toc419739973"/>
      <w:bookmarkStart w:id="532" w:name="_Toc419740109"/>
      <w:bookmarkStart w:id="533" w:name="_Toc419740238"/>
      <w:bookmarkStart w:id="534" w:name="_Toc419740367"/>
      <w:bookmarkStart w:id="535" w:name="_Toc419740496"/>
      <w:bookmarkStart w:id="536" w:name="_Toc419740624"/>
      <w:bookmarkStart w:id="537" w:name="_Toc419740752"/>
      <w:bookmarkStart w:id="538" w:name="_Toc419740880"/>
      <w:bookmarkStart w:id="539" w:name="_Toc419741008"/>
      <w:bookmarkStart w:id="540" w:name="_Toc419741325"/>
      <w:bookmarkStart w:id="541" w:name="_Toc419741453"/>
      <w:bookmarkStart w:id="542" w:name="_Toc419741579"/>
      <w:bookmarkStart w:id="543" w:name="_Toc419739560"/>
      <w:bookmarkStart w:id="544" w:name="_Toc419739698"/>
      <w:bookmarkStart w:id="545" w:name="_Toc419739838"/>
      <w:bookmarkStart w:id="546" w:name="_Toc419739974"/>
      <w:bookmarkStart w:id="547" w:name="_Toc419740110"/>
      <w:bookmarkStart w:id="548" w:name="_Toc419740239"/>
      <w:bookmarkStart w:id="549" w:name="_Toc419740368"/>
      <w:bookmarkStart w:id="550" w:name="_Toc419740497"/>
      <w:bookmarkStart w:id="551" w:name="_Toc419740625"/>
      <w:bookmarkStart w:id="552" w:name="_Toc419740753"/>
      <w:bookmarkStart w:id="553" w:name="_Toc419740881"/>
      <w:bookmarkStart w:id="554" w:name="_Toc419741009"/>
      <w:bookmarkStart w:id="555" w:name="_Toc419741326"/>
      <w:bookmarkStart w:id="556" w:name="_Toc419741454"/>
      <w:bookmarkStart w:id="557" w:name="_Toc419741580"/>
      <w:bookmarkStart w:id="558" w:name="_Toc419739561"/>
      <w:bookmarkStart w:id="559" w:name="_Toc419739699"/>
      <w:bookmarkStart w:id="560" w:name="_Toc419739839"/>
      <w:bookmarkStart w:id="561" w:name="_Toc419739975"/>
      <w:bookmarkStart w:id="562" w:name="_Toc419740111"/>
      <w:bookmarkStart w:id="563" w:name="_Toc419740240"/>
      <w:bookmarkStart w:id="564" w:name="_Toc419740369"/>
      <w:bookmarkStart w:id="565" w:name="_Toc419740498"/>
      <w:bookmarkStart w:id="566" w:name="_Toc419740626"/>
      <w:bookmarkStart w:id="567" w:name="_Toc419740754"/>
      <w:bookmarkStart w:id="568" w:name="_Toc419740882"/>
      <w:bookmarkStart w:id="569" w:name="_Toc419741010"/>
      <w:bookmarkStart w:id="570" w:name="_Toc419741327"/>
      <w:bookmarkStart w:id="571" w:name="_Toc419741455"/>
      <w:bookmarkStart w:id="572" w:name="_Toc419741581"/>
      <w:bookmarkStart w:id="573" w:name="_Toc419739562"/>
      <w:bookmarkStart w:id="574" w:name="_Toc419739700"/>
      <w:bookmarkStart w:id="575" w:name="_Toc419739840"/>
      <w:bookmarkStart w:id="576" w:name="_Toc419739976"/>
      <w:bookmarkStart w:id="577" w:name="_Toc419740112"/>
      <w:bookmarkStart w:id="578" w:name="_Toc419740241"/>
      <w:bookmarkStart w:id="579" w:name="_Toc419740370"/>
      <w:bookmarkStart w:id="580" w:name="_Toc419740499"/>
      <w:bookmarkStart w:id="581" w:name="_Toc419740627"/>
      <w:bookmarkStart w:id="582" w:name="_Toc419740755"/>
      <w:bookmarkStart w:id="583" w:name="_Toc419740883"/>
      <w:bookmarkStart w:id="584" w:name="_Toc419741011"/>
      <w:bookmarkStart w:id="585" w:name="_Toc419741328"/>
      <w:bookmarkStart w:id="586" w:name="_Toc419741456"/>
      <w:bookmarkStart w:id="587" w:name="_Toc419741582"/>
      <w:bookmarkStart w:id="588" w:name="_Toc419739563"/>
      <w:bookmarkStart w:id="589" w:name="_Toc419739701"/>
      <w:bookmarkStart w:id="590" w:name="_Toc419739841"/>
      <w:bookmarkStart w:id="591" w:name="_Toc419739977"/>
      <w:bookmarkStart w:id="592" w:name="_Toc419740113"/>
      <w:bookmarkStart w:id="593" w:name="_Toc419740242"/>
      <w:bookmarkStart w:id="594" w:name="_Toc419740371"/>
      <w:bookmarkStart w:id="595" w:name="_Toc419740500"/>
      <w:bookmarkStart w:id="596" w:name="_Toc419740628"/>
      <w:bookmarkStart w:id="597" w:name="_Toc419740756"/>
      <w:bookmarkStart w:id="598" w:name="_Toc419740884"/>
      <w:bookmarkStart w:id="599" w:name="_Toc419741012"/>
      <w:bookmarkStart w:id="600" w:name="_Toc419741329"/>
      <w:bookmarkStart w:id="601" w:name="_Toc419741457"/>
      <w:bookmarkStart w:id="602" w:name="_Toc419741583"/>
      <w:bookmarkStart w:id="603" w:name="_Toc419739564"/>
      <w:bookmarkStart w:id="604" w:name="_Toc419739702"/>
      <w:bookmarkStart w:id="605" w:name="_Toc419739842"/>
      <w:bookmarkStart w:id="606" w:name="_Toc419739978"/>
      <w:bookmarkStart w:id="607" w:name="_Toc419740114"/>
      <w:bookmarkStart w:id="608" w:name="_Toc419740243"/>
      <w:bookmarkStart w:id="609" w:name="_Toc419740372"/>
      <w:bookmarkStart w:id="610" w:name="_Toc419740501"/>
      <w:bookmarkStart w:id="611" w:name="_Toc419740629"/>
      <w:bookmarkStart w:id="612" w:name="_Toc419740757"/>
      <w:bookmarkStart w:id="613" w:name="_Toc419740885"/>
      <w:bookmarkStart w:id="614" w:name="_Toc419741013"/>
      <w:bookmarkStart w:id="615" w:name="_Toc419741330"/>
      <w:bookmarkStart w:id="616" w:name="_Toc419741458"/>
      <w:bookmarkStart w:id="617" w:name="_Toc419741584"/>
      <w:bookmarkStart w:id="618" w:name="_Toc419739565"/>
      <w:bookmarkStart w:id="619" w:name="_Toc419739703"/>
      <w:bookmarkStart w:id="620" w:name="_Toc419739843"/>
      <w:bookmarkStart w:id="621" w:name="_Toc419739979"/>
      <w:bookmarkStart w:id="622" w:name="_Toc419740115"/>
      <w:bookmarkStart w:id="623" w:name="_Toc419740244"/>
      <w:bookmarkStart w:id="624" w:name="_Toc419740373"/>
      <w:bookmarkStart w:id="625" w:name="_Toc419740502"/>
      <w:bookmarkStart w:id="626" w:name="_Toc419740630"/>
      <w:bookmarkStart w:id="627" w:name="_Toc419740758"/>
      <w:bookmarkStart w:id="628" w:name="_Toc419740886"/>
      <w:bookmarkStart w:id="629" w:name="_Toc419741014"/>
      <w:bookmarkStart w:id="630" w:name="_Toc419741331"/>
      <w:bookmarkStart w:id="631" w:name="_Toc419741459"/>
      <w:bookmarkStart w:id="632" w:name="_Toc419741585"/>
      <w:bookmarkStart w:id="633" w:name="_Toc419739566"/>
      <w:bookmarkStart w:id="634" w:name="_Toc419739704"/>
      <w:bookmarkStart w:id="635" w:name="_Toc419739844"/>
      <w:bookmarkStart w:id="636" w:name="_Toc419739980"/>
      <w:bookmarkStart w:id="637" w:name="_Toc419740116"/>
      <w:bookmarkStart w:id="638" w:name="_Toc419740245"/>
      <w:bookmarkStart w:id="639" w:name="_Toc419740374"/>
      <w:bookmarkStart w:id="640" w:name="_Toc419740503"/>
      <w:bookmarkStart w:id="641" w:name="_Toc419740631"/>
      <w:bookmarkStart w:id="642" w:name="_Toc419740759"/>
      <w:bookmarkStart w:id="643" w:name="_Toc419740887"/>
      <w:bookmarkStart w:id="644" w:name="_Toc419741015"/>
      <w:bookmarkStart w:id="645" w:name="_Toc419741332"/>
      <w:bookmarkStart w:id="646" w:name="_Toc419741460"/>
      <w:bookmarkStart w:id="647" w:name="_Toc419741586"/>
      <w:bookmarkStart w:id="648" w:name="_Toc419739567"/>
      <w:bookmarkStart w:id="649" w:name="_Toc419739705"/>
      <w:bookmarkStart w:id="650" w:name="_Toc419739845"/>
      <w:bookmarkStart w:id="651" w:name="_Toc419739981"/>
      <w:bookmarkStart w:id="652" w:name="_Toc419740117"/>
      <w:bookmarkStart w:id="653" w:name="_Toc419740246"/>
      <w:bookmarkStart w:id="654" w:name="_Toc419740375"/>
      <w:bookmarkStart w:id="655" w:name="_Toc419740504"/>
      <w:bookmarkStart w:id="656" w:name="_Toc419740632"/>
      <w:bookmarkStart w:id="657" w:name="_Toc419740760"/>
      <w:bookmarkStart w:id="658" w:name="_Toc419740888"/>
      <w:bookmarkStart w:id="659" w:name="_Toc419741016"/>
      <w:bookmarkStart w:id="660" w:name="_Toc419741333"/>
      <w:bookmarkStart w:id="661" w:name="_Toc419741461"/>
      <w:bookmarkStart w:id="662" w:name="_Toc419741587"/>
      <w:bookmarkStart w:id="663" w:name="_Toc419739568"/>
      <w:bookmarkStart w:id="664" w:name="_Toc419739706"/>
      <w:bookmarkStart w:id="665" w:name="_Toc419739846"/>
      <w:bookmarkStart w:id="666" w:name="_Toc419739982"/>
      <w:bookmarkStart w:id="667" w:name="_Toc419740118"/>
      <w:bookmarkStart w:id="668" w:name="_Toc419740247"/>
      <w:bookmarkStart w:id="669" w:name="_Toc419740376"/>
      <w:bookmarkStart w:id="670" w:name="_Toc419740505"/>
      <w:bookmarkStart w:id="671" w:name="_Toc419740633"/>
      <w:bookmarkStart w:id="672" w:name="_Toc419740761"/>
      <w:bookmarkStart w:id="673" w:name="_Toc419740889"/>
      <w:bookmarkStart w:id="674" w:name="_Toc419741017"/>
      <w:bookmarkStart w:id="675" w:name="_Toc419741334"/>
      <w:bookmarkStart w:id="676" w:name="_Toc419741462"/>
      <w:bookmarkStart w:id="677" w:name="_Toc419741588"/>
      <w:bookmarkStart w:id="678" w:name="_Toc419739569"/>
      <w:bookmarkStart w:id="679" w:name="_Toc419739707"/>
      <w:bookmarkStart w:id="680" w:name="_Toc419739847"/>
      <w:bookmarkStart w:id="681" w:name="_Toc419739983"/>
      <w:bookmarkStart w:id="682" w:name="_Toc419740119"/>
      <w:bookmarkStart w:id="683" w:name="_Toc419740248"/>
      <w:bookmarkStart w:id="684" w:name="_Toc419740377"/>
      <w:bookmarkStart w:id="685" w:name="_Toc419740506"/>
      <w:bookmarkStart w:id="686" w:name="_Toc419740634"/>
      <w:bookmarkStart w:id="687" w:name="_Toc419740762"/>
      <w:bookmarkStart w:id="688" w:name="_Toc419740890"/>
      <w:bookmarkStart w:id="689" w:name="_Toc419741018"/>
      <w:bookmarkStart w:id="690" w:name="_Toc419741335"/>
      <w:bookmarkStart w:id="691" w:name="_Toc419741463"/>
      <w:bookmarkStart w:id="692" w:name="_Toc419741589"/>
      <w:bookmarkStart w:id="693" w:name="_Toc419739570"/>
      <w:bookmarkStart w:id="694" w:name="_Toc419739708"/>
      <w:bookmarkStart w:id="695" w:name="_Toc419739848"/>
      <w:bookmarkStart w:id="696" w:name="_Toc419739984"/>
      <w:bookmarkStart w:id="697" w:name="_Toc419740120"/>
      <w:bookmarkStart w:id="698" w:name="_Toc419740249"/>
      <w:bookmarkStart w:id="699" w:name="_Toc419740378"/>
      <w:bookmarkStart w:id="700" w:name="_Toc419740507"/>
      <w:bookmarkStart w:id="701" w:name="_Toc419740635"/>
      <w:bookmarkStart w:id="702" w:name="_Toc419740763"/>
      <w:bookmarkStart w:id="703" w:name="_Toc419740891"/>
      <w:bookmarkStart w:id="704" w:name="_Toc419741019"/>
      <w:bookmarkStart w:id="705" w:name="_Toc419741336"/>
      <w:bookmarkStart w:id="706" w:name="_Toc419741464"/>
      <w:bookmarkStart w:id="707" w:name="_Toc419741590"/>
      <w:bookmarkStart w:id="708" w:name="_Toc419739571"/>
      <w:bookmarkStart w:id="709" w:name="_Toc419739709"/>
      <w:bookmarkStart w:id="710" w:name="_Toc419739849"/>
      <w:bookmarkStart w:id="711" w:name="_Toc419739985"/>
      <w:bookmarkStart w:id="712" w:name="_Toc419740121"/>
      <w:bookmarkStart w:id="713" w:name="_Toc419740250"/>
      <w:bookmarkStart w:id="714" w:name="_Toc419740379"/>
      <w:bookmarkStart w:id="715" w:name="_Toc419740508"/>
      <w:bookmarkStart w:id="716" w:name="_Toc419740636"/>
      <w:bookmarkStart w:id="717" w:name="_Toc419740764"/>
      <w:bookmarkStart w:id="718" w:name="_Toc419740892"/>
      <w:bookmarkStart w:id="719" w:name="_Toc419741020"/>
      <w:bookmarkStart w:id="720" w:name="_Toc419741337"/>
      <w:bookmarkStart w:id="721" w:name="_Toc419741465"/>
      <w:bookmarkStart w:id="722" w:name="_Toc419741591"/>
      <w:bookmarkStart w:id="723" w:name="_Toc419739573"/>
      <w:bookmarkStart w:id="724" w:name="_Toc419739711"/>
      <w:bookmarkStart w:id="725" w:name="_Toc419739851"/>
      <w:bookmarkStart w:id="726" w:name="_Toc419739987"/>
      <w:bookmarkStart w:id="727" w:name="_Toc419740123"/>
      <w:bookmarkStart w:id="728" w:name="_Toc419740252"/>
      <w:bookmarkStart w:id="729" w:name="_Toc419740381"/>
      <w:bookmarkStart w:id="730" w:name="_Toc419740510"/>
      <w:bookmarkStart w:id="731" w:name="_Toc419740638"/>
      <w:bookmarkStart w:id="732" w:name="_Toc419740766"/>
      <w:bookmarkStart w:id="733" w:name="_Toc419740894"/>
      <w:bookmarkStart w:id="734" w:name="_Toc419741022"/>
      <w:bookmarkStart w:id="735" w:name="_Toc419741339"/>
      <w:bookmarkStart w:id="736" w:name="_Toc419741467"/>
      <w:bookmarkStart w:id="737" w:name="_Toc419741593"/>
      <w:bookmarkStart w:id="738" w:name="_Toc419739574"/>
      <w:bookmarkStart w:id="739" w:name="_Toc419739712"/>
      <w:bookmarkStart w:id="740" w:name="_Toc419739852"/>
      <w:bookmarkStart w:id="741" w:name="_Toc419739988"/>
      <w:bookmarkStart w:id="742" w:name="_Toc419740124"/>
      <w:bookmarkStart w:id="743" w:name="_Toc419740253"/>
      <w:bookmarkStart w:id="744" w:name="_Toc419740382"/>
      <w:bookmarkStart w:id="745" w:name="_Toc419740511"/>
      <w:bookmarkStart w:id="746" w:name="_Toc419740639"/>
      <w:bookmarkStart w:id="747" w:name="_Toc419740767"/>
      <w:bookmarkStart w:id="748" w:name="_Toc419740895"/>
      <w:bookmarkStart w:id="749" w:name="_Toc419741023"/>
      <w:bookmarkStart w:id="750" w:name="_Toc419741340"/>
      <w:bookmarkStart w:id="751" w:name="_Toc419741468"/>
      <w:bookmarkStart w:id="752" w:name="_Toc419741594"/>
      <w:bookmarkStart w:id="753" w:name="_Toc419739575"/>
      <w:bookmarkStart w:id="754" w:name="_Toc419739713"/>
      <w:bookmarkStart w:id="755" w:name="_Toc419739853"/>
      <w:bookmarkStart w:id="756" w:name="_Toc419739989"/>
      <w:bookmarkStart w:id="757" w:name="_Toc419740125"/>
      <w:bookmarkStart w:id="758" w:name="_Toc419740254"/>
      <w:bookmarkStart w:id="759" w:name="_Toc419740383"/>
      <w:bookmarkStart w:id="760" w:name="_Toc419740512"/>
      <w:bookmarkStart w:id="761" w:name="_Toc419740640"/>
      <w:bookmarkStart w:id="762" w:name="_Toc419740768"/>
      <w:bookmarkStart w:id="763" w:name="_Toc419740896"/>
      <w:bookmarkStart w:id="764" w:name="_Toc419741024"/>
      <w:bookmarkStart w:id="765" w:name="_Toc419741341"/>
      <w:bookmarkStart w:id="766" w:name="_Toc419741469"/>
      <w:bookmarkStart w:id="767" w:name="_Toc419741595"/>
      <w:bookmarkStart w:id="768" w:name="_Toc419739576"/>
      <w:bookmarkStart w:id="769" w:name="_Toc419739714"/>
      <w:bookmarkStart w:id="770" w:name="_Toc419739854"/>
      <w:bookmarkStart w:id="771" w:name="_Toc419739990"/>
      <w:bookmarkStart w:id="772" w:name="_Toc419740126"/>
      <w:bookmarkStart w:id="773" w:name="_Toc419740255"/>
      <w:bookmarkStart w:id="774" w:name="_Toc419740384"/>
      <w:bookmarkStart w:id="775" w:name="_Toc419740513"/>
      <w:bookmarkStart w:id="776" w:name="_Toc419740641"/>
      <w:bookmarkStart w:id="777" w:name="_Toc419740769"/>
      <w:bookmarkStart w:id="778" w:name="_Toc419740897"/>
      <w:bookmarkStart w:id="779" w:name="_Toc419741025"/>
      <w:bookmarkStart w:id="780" w:name="_Toc419741342"/>
      <w:bookmarkStart w:id="781" w:name="_Toc419741470"/>
      <w:bookmarkStart w:id="782" w:name="_Toc419741596"/>
      <w:bookmarkStart w:id="783" w:name="_Toc419739577"/>
      <w:bookmarkStart w:id="784" w:name="_Toc419739715"/>
      <w:bookmarkStart w:id="785" w:name="_Toc419739855"/>
      <w:bookmarkStart w:id="786" w:name="_Toc419739991"/>
      <w:bookmarkStart w:id="787" w:name="_Toc419740127"/>
      <w:bookmarkStart w:id="788" w:name="_Toc419740256"/>
      <w:bookmarkStart w:id="789" w:name="_Toc419740385"/>
      <w:bookmarkStart w:id="790" w:name="_Toc419740514"/>
      <w:bookmarkStart w:id="791" w:name="_Toc419740642"/>
      <w:bookmarkStart w:id="792" w:name="_Toc419740770"/>
      <w:bookmarkStart w:id="793" w:name="_Toc419740898"/>
      <w:bookmarkStart w:id="794" w:name="_Toc419741026"/>
      <w:bookmarkStart w:id="795" w:name="_Toc419741343"/>
      <w:bookmarkStart w:id="796" w:name="_Toc419741471"/>
      <w:bookmarkStart w:id="797" w:name="_Toc419741597"/>
      <w:bookmarkStart w:id="798" w:name="_Toc419739578"/>
      <w:bookmarkStart w:id="799" w:name="_Toc419739716"/>
      <w:bookmarkStart w:id="800" w:name="_Toc419739856"/>
      <w:bookmarkStart w:id="801" w:name="_Toc419739992"/>
      <w:bookmarkStart w:id="802" w:name="_Toc419740128"/>
      <w:bookmarkStart w:id="803" w:name="_Toc419740257"/>
      <w:bookmarkStart w:id="804" w:name="_Toc419740386"/>
      <w:bookmarkStart w:id="805" w:name="_Toc419740515"/>
      <w:bookmarkStart w:id="806" w:name="_Toc419740643"/>
      <w:bookmarkStart w:id="807" w:name="_Toc419740771"/>
      <w:bookmarkStart w:id="808" w:name="_Toc419740899"/>
      <w:bookmarkStart w:id="809" w:name="_Toc419741027"/>
      <w:bookmarkStart w:id="810" w:name="_Toc419741344"/>
      <w:bookmarkStart w:id="811" w:name="_Toc419741472"/>
      <w:bookmarkStart w:id="812" w:name="_Toc419741598"/>
      <w:bookmarkStart w:id="813" w:name="_Toc419739579"/>
      <w:bookmarkStart w:id="814" w:name="_Toc419739717"/>
      <w:bookmarkStart w:id="815" w:name="_Toc419739857"/>
      <w:bookmarkStart w:id="816" w:name="_Toc419739993"/>
      <w:bookmarkStart w:id="817" w:name="_Toc419740129"/>
      <w:bookmarkStart w:id="818" w:name="_Toc419740258"/>
      <w:bookmarkStart w:id="819" w:name="_Toc419740387"/>
      <w:bookmarkStart w:id="820" w:name="_Toc419740516"/>
      <w:bookmarkStart w:id="821" w:name="_Toc419740644"/>
      <w:bookmarkStart w:id="822" w:name="_Toc419740772"/>
      <w:bookmarkStart w:id="823" w:name="_Toc419740900"/>
      <w:bookmarkStart w:id="824" w:name="_Toc419741028"/>
      <w:bookmarkStart w:id="825" w:name="_Toc419741345"/>
      <w:bookmarkStart w:id="826" w:name="_Toc419741473"/>
      <w:bookmarkStart w:id="827" w:name="_Toc419741599"/>
      <w:bookmarkStart w:id="828" w:name="_Toc419739580"/>
      <w:bookmarkStart w:id="829" w:name="_Toc419739718"/>
      <w:bookmarkStart w:id="830" w:name="_Toc419739858"/>
      <w:bookmarkStart w:id="831" w:name="_Toc419739994"/>
      <w:bookmarkStart w:id="832" w:name="_Toc419740130"/>
      <w:bookmarkStart w:id="833" w:name="_Toc419740259"/>
      <w:bookmarkStart w:id="834" w:name="_Toc419740388"/>
      <w:bookmarkStart w:id="835" w:name="_Toc419740517"/>
      <w:bookmarkStart w:id="836" w:name="_Toc419740645"/>
      <w:bookmarkStart w:id="837" w:name="_Toc419740773"/>
      <w:bookmarkStart w:id="838" w:name="_Toc419740901"/>
      <w:bookmarkStart w:id="839" w:name="_Toc419741029"/>
      <w:bookmarkStart w:id="840" w:name="_Toc419741346"/>
      <w:bookmarkStart w:id="841" w:name="_Toc419741474"/>
      <w:bookmarkStart w:id="842" w:name="_Toc419741600"/>
      <w:bookmarkStart w:id="843" w:name="_Toc419739581"/>
      <w:bookmarkStart w:id="844" w:name="_Toc419739719"/>
      <w:bookmarkStart w:id="845" w:name="_Toc419739859"/>
      <w:bookmarkStart w:id="846" w:name="_Toc419739995"/>
      <w:bookmarkStart w:id="847" w:name="_Toc419740131"/>
      <w:bookmarkStart w:id="848" w:name="_Toc419740260"/>
      <w:bookmarkStart w:id="849" w:name="_Toc419740389"/>
      <w:bookmarkStart w:id="850" w:name="_Toc419740518"/>
      <w:bookmarkStart w:id="851" w:name="_Toc419740646"/>
      <w:bookmarkStart w:id="852" w:name="_Toc419740774"/>
      <w:bookmarkStart w:id="853" w:name="_Toc419740902"/>
      <w:bookmarkStart w:id="854" w:name="_Toc419741030"/>
      <w:bookmarkStart w:id="855" w:name="_Toc419741347"/>
      <w:bookmarkStart w:id="856" w:name="_Toc419741475"/>
      <w:bookmarkStart w:id="857" w:name="_Toc419741601"/>
      <w:bookmarkStart w:id="858" w:name="_Toc419739582"/>
      <w:bookmarkStart w:id="859" w:name="_Toc419739720"/>
      <w:bookmarkStart w:id="860" w:name="_Toc419739860"/>
      <w:bookmarkStart w:id="861" w:name="_Toc419739996"/>
      <w:bookmarkStart w:id="862" w:name="_Toc419740132"/>
      <w:bookmarkStart w:id="863" w:name="_Toc419740261"/>
      <w:bookmarkStart w:id="864" w:name="_Toc419740390"/>
      <w:bookmarkStart w:id="865" w:name="_Toc419740519"/>
      <w:bookmarkStart w:id="866" w:name="_Toc419740647"/>
      <w:bookmarkStart w:id="867" w:name="_Toc419740775"/>
      <w:bookmarkStart w:id="868" w:name="_Toc419740903"/>
      <w:bookmarkStart w:id="869" w:name="_Toc419741031"/>
      <w:bookmarkStart w:id="870" w:name="_Toc419741348"/>
      <w:bookmarkStart w:id="871" w:name="_Toc419741476"/>
      <w:bookmarkStart w:id="872" w:name="_Toc419741602"/>
      <w:bookmarkStart w:id="873" w:name="_Toc419739583"/>
      <w:bookmarkStart w:id="874" w:name="_Toc419739721"/>
      <w:bookmarkStart w:id="875" w:name="_Toc419739861"/>
      <w:bookmarkStart w:id="876" w:name="_Toc419739997"/>
      <w:bookmarkStart w:id="877" w:name="_Toc419740133"/>
      <w:bookmarkStart w:id="878" w:name="_Toc419740262"/>
      <w:bookmarkStart w:id="879" w:name="_Toc419740391"/>
      <w:bookmarkStart w:id="880" w:name="_Toc419740520"/>
      <w:bookmarkStart w:id="881" w:name="_Toc419740648"/>
      <w:bookmarkStart w:id="882" w:name="_Toc419740776"/>
      <w:bookmarkStart w:id="883" w:name="_Toc419740904"/>
      <w:bookmarkStart w:id="884" w:name="_Toc419741032"/>
      <w:bookmarkStart w:id="885" w:name="_Toc419741349"/>
      <w:bookmarkStart w:id="886" w:name="_Toc419741477"/>
      <w:bookmarkStart w:id="887" w:name="_Toc419741603"/>
      <w:bookmarkStart w:id="888" w:name="_Toc419739585"/>
      <w:bookmarkStart w:id="889" w:name="_Toc419739723"/>
      <w:bookmarkStart w:id="890" w:name="_Toc419739863"/>
      <w:bookmarkStart w:id="891" w:name="_Toc419739999"/>
      <w:bookmarkStart w:id="892" w:name="_Toc419740135"/>
      <w:bookmarkStart w:id="893" w:name="_Toc419740264"/>
      <w:bookmarkStart w:id="894" w:name="_Toc419740393"/>
      <w:bookmarkStart w:id="895" w:name="_Toc419740522"/>
      <w:bookmarkStart w:id="896" w:name="_Toc419740650"/>
      <w:bookmarkStart w:id="897" w:name="_Toc419740778"/>
      <w:bookmarkStart w:id="898" w:name="_Toc419740906"/>
      <w:bookmarkStart w:id="899" w:name="_Toc419741034"/>
      <w:bookmarkStart w:id="900" w:name="_Toc419741351"/>
      <w:bookmarkStart w:id="901" w:name="_Toc419741479"/>
      <w:bookmarkStart w:id="902" w:name="_Toc419741605"/>
      <w:bookmarkStart w:id="903" w:name="_Toc419739586"/>
      <w:bookmarkStart w:id="904" w:name="_Toc419739724"/>
      <w:bookmarkStart w:id="905" w:name="_Toc419739864"/>
      <w:bookmarkStart w:id="906" w:name="_Toc419740000"/>
      <w:bookmarkStart w:id="907" w:name="_Toc419740136"/>
      <w:bookmarkStart w:id="908" w:name="_Toc419740265"/>
      <w:bookmarkStart w:id="909" w:name="_Toc419740394"/>
      <w:bookmarkStart w:id="910" w:name="_Toc419740523"/>
      <w:bookmarkStart w:id="911" w:name="_Toc419740651"/>
      <w:bookmarkStart w:id="912" w:name="_Toc419740779"/>
      <w:bookmarkStart w:id="913" w:name="_Toc419740907"/>
      <w:bookmarkStart w:id="914" w:name="_Toc419741035"/>
      <w:bookmarkStart w:id="915" w:name="_Toc419741352"/>
      <w:bookmarkStart w:id="916" w:name="_Toc419741480"/>
      <w:bookmarkStart w:id="917" w:name="_Toc419741606"/>
      <w:bookmarkStart w:id="918" w:name="_Toc419739587"/>
      <w:bookmarkStart w:id="919" w:name="_Toc419739725"/>
      <w:bookmarkStart w:id="920" w:name="_Toc419739865"/>
      <w:bookmarkStart w:id="921" w:name="_Toc419740001"/>
      <w:bookmarkStart w:id="922" w:name="_Toc419740137"/>
      <w:bookmarkStart w:id="923" w:name="_Toc419740266"/>
      <w:bookmarkStart w:id="924" w:name="_Toc419740395"/>
      <w:bookmarkStart w:id="925" w:name="_Toc419740524"/>
      <w:bookmarkStart w:id="926" w:name="_Toc419740652"/>
      <w:bookmarkStart w:id="927" w:name="_Toc419740780"/>
      <w:bookmarkStart w:id="928" w:name="_Toc419740908"/>
      <w:bookmarkStart w:id="929" w:name="_Toc419741036"/>
      <w:bookmarkStart w:id="930" w:name="_Toc419741353"/>
      <w:bookmarkStart w:id="931" w:name="_Toc419741481"/>
      <w:bookmarkStart w:id="932" w:name="_Toc419741607"/>
      <w:bookmarkStart w:id="933" w:name="_Toc419739588"/>
      <w:bookmarkStart w:id="934" w:name="_Toc419739726"/>
      <w:bookmarkStart w:id="935" w:name="_Toc419739866"/>
      <w:bookmarkStart w:id="936" w:name="_Toc419740002"/>
      <w:bookmarkStart w:id="937" w:name="_Toc419740138"/>
      <w:bookmarkStart w:id="938" w:name="_Toc419740267"/>
      <w:bookmarkStart w:id="939" w:name="_Toc419740396"/>
      <w:bookmarkStart w:id="940" w:name="_Toc419740525"/>
      <w:bookmarkStart w:id="941" w:name="_Toc419740653"/>
      <w:bookmarkStart w:id="942" w:name="_Toc419740781"/>
      <w:bookmarkStart w:id="943" w:name="_Toc419740909"/>
      <w:bookmarkStart w:id="944" w:name="_Toc419741037"/>
      <w:bookmarkStart w:id="945" w:name="_Toc419741354"/>
      <w:bookmarkStart w:id="946" w:name="_Toc419741482"/>
      <w:bookmarkStart w:id="947" w:name="_Toc419741608"/>
      <w:bookmarkStart w:id="948" w:name="_Toc419739589"/>
      <w:bookmarkStart w:id="949" w:name="_Toc419739727"/>
      <w:bookmarkStart w:id="950" w:name="_Toc419739867"/>
      <w:bookmarkStart w:id="951" w:name="_Toc419740003"/>
      <w:bookmarkStart w:id="952" w:name="_Toc419740139"/>
      <w:bookmarkStart w:id="953" w:name="_Toc419740268"/>
      <w:bookmarkStart w:id="954" w:name="_Toc419740397"/>
      <w:bookmarkStart w:id="955" w:name="_Toc419740526"/>
      <w:bookmarkStart w:id="956" w:name="_Toc419740654"/>
      <w:bookmarkStart w:id="957" w:name="_Toc419740782"/>
      <w:bookmarkStart w:id="958" w:name="_Toc419740910"/>
      <w:bookmarkStart w:id="959" w:name="_Toc419741038"/>
      <w:bookmarkStart w:id="960" w:name="_Toc419741355"/>
      <w:bookmarkStart w:id="961" w:name="_Toc419741483"/>
      <w:bookmarkStart w:id="962" w:name="_Toc419741609"/>
      <w:bookmarkStart w:id="963" w:name="_Toc419739590"/>
      <w:bookmarkStart w:id="964" w:name="_Toc419739728"/>
      <w:bookmarkStart w:id="965" w:name="_Toc419739868"/>
      <w:bookmarkStart w:id="966" w:name="_Toc419740004"/>
      <w:bookmarkStart w:id="967" w:name="_Toc419740140"/>
      <w:bookmarkStart w:id="968" w:name="_Toc419740269"/>
      <w:bookmarkStart w:id="969" w:name="_Toc419740398"/>
      <w:bookmarkStart w:id="970" w:name="_Toc419740527"/>
      <w:bookmarkStart w:id="971" w:name="_Toc419740655"/>
      <w:bookmarkStart w:id="972" w:name="_Toc419740783"/>
      <w:bookmarkStart w:id="973" w:name="_Toc419740911"/>
      <w:bookmarkStart w:id="974" w:name="_Toc419741039"/>
      <w:bookmarkStart w:id="975" w:name="_Toc419741356"/>
      <w:bookmarkStart w:id="976" w:name="_Toc419741484"/>
      <w:bookmarkStart w:id="977" w:name="_Toc419741610"/>
      <w:bookmarkStart w:id="978" w:name="_Toc419739591"/>
      <w:bookmarkStart w:id="979" w:name="_Toc419739729"/>
      <w:bookmarkStart w:id="980" w:name="_Toc419739869"/>
      <w:bookmarkStart w:id="981" w:name="_Toc419740005"/>
      <w:bookmarkStart w:id="982" w:name="_Toc419740141"/>
      <w:bookmarkStart w:id="983" w:name="_Toc419740270"/>
      <w:bookmarkStart w:id="984" w:name="_Toc419740399"/>
      <w:bookmarkStart w:id="985" w:name="_Toc419740528"/>
      <w:bookmarkStart w:id="986" w:name="_Toc419740656"/>
      <w:bookmarkStart w:id="987" w:name="_Toc419740784"/>
      <w:bookmarkStart w:id="988" w:name="_Toc419740912"/>
      <w:bookmarkStart w:id="989" w:name="_Toc419741040"/>
      <w:bookmarkStart w:id="990" w:name="_Toc419741357"/>
      <w:bookmarkStart w:id="991" w:name="_Toc419741485"/>
      <w:bookmarkStart w:id="992" w:name="_Toc419741611"/>
      <w:bookmarkStart w:id="993" w:name="_Toc419739592"/>
      <w:bookmarkStart w:id="994" w:name="_Toc419739730"/>
      <w:bookmarkStart w:id="995" w:name="_Toc419739870"/>
      <w:bookmarkStart w:id="996" w:name="_Toc419740006"/>
      <w:bookmarkStart w:id="997" w:name="_Toc419740142"/>
      <w:bookmarkStart w:id="998" w:name="_Toc419740271"/>
      <w:bookmarkStart w:id="999" w:name="_Toc419740400"/>
      <w:bookmarkStart w:id="1000" w:name="_Toc419740529"/>
      <w:bookmarkStart w:id="1001" w:name="_Toc419740657"/>
      <w:bookmarkStart w:id="1002" w:name="_Toc419740785"/>
      <w:bookmarkStart w:id="1003" w:name="_Toc419740913"/>
      <w:bookmarkStart w:id="1004" w:name="_Toc419741041"/>
      <w:bookmarkStart w:id="1005" w:name="_Toc419741358"/>
      <w:bookmarkStart w:id="1006" w:name="_Toc419741486"/>
      <w:bookmarkStart w:id="1007" w:name="_Toc419741612"/>
      <w:bookmarkStart w:id="1008" w:name="_Toc419739593"/>
      <w:bookmarkStart w:id="1009" w:name="_Toc419739731"/>
      <w:bookmarkStart w:id="1010" w:name="_Toc419739871"/>
      <w:bookmarkStart w:id="1011" w:name="_Toc419740007"/>
      <w:bookmarkStart w:id="1012" w:name="_Toc419740143"/>
      <w:bookmarkStart w:id="1013" w:name="_Toc419740272"/>
      <w:bookmarkStart w:id="1014" w:name="_Toc419740401"/>
      <w:bookmarkStart w:id="1015" w:name="_Toc419740530"/>
      <w:bookmarkStart w:id="1016" w:name="_Toc419740658"/>
      <w:bookmarkStart w:id="1017" w:name="_Toc419740786"/>
      <w:bookmarkStart w:id="1018" w:name="_Toc419740914"/>
      <w:bookmarkStart w:id="1019" w:name="_Toc419741042"/>
      <w:bookmarkStart w:id="1020" w:name="_Toc419741359"/>
      <w:bookmarkStart w:id="1021" w:name="_Toc419741487"/>
      <w:bookmarkStart w:id="1022" w:name="_Toc419741613"/>
      <w:bookmarkStart w:id="1023" w:name="_Toc419739594"/>
      <w:bookmarkStart w:id="1024" w:name="_Toc419739732"/>
      <w:bookmarkStart w:id="1025" w:name="_Toc419739872"/>
      <w:bookmarkStart w:id="1026" w:name="_Toc419740008"/>
      <w:bookmarkStart w:id="1027" w:name="_Toc419740144"/>
      <w:bookmarkStart w:id="1028" w:name="_Toc419740273"/>
      <w:bookmarkStart w:id="1029" w:name="_Toc419740402"/>
      <w:bookmarkStart w:id="1030" w:name="_Toc419740531"/>
      <w:bookmarkStart w:id="1031" w:name="_Toc419740659"/>
      <w:bookmarkStart w:id="1032" w:name="_Toc419740787"/>
      <w:bookmarkStart w:id="1033" w:name="_Toc419740915"/>
      <w:bookmarkStart w:id="1034" w:name="_Toc419741043"/>
      <w:bookmarkStart w:id="1035" w:name="_Toc419741360"/>
      <w:bookmarkStart w:id="1036" w:name="_Toc419741488"/>
      <w:bookmarkStart w:id="1037" w:name="_Toc419741614"/>
      <w:bookmarkStart w:id="1038" w:name="_Toc419739595"/>
      <w:bookmarkStart w:id="1039" w:name="_Toc419739733"/>
      <w:bookmarkStart w:id="1040" w:name="_Toc419739873"/>
      <w:bookmarkStart w:id="1041" w:name="_Toc419740009"/>
      <w:bookmarkStart w:id="1042" w:name="_Toc419740145"/>
      <w:bookmarkStart w:id="1043" w:name="_Toc419740274"/>
      <w:bookmarkStart w:id="1044" w:name="_Toc419740403"/>
      <w:bookmarkStart w:id="1045" w:name="_Toc419740532"/>
      <w:bookmarkStart w:id="1046" w:name="_Toc419740660"/>
      <w:bookmarkStart w:id="1047" w:name="_Toc419740788"/>
      <w:bookmarkStart w:id="1048" w:name="_Toc419740916"/>
      <w:bookmarkStart w:id="1049" w:name="_Toc419741044"/>
      <w:bookmarkStart w:id="1050" w:name="_Toc419741361"/>
      <w:bookmarkStart w:id="1051" w:name="_Toc419741489"/>
      <w:bookmarkStart w:id="1052" w:name="_Toc419741615"/>
      <w:bookmarkStart w:id="1053" w:name="_Toc419739597"/>
      <w:bookmarkStart w:id="1054" w:name="_Toc419739735"/>
      <w:bookmarkStart w:id="1055" w:name="_Toc419739875"/>
      <w:bookmarkStart w:id="1056" w:name="_Toc419740011"/>
      <w:bookmarkStart w:id="1057" w:name="_Toc419740147"/>
      <w:bookmarkStart w:id="1058" w:name="_Toc419740276"/>
      <w:bookmarkStart w:id="1059" w:name="_Toc419740405"/>
      <w:bookmarkStart w:id="1060" w:name="_Toc419740534"/>
      <w:bookmarkStart w:id="1061" w:name="_Toc419740662"/>
      <w:bookmarkStart w:id="1062" w:name="_Toc419740790"/>
      <w:bookmarkStart w:id="1063" w:name="_Toc419740918"/>
      <w:bookmarkStart w:id="1064" w:name="_Toc419741046"/>
      <w:bookmarkStart w:id="1065" w:name="_Toc419741363"/>
      <w:bookmarkStart w:id="1066" w:name="_Toc419741491"/>
      <w:bookmarkStart w:id="1067" w:name="_Toc419741617"/>
      <w:bookmarkStart w:id="1068" w:name="_Toc419739598"/>
      <w:bookmarkStart w:id="1069" w:name="_Toc419739736"/>
      <w:bookmarkStart w:id="1070" w:name="_Toc419739876"/>
      <w:bookmarkStart w:id="1071" w:name="_Toc419740012"/>
      <w:bookmarkStart w:id="1072" w:name="_Toc419740148"/>
      <w:bookmarkStart w:id="1073" w:name="_Toc419740277"/>
      <w:bookmarkStart w:id="1074" w:name="_Toc419740406"/>
      <w:bookmarkStart w:id="1075" w:name="_Toc419740535"/>
      <w:bookmarkStart w:id="1076" w:name="_Toc419740663"/>
      <w:bookmarkStart w:id="1077" w:name="_Toc419740791"/>
      <w:bookmarkStart w:id="1078" w:name="_Toc419740919"/>
      <w:bookmarkStart w:id="1079" w:name="_Toc419741047"/>
      <w:bookmarkStart w:id="1080" w:name="_Toc419741364"/>
      <w:bookmarkStart w:id="1081" w:name="_Toc419741492"/>
      <w:bookmarkStart w:id="1082" w:name="_Toc419741618"/>
      <w:bookmarkStart w:id="1083" w:name="_Toc419739599"/>
      <w:bookmarkStart w:id="1084" w:name="_Toc419739737"/>
      <w:bookmarkStart w:id="1085" w:name="_Toc419739877"/>
      <w:bookmarkStart w:id="1086" w:name="_Toc419740013"/>
      <w:bookmarkStart w:id="1087" w:name="_Toc419740149"/>
      <w:bookmarkStart w:id="1088" w:name="_Toc419740278"/>
      <w:bookmarkStart w:id="1089" w:name="_Toc419740407"/>
      <w:bookmarkStart w:id="1090" w:name="_Toc419740536"/>
      <w:bookmarkStart w:id="1091" w:name="_Toc419740664"/>
      <w:bookmarkStart w:id="1092" w:name="_Toc419740792"/>
      <w:bookmarkStart w:id="1093" w:name="_Toc419740920"/>
      <w:bookmarkStart w:id="1094" w:name="_Toc419741048"/>
      <w:bookmarkStart w:id="1095" w:name="_Toc419741365"/>
      <w:bookmarkStart w:id="1096" w:name="_Toc419741493"/>
      <w:bookmarkStart w:id="1097" w:name="_Toc419741619"/>
      <w:bookmarkStart w:id="1098" w:name="_Toc419739600"/>
      <w:bookmarkStart w:id="1099" w:name="_Toc419739738"/>
      <w:bookmarkStart w:id="1100" w:name="_Toc419739878"/>
      <w:bookmarkStart w:id="1101" w:name="_Toc419740014"/>
      <w:bookmarkStart w:id="1102" w:name="_Toc419740150"/>
      <w:bookmarkStart w:id="1103" w:name="_Toc419740279"/>
      <w:bookmarkStart w:id="1104" w:name="_Toc419740408"/>
      <w:bookmarkStart w:id="1105" w:name="_Toc419740537"/>
      <w:bookmarkStart w:id="1106" w:name="_Toc419740665"/>
      <w:bookmarkStart w:id="1107" w:name="_Toc419740793"/>
      <w:bookmarkStart w:id="1108" w:name="_Toc419740921"/>
      <w:bookmarkStart w:id="1109" w:name="_Toc419741049"/>
      <w:bookmarkStart w:id="1110" w:name="_Toc419741366"/>
      <w:bookmarkStart w:id="1111" w:name="_Toc419741494"/>
      <w:bookmarkStart w:id="1112" w:name="_Toc419741620"/>
      <w:bookmarkStart w:id="1113" w:name="_Toc419739601"/>
      <w:bookmarkStart w:id="1114" w:name="_Toc419739739"/>
      <w:bookmarkStart w:id="1115" w:name="_Toc419739879"/>
      <w:bookmarkStart w:id="1116" w:name="_Toc419740015"/>
      <w:bookmarkStart w:id="1117" w:name="_Toc419740151"/>
      <w:bookmarkStart w:id="1118" w:name="_Toc419740280"/>
      <w:bookmarkStart w:id="1119" w:name="_Toc419740409"/>
      <w:bookmarkStart w:id="1120" w:name="_Toc419740538"/>
      <w:bookmarkStart w:id="1121" w:name="_Toc419740666"/>
      <w:bookmarkStart w:id="1122" w:name="_Toc419740794"/>
      <w:bookmarkStart w:id="1123" w:name="_Toc419740922"/>
      <w:bookmarkStart w:id="1124" w:name="_Toc419741050"/>
      <w:bookmarkStart w:id="1125" w:name="_Toc419741367"/>
      <w:bookmarkStart w:id="1126" w:name="_Toc419741495"/>
      <w:bookmarkStart w:id="1127" w:name="_Toc419741621"/>
      <w:bookmarkStart w:id="1128" w:name="_Toc419739602"/>
      <w:bookmarkStart w:id="1129" w:name="_Toc419739740"/>
      <w:bookmarkStart w:id="1130" w:name="_Toc419739880"/>
      <w:bookmarkStart w:id="1131" w:name="_Toc419740016"/>
      <w:bookmarkStart w:id="1132" w:name="_Toc419740152"/>
      <w:bookmarkStart w:id="1133" w:name="_Toc419740281"/>
      <w:bookmarkStart w:id="1134" w:name="_Toc419740410"/>
      <w:bookmarkStart w:id="1135" w:name="_Toc419740539"/>
      <w:bookmarkStart w:id="1136" w:name="_Toc419740667"/>
      <w:bookmarkStart w:id="1137" w:name="_Toc419740795"/>
      <w:bookmarkStart w:id="1138" w:name="_Toc419740923"/>
      <w:bookmarkStart w:id="1139" w:name="_Toc419741051"/>
      <w:bookmarkStart w:id="1140" w:name="_Toc419741368"/>
      <w:bookmarkStart w:id="1141" w:name="_Toc419741496"/>
      <w:bookmarkStart w:id="1142" w:name="_Toc419741622"/>
      <w:bookmarkStart w:id="1143" w:name="_Toc419739603"/>
      <w:bookmarkStart w:id="1144" w:name="_Toc419739741"/>
      <w:bookmarkStart w:id="1145" w:name="_Toc419739881"/>
      <w:bookmarkStart w:id="1146" w:name="_Toc419740017"/>
      <w:bookmarkStart w:id="1147" w:name="_Toc419740153"/>
      <w:bookmarkStart w:id="1148" w:name="_Toc419740282"/>
      <w:bookmarkStart w:id="1149" w:name="_Toc419740411"/>
      <w:bookmarkStart w:id="1150" w:name="_Toc419740540"/>
      <w:bookmarkStart w:id="1151" w:name="_Toc419740668"/>
      <w:bookmarkStart w:id="1152" w:name="_Toc419740796"/>
      <w:bookmarkStart w:id="1153" w:name="_Toc419740924"/>
      <w:bookmarkStart w:id="1154" w:name="_Toc419741052"/>
      <w:bookmarkStart w:id="1155" w:name="_Toc419741369"/>
      <w:bookmarkStart w:id="1156" w:name="_Toc419741497"/>
      <w:bookmarkStart w:id="1157" w:name="_Toc419741623"/>
      <w:bookmarkStart w:id="1158" w:name="_Toc419739604"/>
      <w:bookmarkStart w:id="1159" w:name="_Toc419739742"/>
      <w:bookmarkStart w:id="1160" w:name="_Toc419739882"/>
      <w:bookmarkStart w:id="1161" w:name="_Toc419740018"/>
      <w:bookmarkStart w:id="1162" w:name="_Toc419740154"/>
      <w:bookmarkStart w:id="1163" w:name="_Toc419740283"/>
      <w:bookmarkStart w:id="1164" w:name="_Toc419740412"/>
      <w:bookmarkStart w:id="1165" w:name="_Toc419740541"/>
      <w:bookmarkStart w:id="1166" w:name="_Toc419740669"/>
      <w:bookmarkStart w:id="1167" w:name="_Toc419740797"/>
      <w:bookmarkStart w:id="1168" w:name="_Toc419740925"/>
      <w:bookmarkStart w:id="1169" w:name="_Toc419741053"/>
      <w:bookmarkStart w:id="1170" w:name="_Toc419741370"/>
      <w:bookmarkStart w:id="1171" w:name="_Toc419741498"/>
      <w:bookmarkStart w:id="1172" w:name="_Toc419741624"/>
      <w:bookmarkStart w:id="1173" w:name="_Toc419739605"/>
      <w:bookmarkStart w:id="1174" w:name="_Toc419739743"/>
      <w:bookmarkStart w:id="1175" w:name="_Toc419739883"/>
      <w:bookmarkStart w:id="1176" w:name="_Toc419740019"/>
      <w:bookmarkStart w:id="1177" w:name="_Toc419740155"/>
      <w:bookmarkStart w:id="1178" w:name="_Toc419740284"/>
      <w:bookmarkStart w:id="1179" w:name="_Toc419740413"/>
      <w:bookmarkStart w:id="1180" w:name="_Toc419740542"/>
      <w:bookmarkStart w:id="1181" w:name="_Toc419740670"/>
      <w:bookmarkStart w:id="1182" w:name="_Toc419740798"/>
      <w:bookmarkStart w:id="1183" w:name="_Toc419740926"/>
      <w:bookmarkStart w:id="1184" w:name="_Toc419741054"/>
      <w:bookmarkStart w:id="1185" w:name="_Toc419741371"/>
      <w:bookmarkStart w:id="1186" w:name="_Toc419741499"/>
      <w:bookmarkStart w:id="1187" w:name="_Toc419741625"/>
      <w:bookmarkStart w:id="1188" w:name="_Toc419739606"/>
      <w:bookmarkStart w:id="1189" w:name="_Toc419739744"/>
      <w:bookmarkStart w:id="1190" w:name="_Toc419739884"/>
      <w:bookmarkStart w:id="1191" w:name="_Toc419740020"/>
      <w:bookmarkStart w:id="1192" w:name="_Toc419740156"/>
      <w:bookmarkStart w:id="1193" w:name="_Toc419740285"/>
      <w:bookmarkStart w:id="1194" w:name="_Toc419740414"/>
      <w:bookmarkStart w:id="1195" w:name="_Toc419740543"/>
      <w:bookmarkStart w:id="1196" w:name="_Toc419740671"/>
      <w:bookmarkStart w:id="1197" w:name="_Toc419740799"/>
      <w:bookmarkStart w:id="1198" w:name="_Toc419740927"/>
      <w:bookmarkStart w:id="1199" w:name="_Toc419741055"/>
      <w:bookmarkStart w:id="1200" w:name="_Toc419741372"/>
      <w:bookmarkStart w:id="1201" w:name="_Toc419741500"/>
      <w:bookmarkStart w:id="1202" w:name="_Toc419741626"/>
      <w:bookmarkStart w:id="1203" w:name="_Toc419739607"/>
      <w:bookmarkStart w:id="1204" w:name="_Toc419739745"/>
      <w:bookmarkStart w:id="1205" w:name="_Toc419739885"/>
      <w:bookmarkStart w:id="1206" w:name="_Toc419740021"/>
      <w:bookmarkStart w:id="1207" w:name="_Toc419740157"/>
      <w:bookmarkStart w:id="1208" w:name="_Toc419740286"/>
      <w:bookmarkStart w:id="1209" w:name="_Toc419740415"/>
      <w:bookmarkStart w:id="1210" w:name="_Toc419740544"/>
      <w:bookmarkStart w:id="1211" w:name="_Toc419740672"/>
      <w:bookmarkStart w:id="1212" w:name="_Toc419740800"/>
      <w:bookmarkStart w:id="1213" w:name="_Toc419740928"/>
      <w:bookmarkStart w:id="1214" w:name="_Toc419741056"/>
      <w:bookmarkStart w:id="1215" w:name="_Toc419741373"/>
      <w:bookmarkStart w:id="1216" w:name="_Toc419741501"/>
      <w:bookmarkStart w:id="1217" w:name="_Toc419741627"/>
      <w:bookmarkStart w:id="1218" w:name="_Toc419739609"/>
      <w:bookmarkStart w:id="1219" w:name="_Toc419739747"/>
      <w:bookmarkStart w:id="1220" w:name="_Toc419739887"/>
      <w:bookmarkStart w:id="1221" w:name="_Toc419740023"/>
      <w:bookmarkStart w:id="1222" w:name="_Toc419740159"/>
      <w:bookmarkStart w:id="1223" w:name="_Toc419740288"/>
      <w:bookmarkStart w:id="1224" w:name="_Toc419740417"/>
      <w:bookmarkStart w:id="1225" w:name="_Toc419740546"/>
      <w:bookmarkStart w:id="1226" w:name="_Toc419740674"/>
      <w:bookmarkStart w:id="1227" w:name="_Toc419740802"/>
      <w:bookmarkStart w:id="1228" w:name="_Toc419740930"/>
      <w:bookmarkStart w:id="1229" w:name="_Toc419741058"/>
      <w:bookmarkStart w:id="1230" w:name="_Toc419741375"/>
      <w:bookmarkStart w:id="1231" w:name="_Toc419741503"/>
      <w:bookmarkStart w:id="1232" w:name="_Toc419741629"/>
      <w:bookmarkStart w:id="1233" w:name="_Toc419739610"/>
      <w:bookmarkStart w:id="1234" w:name="_Toc419739748"/>
      <w:bookmarkStart w:id="1235" w:name="_Toc419739888"/>
      <w:bookmarkStart w:id="1236" w:name="_Toc419740024"/>
      <w:bookmarkStart w:id="1237" w:name="_Toc419740160"/>
      <w:bookmarkStart w:id="1238" w:name="_Toc419740289"/>
      <w:bookmarkStart w:id="1239" w:name="_Toc419740418"/>
      <w:bookmarkStart w:id="1240" w:name="_Toc419740547"/>
      <w:bookmarkStart w:id="1241" w:name="_Toc419740675"/>
      <w:bookmarkStart w:id="1242" w:name="_Toc419740803"/>
      <w:bookmarkStart w:id="1243" w:name="_Toc419740931"/>
      <w:bookmarkStart w:id="1244" w:name="_Toc419741059"/>
      <w:bookmarkStart w:id="1245" w:name="_Toc419741376"/>
      <w:bookmarkStart w:id="1246" w:name="_Toc419741504"/>
      <w:bookmarkStart w:id="1247" w:name="_Toc419741630"/>
      <w:bookmarkStart w:id="1248" w:name="_Toc419739611"/>
      <w:bookmarkStart w:id="1249" w:name="_Toc419739749"/>
      <w:bookmarkStart w:id="1250" w:name="_Toc419739889"/>
      <w:bookmarkStart w:id="1251" w:name="_Toc419740025"/>
      <w:bookmarkStart w:id="1252" w:name="_Toc419740161"/>
      <w:bookmarkStart w:id="1253" w:name="_Toc419740290"/>
      <w:bookmarkStart w:id="1254" w:name="_Toc419740419"/>
      <w:bookmarkStart w:id="1255" w:name="_Toc419740548"/>
      <w:bookmarkStart w:id="1256" w:name="_Toc419740676"/>
      <w:bookmarkStart w:id="1257" w:name="_Toc419740804"/>
      <w:bookmarkStart w:id="1258" w:name="_Toc419740932"/>
      <w:bookmarkStart w:id="1259" w:name="_Toc419741060"/>
      <w:bookmarkStart w:id="1260" w:name="_Toc419741377"/>
      <w:bookmarkStart w:id="1261" w:name="_Toc419741505"/>
      <w:bookmarkStart w:id="1262" w:name="_Toc419741631"/>
      <w:bookmarkStart w:id="1263" w:name="_Toc419739612"/>
      <w:bookmarkStart w:id="1264" w:name="_Toc419739750"/>
      <w:bookmarkStart w:id="1265" w:name="_Toc419739890"/>
      <w:bookmarkStart w:id="1266" w:name="_Toc419740026"/>
      <w:bookmarkStart w:id="1267" w:name="_Toc419740162"/>
      <w:bookmarkStart w:id="1268" w:name="_Toc419740291"/>
      <w:bookmarkStart w:id="1269" w:name="_Toc419740420"/>
      <w:bookmarkStart w:id="1270" w:name="_Toc419740549"/>
      <w:bookmarkStart w:id="1271" w:name="_Toc419740677"/>
      <w:bookmarkStart w:id="1272" w:name="_Toc419740805"/>
      <w:bookmarkStart w:id="1273" w:name="_Toc419740933"/>
      <w:bookmarkStart w:id="1274" w:name="_Toc419741061"/>
      <w:bookmarkStart w:id="1275" w:name="_Toc419741378"/>
      <w:bookmarkStart w:id="1276" w:name="_Toc419741506"/>
      <w:bookmarkStart w:id="1277" w:name="_Toc419741632"/>
      <w:bookmarkStart w:id="1278" w:name="_Toc419739613"/>
      <w:bookmarkStart w:id="1279" w:name="_Toc419739751"/>
      <w:bookmarkStart w:id="1280" w:name="_Toc419739891"/>
      <w:bookmarkStart w:id="1281" w:name="_Toc419740027"/>
      <w:bookmarkStart w:id="1282" w:name="_Toc419740163"/>
      <w:bookmarkStart w:id="1283" w:name="_Toc419740292"/>
      <w:bookmarkStart w:id="1284" w:name="_Toc419740421"/>
      <w:bookmarkStart w:id="1285" w:name="_Toc419740550"/>
      <w:bookmarkStart w:id="1286" w:name="_Toc419740678"/>
      <w:bookmarkStart w:id="1287" w:name="_Toc419740806"/>
      <w:bookmarkStart w:id="1288" w:name="_Toc419740934"/>
      <w:bookmarkStart w:id="1289" w:name="_Toc419741062"/>
      <w:bookmarkStart w:id="1290" w:name="_Toc419741379"/>
      <w:bookmarkStart w:id="1291" w:name="_Toc419741507"/>
      <w:bookmarkStart w:id="1292" w:name="_Toc419741633"/>
      <w:bookmarkStart w:id="1293" w:name="_Toc419739614"/>
      <w:bookmarkStart w:id="1294" w:name="_Toc419739752"/>
      <w:bookmarkStart w:id="1295" w:name="_Toc419739892"/>
      <w:bookmarkStart w:id="1296" w:name="_Toc419740028"/>
      <w:bookmarkStart w:id="1297" w:name="_Toc419740164"/>
      <w:bookmarkStart w:id="1298" w:name="_Toc419740293"/>
      <w:bookmarkStart w:id="1299" w:name="_Toc419740422"/>
      <w:bookmarkStart w:id="1300" w:name="_Toc419740551"/>
      <w:bookmarkStart w:id="1301" w:name="_Toc419740679"/>
      <w:bookmarkStart w:id="1302" w:name="_Toc419740807"/>
      <w:bookmarkStart w:id="1303" w:name="_Toc419740935"/>
      <w:bookmarkStart w:id="1304" w:name="_Toc419741063"/>
      <w:bookmarkStart w:id="1305" w:name="_Toc419741380"/>
      <w:bookmarkStart w:id="1306" w:name="_Toc419741508"/>
      <w:bookmarkStart w:id="1307" w:name="_Toc419741634"/>
      <w:bookmarkStart w:id="1308" w:name="_Toc419739615"/>
      <w:bookmarkStart w:id="1309" w:name="_Toc419739753"/>
      <w:bookmarkStart w:id="1310" w:name="_Toc419739893"/>
      <w:bookmarkStart w:id="1311" w:name="_Toc419740029"/>
      <w:bookmarkStart w:id="1312" w:name="_Toc419740165"/>
      <w:bookmarkStart w:id="1313" w:name="_Toc419740294"/>
      <w:bookmarkStart w:id="1314" w:name="_Toc419740423"/>
      <w:bookmarkStart w:id="1315" w:name="_Toc419740552"/>
      <w:bookmarkStart w:id="1316" w:name="_Toc419740680"/>
      <w:bookmarkStart w:id="1317" w:name="_Toc419740808"/>
      <w:bookmarkStart w:id="1318" w:name="_Toc419740936"/>
      <w:bookmarkStart w:id="1319" w:name="_Toc419741064"/>
      <w:bookmarkStart w:id="1320" w:name="_Toc419741381"/>
      <w:bookmarkStart w:id="1321" w:name="_Toc419741509"/>
      <w:bookmarkStart w:id="1322" w:name="_Toc419741635"/>
      <w:bookmarkStart w:id="1323" w:name="_Toc419739616"/>
      <w:bookmarkStart w:id="1324" w:name="_Toc419739754"/>
      <w:bookmarkStart w:id="1325" w:name="_Toc419739894"/>
      <w:bookmarkStart w:id="1326" w:name="_Toc419740030"/>
      <w:bookmarkStart w:id="1327" w:name="_Toc419740166"/>
      <w:bookmarkStart w:id="1328" w:name="_Toc419740295"/>
      <w:bookmarkStart w:id="1329" w:name="_Toc419740424"/>
      <w:bookmarkStart w:id="1330" w:name="_Toc419740553"/>
      <w:bookmarkStart w:id="1331" w:name="_Toc419740681"/>
      <w:bookmarkStart w:id="1332" w:name="_Toc419740809"/>
      <w:bookmarkStart w:id="1333" w:name="_Toc419740937"/>
      <w:bookmarkStart w:id="1334" w:name="_Toc419741065"/>
      <w:bookmarkStart w:id="1335" w:name="_Toc419741382"/>
      <w:bookmarkStart w:id="1336" w:name="_Toc419741510"/>
      <w:bookmarkStart w:id="1337" w:name="_Toc419741636"/>
      <w:bookmarkStart w:id="1338" w:name="_Toc419739617"/>
      <w:bookmarkStart w:id="1339" w:name="_Toc419739755"/>
      <w:bookmarkStart w:id="1340" w:name="_Toc419739895"/>
      <w:bookmarkStart w:id="1341" w:name="_Toc419740031"/>
      <w:bookmarkStart w:id="1342" w:name="_Toc419740167"/>
      <w:bookmarkStart w:id="1343" w:name="_Toc419740296"/>
      <w:bookmarkStart w:id="1344" w:name="_Toc419740425"/>
      <w:bookmarkStart w:id="1345" w:name="_Toc419740554"/>
      <w:bookmarkStart w:id="1346" w:name="_Toc419740682"/>
      <w:bookmarkStart w:id="1347" w:name="_Toc419740810"/>
      <w:bookmarkStart w:id="1348" w:name="_Toc419740938"/>
      <w:bookmarkStart w:id="1349" w:name="_Toc419741066"/>
      <w:bookmarkStart w:id="1350" w:name="_Toc419741383"/>
      <w:bookmarkStart w:id="1351" w:name="_Toc419741511"/>
      <w:bookmarkStart w:id="1352" w:name="_Toc419741637"/>
      <w:bookmarkStart w:id="1353" w:name="_Toc419739618"/>
      <w:bookmarkStart w:id="1354" w:name="_Toc419739756"/>
      <w:bookmarkStart w:id="1355" w:name="_Toc419739896"/>
      <w:bookmarkStart w:id="1356" w:name="_Toc419740032"/>
      <w:bookmarkStart w:id="1357" w:name="_Toc419740168"/>
      <w:bookmarkStart w:id="1358" w:name="_Toc419740297"/>
      <w:bookmarkStart w:id="1359" w:name="_Toc419740426"/>
      <w:bookmarkStart w:id="1360" w:name="_Toc419740555"/>
      <w:bookmarkStart w:id="1361" w:name="_Toc419740683"/>
      <w:bookmarkStart w:id="1362" w:name="_Toc419740811"/>
      <w:bookmarkStart w:id="1363" w:name="_Toc419740939"/>
      <w:bookmarkStart w:id="1364" w:name="_Toc419741067"/>
      <w:bookmarkStart w:id="1365" w:name="_Toc419741384"/>
      <w:bookmarkStart w:id="1366" w:name="_Toc419741512"/>
      <w:bookmarkStart w:id="1367" w:name="_Toc419741638"/>
      <w:bookmarkStart w:id="1368" w:name="_Toc419739619"/>
      <w:bookmarkStart w:id="1369" w:name="_Toc419739757"/>
      <w:bookmarkStart w:id="1370" w:name="_Toc419739897"/>
      <w:bookmarkStart w:id="1371" w:name="_Toc419740033"/>
      <w:bookmarkStart w:id="1372" w:name="_Toc419740169"/>
      <w:bookmarkStart w:id="1373" w:name="_Toc419740298"/>
      <w:bookmarkStart w:id="1374" w:name="_Toc419740427"/>
      <w:bookmarkStart w:id="1375" w:name="_Toc419740556"/>
      <w:bookmarkStart w:id="1376" w:name="_Toc419740684"/>
      <w:bookmarkStart w:id="1377" w:name="_Toc419740812"/>
      <w:bookmarkStart w:id="1378" w:name="_Toc419740940"/>
      <w:bookmarkStart w:id="1379" w:name="_Toc419741068"/>
      <w:bookmarkStart w:id="1380" w:name="_Toc419741385"/>
      <w:bookmarkStart w:id="1381" w:name="_Toc419741513"/>
      <w:bookmarkStart w:id="1382" w:name="_Toc419741639"/>
      <w:bookmarkStart w:id="1383" w:name="_Toc419739621"/>
      <w:bookmarkStart w:id="1384" w:name="_Toc419739759"/>
      <w:bookmarkStart w:id="1385" w:name="_Toc419739899"/>
      <w:bookmarkStart w:id="1386" w:name="_Toc419740035"/>
      <w:bookmarkStart w:id="1387" w:name="_Toc419740171"/>
      <w:bookmarkStart w:id="1388" w:name="_Toc419740300"/>
      <w:bookmarkStart w:id="1389" w:name="_Toc419740429"/>
      <w:bookmarkStart w:id="1390" w:name="_Toc419740558"/>
      <w:bookmarkStart w:id="1391" w:name="_Toc419740686"/>
      <w:bookmarkStart w:id="1392" w:name="_Toc419740814"/>
      <w:bookmarkStart w:id="1393" w:name="_Toc419740942"/>
      <w:bookmarkStart w:id="1394" w:name="_Toc419741070"/>
      <w:bookmarkStart w:id="1395" w:name="_Toc419741387"/>
      <w:bookmarkStart w:id="1396" w:name="_Toc419741515"/>
      <w:bookmarkStart w:id="1397" w:name="_Toc419741641"/>
      <w:bookmarkStart w:id="1398" w:name="_Toc419739622"/>
      <w:bookmarkStart w:id="1399" w:name="_Toc419739760"/>
      <w:bookmarkStart w:id="1400" w:name="_Toc419739900"/>
      <w:bookmarkStart w:id="1401" w:name="_Toc419740036"/>
      <w:bookmarkStart w:id="1402" w:name="_Toc419740172"/>
      <w:bookmarkStart w:id="1403" w:name="_Toc419740301"/>
      <w:bookmarkStart w:id="1404" w:name="_Toc419740430"/>
      <w:bookmarkStart w:id="1405" w:name="_Toc419740559"/>
      <w:bookmarkStart w:id="1406" w:name="_Toc419740687"/>
      <w:bookmarkStart w:id="1407" w:name="_Toc419740815"/>
      <w:bookmarkStart w:id="1408" w:name="_Toc419740943"/>
      <w:bookmarkStart w:id="1409" w:name="_Toc419741071"/>
      <w:bookmarkStart w:id="1410" w:name="_Toc419741388"/>
      <w:bookmarkStart w:id="1411" w:name="_Toc419741516"/>
      <w:bookmarkStart w:id="1412" w:name="_Toc419741642"/>
      <w:bookmarkStart w:id="1413" w:name="_Toc419739623"/>
      <w:bookmarkStart w:id="1414" w:name="_Toc419739761"/>
      <w:bookmarkStart w:id="1415" w:name="_Toc419739901"/>
      <w:bookmarkStart w:id="1416" w:name="_Toc419740037"/>
      <w:bookmarkStart w:id="1417" w:name="_Toc419740173"/>
      <w:bookmarkStart w:id="1418" w:name="_Toc419740302"/>
      <w:bookmarkStart w:id="1419" w:name="_Toc419740431"/>
      <w:bookmarkStart w:id="1420" w:name="_Toc419740560"/>
      <w:bookmarkStart w:id="1421" w:name="_Toc419740688"/>
      <w:bookmarkStart w:id="1422" w:name="_Toc419740816"/>
      <w:bookmarkStart w:id="1423" w:name="_Toc419740944"/>
      <w:bookmarkStart w:id="1424" w:name="_Toc419741072"/>
      <w:bookmarkStart w:id="1425" w:name="_Toc419741389"/>
      <w:bookmarkStart w:id="1426" w:name="_Toc419741517"/>
      <w:bookmarkStart w:id="1427" w:name="_Toc419741643"/>
      <w:bookmarkStart w:id="1428" w:name="_Toc419739624"/>
      <w:bookmarkStart w:id="1429" w:name="_Toc419739762"/>
      <w:bookmarkStart w:id="1430" w:name="_Toc419739902"/>
      <w:bookmarkStart w:id="1431" w:name="_Toc419740038"/>
      <w:bookmarkStart w:id="1432" w:name="_Toc419740174"/>
      <w:bookmarkStart w:id="1433" w:name="_Toc419740303"/>
      <w:bookmarkStart w:id="1434" w:name="_Toc419740432"/>
      <w:bookmarkStart w:id="1435" w:name="_Toc419740561"/>
      <w:bookmarkStart w:id="1436" w:name="_Toc419740689"/>
      <w:bookmarkStart w:id="1437" w:name="_Toc419740817"/>
      <w:bookmarkStart w:id="1438" w:name="_Toc419740945"/>
      <w:bookmarkStart w:id="1439" w:name="_Toc419741073"/>
      <w:bookmarkStart w:id="1440" w:name="_Toc419741390"/>
      <w:bookmarkStart w:id="1441" w:name="_Toc419741518"/>
      <w:bookmarkStart w:id="1442" w:name="_Toc419741644"/>
      <w:bookmarkStart w:id="1443" w:name="_Toc419739625"/>
      <w:bookmarkStart w:id="1444" w:name="_Toc419739763"/>
      <w:bookmarkStart w:id="1445" w:name="_Toc419739903"/>
      <w:bookmarkStart w:id="1446" w:name="_Toc419740039"/>
      <w:bookmarkStart w:id="1447" w:name="_Toc419740175"/>
      <w:bookmarkStart w:id="1448" w:name="_Toc419740304"/>
      <w:bookmarkStart w:id="1449" w:name="_Toc419740433"/>
      <w:bookmarkStart w:id="1450" w:name="_Toc419740562"/>
      <w:bookmarkStart w:id="1451" w:name="_Toc419740690"/>
      <w:bookmarkStart w:id="1452" w:name="_Toc419740818"/>
      <w:bookmarkStart w:id="1453" w:name="_Toc419740946"/>
      <w:bookmarkStart w:id="1454" w:name="_Toc419741074"/>
      <w:bookmarkStart w:id="1455" w:name="_Toc419741391"/>
      <w:bookmarkStart w:id="1456" w:name="_Toc419741519"/>
      <w:bookmarkStart w:id="1457" w:name="_Toc419741645"/>
      <w:bookmarkStart w:id="1458" w:name="_Toc419739626"/>
      <w:bookmarkStart w:id="1459" w:name="_Toc419739764"/>
      <w:bookmarkStart w:id="1460" w:name="_Toc419739904"/>
      <w:bookmarkStart w:id="1461" w:name="_Toc419740040"/>
      <w:bookmarkStart w:id="1462" w:name="_Toc419740176"/>
      <w:bookmarkStart w:id="1463" w:name="_Toc419740305"/>
      <w:bookmarkStart w:id="1464" w:name="_Toc419740434"/>
      <w:bookmarkStart w:id="1465" w:name="_Toc419740563"/>
      <w:bookmarkStart w:id="1466" w:name="_Toc419740691"/>
      <w:bookmarkStart w:id="1467" w:name="_Toc419740819"/>
      <w:bookmarkStart w:id="1468" w:name="_Toc419740947"/>
      <w:bookmarkStart w:id="1469" w:name="_Toc419741075"/>
      <w:bookmarkStart w:id="1470" w:name="_Toc419741392"/>
      <w:bookmarkStart w:id="1471" w:name="_Toc419741520"/>
      <w:bookmarkStart w:id="1472" w:name="_Toc419741646"/>
      <w:bookmarkStart w:id="1473" w:name="_Toc419739627"/>
      <w:bookmarkStart w:id="1474" w:name="_Toc419739765"/>
      <w:bookmarkStart w:id="1475" w:name="_Toc419739905"/>
      <w:bookmarkStart w:id="1476" w:name="_Toc419740041"/>
      <w:bookmarkStart w:id="1477" w:name="_Toc419740177"/>
      <w:bookmarkStart w:id="1478" w:name="_Toc419740306"/>
      <w:bookmarkStart w:id="1479" w:name="_Toc419740435"/>
      <w:bookmarkStart w:id="1480" w:name="_Toc419740564"/>
      <w:bookmarkStart w:id="1481" w:name="_Toc419740692"/>
      <w:bookmarkStart w:id="1482" w:name="_Toc419740820"/>
      <w:bookmarkStart w:id="1483" w:name="_Toc419740948"/>
      <w:bookmarkStart w:id="1484" w:name="_Toc419741076"/>
      <w:bookmarkStart w:id="1485" w:name="_Toc419741393"/>
      <w:bookmarkStart w:id="1486" w:name="_Toc419741521"/>
      <w:bookmarkStart w:id="1487" w:name="_Toc419741647"/>
      <w:bookmarkStart w:id="1488" w:name="_Toc419739628"/>
      <w:bookmarkStart w:id="1489" w:name="_Toc419739766"/>
      <w:bookmarkStart w:id="1490" w:name="_Toc419739906"/>
      <w:bookmarkStart w:id="1491" w:name="_Toc419740042"/>
      <w:bookmarkStart w:id="1492" w:name="_Toc419740178"/>
      <w:bookmarkStart w:id="1493" w:name="_Toc419740307"/>
      <w:bookmarkStart w:id="1494" w:name="_Toc419740436"/>
      <w:bookmarkStart w:id="1495" w:name="_Toc419740565"/>
      <w:bookmarkStart w:id="1496" w:name="_Toc419740693"/>
      <w:bookmarkStart w:id="1497" w:name="_Toc419740821"/>
      <w:bookmarkStart w:id="1498" w:name="_Toc419740949"/>
      <w:bookmarkStart w:id="1499" w:name="_Toc419741077"/>
      <w:bookmarkStart w:id="1500" w:name="_Toc419741394"/>
      <w:bookmarkStart w:id="1501" w:name="_Toc419741522"/>
      <w:bookmarkStart w:id="1502" w:name="_Toc419741648"/>
      <w:bookmarkStart w:id="1503" w:name="_Toc419739629"/>
      <w:bookmarkStart w:id="1504" w:name="_Toc419739767"/>
      <w:bookmarkStart w:id="1505" w:name="_Toc419739907"/>
      <w:bookmarkStart w:id="1506" w:name="_Toc419740043"/>
      <w:bookmarkStart w:id="1507" w:name="_Toc419740179"/>
      <w:bookmarkStart w:id="1508" w:name="_Toc419740308"/>
      <w:bookmarkStart w:id="1509" w:name="_Toc419740437"/>
      <w:bookmarkStart w:id="1510" w:name="_Toc419740566"/>
      <w:bookmarkStart w:id="1511" w:name="_Toc419740694"/>
      <w:bookmarkStart w:id="1512" w:name="_Toc419740822"/>
      <w:bookmarkStart w:id="1513" w:name="_Toc419740950"/>
      <w:bookmarkStart w:id="1514" w:name="_Toc419741078"/>
      <w:bookmarkStart w:id="1515" w:name="_Toc419741395"/>
      <w:bookmarkStart w:id="1516" w:name="_Toc419741523"/>
      <w:bookmarkStart w:id="1517" w:name="_Toc419741649"/>
      <w:bookmarkStart w:id="1518" w:name="_Toc419739630"/>
      <w:bookmarkStart w:id="1519" w:name="_Toc419739768"/>
      <w:bookmarkStart w:id="1520" w:name="_Toc419739908"/>
      <w:bookmarkStart w:id="1521" w:name="_Toc419740044"/>
      <w:bookmarkStart w:id="1522" w:name="_Toc419740180"/>
      <w:bookmarkStart w:id="1523" w:name="_Toc419740309"/>
      <w:bookmarkStart w:id="1524" w:name="_Toc419740438"/>
      <w:bookmarkStart w:id="1525" w:name="_Toc419740567"/>
      <w:bookmarkStart w:id="1526" w:name="_Toc419740695"/>
      <w:bookmarkStart w:id="1527" w:name="_Toc419740823"/>
      <w:bookmarkStart w:id="1528" w:name="_Toc419740951"/>
      <w:bookmarkStart w:id="1529" w:name="_Toc419741079"/>
      <w:bookmarkStart w:id="1530" w:name="_Toc419741396"/>
      <w:bookmarkStart w:id="1531" w:name="_Toc419741524"/>
      <w:bookmarkStart w:id="1532" w:name="_Toc419741650"/>
      <w:bookmarkStart w:id="1533" w:name="_Toc419739631"/>
      <w:bookmarkStart w:id="1534" w:name="_Toc419739769"/>
      <w:bookmarkStart w:id="1535" w:name="_Toc419739909"/>
      <w:bookmarkStart w:id="1536" w:name="_Toc419740045"/>
      <w:bookmarkStart w:id="1537" w:name="_Toc419740181"/>
      <w:bookmarkStart w:id="1538" w:name="_Toc419740310"/>
      <w:bookmarkStart w:id="1539" w:name="_Toc419740439"/>
      <w:bookmarkStart w:id="1540" w:name="_Toc419740568"/>
      <w:bookmarkStart w:id="1541" w:name="_Toc419740696"/>
      <w:bookmarkStart w:id="1542" w:name="_Toc419740824"/>
      <w:bookmarkStart w:id="1543" w:name="_Toc419740952"/>
      <w:bookmarkStart w:id="1544" w:name="_Toc419741080"/>
      <w:bookmarkStart w:id="1545" w:name="_Toc419741397"/>
      <w:bookmarkStart w:id="1546" w:name="_Toc419741525"/>
      <w:bookmarkStart w:id="1547" w:name="_Toc419741651"/>
      <w:bookmarkStart w:id="1548" w:name="_Toc419739633"/>
      <w:bookmarkStart w:id="1549" w:name="_Toc419739771"/>
      <w:bookmarkStart w:id="1550" w:name="_Toc419739911"/>
      <w:bookmarkStart w:id="1551" w:name="_Toc419740047"/>
      <w:bookmarkStart w:id="1552" w:name="_Toc419740183"/>
      <w:bookmarkStart w:id="1553" w:name="_Toc419740312"/>
      <w:bookmarkStart w:id="1554" w:name="_Toc419740441"/>
      <w:bookmarkStart w:id="1555" w:name="_Toc419740570"/>
      <w:bookmarkStart w:id="1556" w:name="_Toc419740698"/>
      <w:bookmarkStart w:id="1557" w:name="_Toc419740826"/>
      <w:bookmarkStart w:id="1558" w:name="_Toc419740954"/>
      <w:bookmarkStart w:id="1559" w:name="_Toc419741082"/>
      <w:bookmarkStart w:id="1560" w:name="_Toc419741399"/>
      <w:bookmarkStart w:id="1561" w:name="_Toc419741527"/>
      <w:bookmarkStart w:id="1562" w:name="_Toc419741653"/>
      <w:bookmarkStart w:id="1563" w:name="_Toc419739634"/>
      <w:bookmarkStart w:id="1564" w:name="_Toc419739772"/>
      <w:bookmarkStart w:id="1565" w:name="_Toc419739912"/>
      <w:bookmarkStart w:id="1566" w:name="_Toc419740048"/>
      <w:bookmarkStart w:id="1567" w:name="_Toc419740184"/>
      <w:bookmarkStart w:id="1568" w:name="_Toc419740313"/>
      <w:bookmarkStart w:id="1569" w:name="_Toc419740442"/>
      <w:bookmarkStart w:id="1570" w:name="_Toc419740571"/>
      <w:bookmarkStart w:id="1571" w:name="_Toc419740699"/>
      <w:bookmarkStart w:id="1572" w:name="_Toc419740827"/>
      <w:bookmarkStart w:id="1573" w:name="_Toc419740955"/>
      <w:bookmarkStart w:id="1574" w:name="_Toc419741083"/>
      <w:bookmarkStart w:id="1575" w:name="_Toc419741400"/>
      <w:bookmarkStart w:id="1576" w:name="_Toc419741528"/>
      <w:bookmarkStart w:id="1577" w:name="_Toc419741654"/>
      <w:bookmarkStart w:id="1578" w:name="_Toc419739635"/>
      <w:bookmarkStart w:id="1579" w:name="_Toc419739773"/>
      <w:bookmarkStart w:id="1580" w:name="_Toc419739913"/>
      <w:bookmarkStart w:id="1581" w:name="_Toc419740049"/>
      <w:bookmarkStart w:id="1582" w:name="_Toc419740185"/>
      <w:bookmarkStart w:id="1583" w:name="_Toc419740314"/>
      <w:bookmarkStart w:id="1584" w:name="_Toc419740443"/>
      <w:bookmarkStart w:id="1585" w:name="_Toc419740572"/>
      <w:bookmarkStart w:id="1586" w:name="_Toc419740700"/>
      <w:bookmarkStart w:id="1587" w:name="_Toc419740828"/>
      <w:bookmarkStart w:id="1588" w:name="_Toc419740956"/>
      <w:bookmarkStart w:id="1589" w:name="_Toc419741084"/>
      <w:bookmarkStart w:id="1590" w:name="_Toc419741401"/>
      <w:bookmarkStart w:id="1591" w:name="_Toc419741529"/>
      <w:bookmarkStart w:id="1592" w:name="_Toc419741655"/>
      <w:bookmarkStart w:id="1593" w:name="_Toc419739636"/>
      <w:bookmarkStart w:id="1594" w:name="_Toc419739774"/>
      <w:bookmarkStart w:id="1595" w:name="_Toc419739914"/>
      <w:bookmarkStart w:id="1596" w:name="_Toc419740050"/>
      <w:bookmarkStart w:id="1597" w:name="_Toc419740186"/>
      <w:bookmarkStart w:id="1598" w:name="_Toc419740315"/>
      <w:bookmarkStart w:id="1599" w:name="_Toc419740444"/>
      <w:bookmarkStart w:id="1600" w:name="_Toc419740573"/>
      <w:bookmarkStart w:id="1601" w:name="_Toc419740701"/>
      <w:bookmarkStart w:id="1602" w:name="_Toc419740829"/>
      <w:bookmarkStart w:id="1603" w:name="_Toc419740957"/>
      <w:bookmarkStart w:id="1604" w:name="_Toc419741085"/>
      <w:bookmarkStart w:id="1605" w:name="_Toc419741402"/>
      <w:bookmarkStart w:id="1606" w:name="_Toc419741530"/>
      <w:bookmarkStart w:id="1607" w:name="_Toc419741656"/>
      <w:bookmarkStart w:id="1608" w:name="_Toc419739637"/>
      <w:bookmarkStart w:id="1609" w:name="_Toc419739775"/>
      <w:bookmarkStart w:id="1610" w:name="_Toc419739915"/>
      <w:bookmarkStart w:id="1611" w:name="_Toc419740051"/>
      <w:bookmarkStart w:id="1612" w:name="_Toc419740187"/>
      <w:bookmarkStart w:id="1613" w:name="_Toc419740316"/>
      <w:bookmarkStart w:id="1614" w:name="_Toc419740445"/>
      <w:bookmarkStart w:id="1615" w:name="_Toc419740574"/>
      <w:bookmarkStart w:id="1616" w:name="_Toc419740702"/>
      <w:bookmarkStart w:id="1617" w:name="_Toc419740830"/>
      <w:bookmarkStart w:id="1618" w:name="_Toc419740958"/>
      <w:bookmarkStart w:id="1619" w:name="_Toc419741086"/>
      <w:bookmarkStart w:id="1620" w:name="_Toc419741403"/>
      <w:bookmarkStart w:id="1621" w:name="_Toc419741531"/>
      <w:bookmarkStart w:id="1622" w:name="_Toc419741657"/>
      <w:bookmarkStart w:id="1623" w:name="_Toc419739638"/>
      <w:bookmarkStart w:id="1624" w:name="_Toc419739776"/>
      <w:bookmarkStart w:id="1625" w:name="_Toc419739916"/>
      <w:bookmarkStart w:id="1626" w:name="_Toc419740052"/>
      <w:bookmarkStart w:id="1627" w:name="_Toc419740188"/>
      <w:bookmarkStart w:id="1628" w:name="_Toc419740317"/>
      <w:bookmarkStart w:id="1629" w:name="_Toc419740446"/>
      <w:bookmarkStart w:id="1630" w:name="_Toc419740575"/>
      <w:bookmarkStart w:id="1631" w:name="_Toc419740703"/>
      <w:bookmarkStart w:id="1632" w:name="_Toc419740831"/>
      <w:bookmarkStart w:id="1633" w:name="_Toc419740959"/>
      <w:bookmarkStart w:id="1634" w:name="_Toc419741087"/>
      <w:bookmarkStart w:id="1635" w:name="_Toc419741404"/>
      <w:bookmarkStart w:id="1636" w:name="_Toc419741532"/>
      <w:bookmarkStart w:id="1637" w:name="_Toc419741658"/>
      <w:bookmarkStart w:id="1638" w:name="_Toc419739639"/>
      <w:bookmarkStart w:id="1639" w:name="_Toc419739777"/>
      <w:bookmarkStart w:id="1640" w:name="_Toc419739917"/>
      <w:bookmarkStart w:id="1641" w:name="_Toc419740053"/>
      <w:bookmarkStart w:id="1642" w:name="_Toc419740189"/>
      <w:bookmarkStart w:id="1643" w:name="_Toc419740318"/>
      <w:bookmarkStart w:id="1644" w:name="_Toc419740447"/>
      <w:bookmarkStart w:id="1645" w:name="_Toc419740576"/>
      <w:bookmarkStart w:id="1646" w:name="_Toc419740704"/>
      <w:bookmarkStart w:id="1647" w:name="_Toc419740832"/>
      <w:bookmarkStart w:id="1648" w:name="_Toc419740960"/>
      <w:bookmarkStart w:id="1649" w:name="_Toc419741088"/>
      <w:bookmarkStart w:id="1650" w:name="_Toc419741405"/>
      <w:bookmarkStart w:id="1651" w:name="_Toc419741533"/>
      <w:bookmarkStart w:id="1652" w:name="_Toc419741659"/>
      <w:bookmarkStart w:id="1653" w:name="_Toc419739640"/>
      <w:bookmarkStart w:id="1654" w:name="_Toc419739778"/>
      <w:bookmarkStart w:id="1655" w:name="_Toc419739918"/>
      <w:bookmarkStart w:id="1656" w:name="_Toc419740054"/>
      <w:bookmarkStart w:id="1657" w:name="_Toc419740190"/>
      <w:bookmarkStart w:id="1658" w:name="_Toc419740319"/>
      <w:bookmarkStart w:id="1659" w:name="_Toc419740448"/>
      <w:bookmarkStart w:id="1660" w:name="_Toc419740577"/>
      <w:bookmarkStart w:id="1661" w:name="_Toc419740705"/>
      <w:bookmarkStart w:id="1662" w:name="_Toc419740833"/>
      <w:bookmarkStart w:id="1663" w:name="_Toc419740961"/>
      <w:bookmarkStart w:id="1664" w:name="_Toc419741089"/>
      <w:bookmarkStart w:id="1665" w:name="_Toc419741406"/>
      <w:bookmarkStart w:id="1666" w:name="_Toc419741534"/>
      <w:bookmarkStart w:id="1667" w:name="_Toc419741660"/>
      <w:bookmarkStart w:id="1668" w:name="_Toc419739641"/>
      <w:bookmarkStart w:id="1669" w:name="_Toc419739779"/>
      <w:bookmarkStart w:id="1670" w:name="_Toc419739919"/>
      <w:bookmarkStart w:id="1671" w:name="_Toc419740055"/>
      <w:bookmarkStart w:id="1672" w:name="_Toc419740191"/>
      <w:bookmarkStart w:id="1673" w:name="_Toc419740320"/>
      <w:bookmarkStart w:id="1674" w:name="_Toc419740449"/>
      <w:bookmarkStart w:id="1675" w:name="_Toc419740578"/>
      <w:bookmarkStart w:id="1676" w:name="_Toc419740706"/>
      <w:bookmarkStart w:id="1677" w:name="_Toc419740834"/>
      <w:bookmarkStart w:id="1678" w:name="_Toc419740962"/>
      <w:bookmarkStart w:id="1679" w:name="_Toc419741090"/>
      <w:bookmarkStart w:id="1680" w:name="_Toc419741407"/>
      <w:bookmarkStart w:id="1681" w:name="_Toc419741535"/>
      <w:bookmarkStart w:id="1682" w:name="_Toc419741661"/>
      <w:bookmarkStart w:id="1683" w:name="_Toc419739642"/>
      <w:bookmarkStart w:id="1684" w:name="_Toc419739780"/>
      <w:bookmarkStart w:id="1685" w:name="_Toc419739920"/>
      <w:bookmarkStart w:id="1686" w:name="_Toc419740056"/>
      <w:bookmarkStart w:id="1687" w:name="_Toc419740192"/>
      <w:bookmarkStart w:id="1688" w:name="_Toc419740321"/>
      <w:bookmarkStart w:id="1689" w:name="_Toc419740450"/>
      <w:bookmarkStart w:id="1690" w:name="_Toc419740579"/>
      <w:bookmarkStart w:id="1691" w:name="_Toc419740707"/>
      <w:bookmarkStart w:id="1692" w:name="_Toc419740835"/>
      <w:bookmarkStart w:id="1693" w:name="_Toc419740963"/>
      <w:bookmarkStart w:id="1694" w:name="_Toc419741091"/>
      <w:bookmarkStart w:id="1695" w:name="_Toc419741408"/>
      <w:bookmarkStart w:id="1696" w:name="_Toc419741536"/>
      <w:bookmarkStart w:id="1697" w:name="_Toc419741662"/>
      <w:bookmarkStart w:id="1698" w:name="_Toc419739643"/>
      <w:bookmarkStart w:id="1699" w:name="_Toc419739781"/>
      <w:bookmarkStart w:id="1700" w:name="_Toc419739921"/>
      <w:bookmarkStart w:id="1701" w:name="_Toc419740057"/>
      <w:bookmarkStart w:id="1702" w:name="_Toc419740193"/>
      <w:bookmarkStart w:id="1703" w:name="_Toc419740322"/>
      <w:bookmarkStart w:id="1704" w:name="_Toc419740451"/>
      <w:bookmarkStart w:id="1705" w:name="_Toc419740580"/>
      <w:bookmarkStart w:id="1706" w:name="_Toc419740708"/>
      <w:bookmarkStart w:id="1707" w:name="_Toc419740836"/>
      <w:bookmarkStart w:id="1708" w:name="_Toc419740964"/>
      <w:bookmarkStart w:id="1709" w:name="_Toc419741092"/>
      <w:bookmarkStart w:id="1710" w:name="_Toc419741409"/>
      <w:bookmarkStart w:id="1711" w:name="_Toc419741537"/>
      <w:bookmarkStart w:id="1712" w:name="_Toc419741663"/>
      <w:bookmarkStart w:id="1713" w:name="_Toc419739645"/>
      <w:bookmarkStart w:id="1714" w:name="_Toc419739783"/>
      <w:bookmarkStart w:id="1715" w:name="_Toc419739923"/>
      <w:bookmarkStart w:id="1716" w:name="_Toc419740059"/>
      <w:bookmarkStart w:id="1717" w:name="_Toc419740195"/>
      <w:bookmarkStart w:id="1718" w:name="_Toc419740324"/>
      <w:bookmarkStart w:id="1719" w:name="_Toc419740453"/>
      <w:bookmarkStart w:id="1720" w:name="_Toc419740582"/>
      <w:bookmarkStart w:id="1721" w:name="_Toc419740710"/>
      <w:bookmarkStart w:id="1722" w:name="_Toc419740838"/>
      <w:bookmarkStart w:id="1723" w:name="_Toc419740966"/>
      <w:bookmarkStart w:id="1724" w:name="_Toc419741094"/>
      <w:bookmarkStart w:id="1725" w:name="_Toc419741283"/>
      <w:bookmarkStart w:id="1726" w:name="_Toc419741411"/>
      <w:bookmarkStart w:id="1727" w:name="_Toc419741539"/>
      <w:bookmarkStart w:id="1728" w:name="_Toc419741665"/>
      <w:bookmarkStart w:id="1729" w:name="_Toc419741284"/>
      <w:bookmarkStart w:id="1730" w:name="_Toc419741412"/>
      <w:bookmarkStart w:id="1731" w:name="_Toc419741540"/>
      <w:bookmarkStart w:id="1732" w:name="_Toc419741666"/>
      <w:bookmarkStart w:id="1733" w:name="_Toc419739647"/>
      <w:bookmarkStart w:id="1734" w:name="_Toc419739785"/>
      <w:bookmarkStart w:id="1735" w:name="_Toc419739925"/>
      <w:bookmarkStart w:id="1736" w:name="_Toc419740061"/>
      <w:bookmarkStart w:id="1737" w:name="_Toc419740197"/>
      <w:bookmarkStart w:id="1738" w:name="_Toc419740326"/>
      <w:bookmarkStart w:id="1739" w:name="_Toc419740455"/>
      <w:bookmarkStart w:id="1740" w:name="_Toc419740584"/>
      <w:bookmarkStart w:id="1741" w:name="_Toc419740712"/>
      <w:bookmarkStart w:id="1742" w:name="_Toc419740840"/>
      <w:bookmarkStart w:id="1743" w:name="_Toc419740968"/>
      <w:bookmarkStart w:id="1744" w:name="_Toc419741096"/>
      <w:bookmarkStart w:id="1745" w:name="_Toc419741285"/>
      <w:bookmarkStart w:id="1746" w:name="_Toc419741413"/>
      <w:bookmarkStart w:id="1747" w:name="_Toc419741541"/>
      <w:bookmarkStart w:id="1748" w:name="_Toc419741667"/>
      <w:bookmarkStart w:id="1749" w:name="_Toc419739648"/>
      <w:bookmarkStart w:id="1750" w:name="_Toc419739786"/>
      <w:bookmarkStart w:id="1751" w:name="_Toc419739926"/>
      <w:bookmarkStart w:id="1752" w:name="_Toc419740062"/>
      <w:bookmarkStart w:id="1753" w:name="_Toc419740198"/>
      <w:bookmarkStart w:id="1754" w:name="_Toc419740327"/>
      <w:bookmarkStart w:id="1755" w:name="_Toc419740456"/>
      <w:bookmarkStart w:id="1756" w:name="_Toc419740585"/>
      <w:bookmarkStart w:id="1757" w:name="_Toc419740713"/>
      <w:bookmarkStart w:id="1758" w:name="_Toc419740841"/>
      <w:bookmarkStart w:id="1759" w:name="_Toc419740969"/>
      <w:bookmarkStart w:id="1760" w:name="_Toc419741097"/>
      <w:bookmarkStart w:id="1761" w:name="_Toc419741286"/>
      <w:bookmarkStart w:id="1762" w:name="_Toc419741414"/>
      <w:bookmarkStart w:id="1763" w:name="_Toc419741542"/>
      <w:bookmarkStart w:id="1764" w:name="_Toc419741668"/>
      <w:bookmarkStart w:id="1765" w:name="_Toc419739649"/>
      <w:bookmarkStart w:id="1766" w:name="_Toc419739787"/>
      <w:bookmarkStart w:id="1767" w:name="_Toc419739927"/>
      <w:bookmarkStart w:id="1768" w:name="_Toc419740063"/>
      <w:bookmarkStart w:id="1769" w:name="_Toc419740199"/>
      <w:bookmarkStart w:id="1770" w:name="_Toc419740328"/>
      <w:bookmarkStart w:id="1771" w:name="_Toc419740457"/>
      <w:bookmarkStart w:id="1772" w:name="_Toc419740586"/>
      <w:bookmarkStart w:id="1773" w:name="_Toc419740714"/>
      <w:bookmarkStart w:id="1774" w:name="_Toc419740842"/>
      <w:bookmarkStart w:id="1775" w:name="_Toc419740970"/>
      <w:bookmarkStart w:id="1776" w:name="_Toc419741098"/>
      <w:bookmarkStart w:id="1777" w:name="_Toc419741287"/>
      <w:bookmarkStart w:id="1778" w:name="_Toc419741415"/>
      <w:bookmarkStart w:id="1779" w:name="_Toc419741543"/>
      <w:bookmarkStart w:id="1780" w:name="_Toc419741669"/>
      <w:bookmarkStart w:id="1781" w:name="_Toc419739650"/>
      <w:bookmarkStart w:id="1782" w:name="_Toc419739788"/>
      <w:bookmarkStart w:id="1783" w:name="_Toc419739928"/>
      <w:bookmarkStart w:id="1784" w:name="_Toc419740064"/>
      <w:bookmarkStart w:id="1785" w:name="_Toc419740200"/>
      <w:bookmarkStart w:id="1786" w:name="_Toc419740329"/>
      <w:bookmarkStart w:id="1787" w:name="_Toc419740458"/>
      <w:bookmarkStart w:id="1788" w:name="_Toc419740587"/>
      <w:bookmarkStart w:id="1789" w:name="_Toc419740715"/>
      <w:bookmarkStart w:id="1790" w:name="_Toc419740843"/>
      <w:bookmarkStart w:id="1791" w:name="_Toc419740971"/>
      <w:bookmarkStart w:id="1792" w:name="_Toc419741099"/>
      <w:bookmarkStart w:id="1793" w:name="_Toc419741288"/>
      <w:bookmarkStart w:id="1794" w:name="_Toc419741416"/>
      <w:bookmarkStart w:id="1795" w:name="_Toc419741544"/>
      <w:bookmarkStart w:id="1796" w:name="_Toc419741670"/>
      <w:bookmarkStart w:id="1797" w:name="_Toc428263987"/>
      <w:bookmarkEnd w:id="50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r w:rsidRPr="00434284">
        <w:rPr>
          <w:rFonts w:ascii="Arial" w:hAnsi="Arial" w:cs="Arial"/>
          <w:iCs w:val="0"/>
        </w:rPr>
        <w:t>Bank borrowings</w:t>
      </w:r>
      <w:bookmarkEnd w:id="1797"/>
    </w:p>
    <w:p w:rsidR="001F4CD5" w:rsidRPr="00434284" w:rsidRDefault="001F4CD5">
      <w:pPr>
        <w:pStyle w:val="TMMPlaintext1"/>
        <w:rPr>
          <w:rFonts w:ascii="Arial" w:hAnsi="Arial" w:cs="Arial"/>
          <w:lang w:eastAsia="en-US"/>
        </w:rPr>
      </w:pPr>
      <w:r w:rsidRPr="00434284">
        <w:rPr>
          <w:rFonts w:ascii="Arial" w:hAnsi="Arial" w:cs="Arial"/>
          <w:lang w:eastAsia="en-US"/>
        </w:rPr>
        <w:t xml:space="preserve">The following table summarizes bank borrowings and credit lines outstanding as of </w:t>
      </w:r>
      <w:r w:rsidR="00E77990" w:rsidRPr="00E77990">
        <w:rPr>
          <w:rFonts w:ascii="Arial" w:hAnsi="Arial" w:cs="Arial"/>
        </w:rPr>
        <w:t>30 June 2015</w:t>
      </w:r>
      <w:r w:rsidRPr="00434284">
        <w:rPr>
          <w:rFonts w:ascii="Arial" w:hAnsi="Arial" w:cs="Arial"/>
        </w:rPr>
        <w:t xml:space="preserve"> </w:t>
      </w:r>
      <w:r w:rsidRPr="00434284">
        <w:rPr>
          <w:rFonts w:ascii="Arial" w:hAnsi="Arial" w:cs="Arial"/>
          <w:lang w:eastAsia="en-US"/>
        </w:rPr>
        <w:t xml:space="preserve">and </w:t>
      </w:r>
      <w:r w:rsidR="0000279B">
        <w:rPr>
          <w:rFonts w:ascii="Arial" w:hAnsi="Arial" w:cs="Arial"/>
          <w:lang w:eastAsia="en-US"/>
        </w:rPr>
        <w:br/>
      </w:r>
      <w:r w:rsidR="00E77990" w:rsidRPr="00434284">
        <w:rPr>
          <w:rFonts w:ascii="Arial" w:hAnsi="Arial" w:cs="Arial"/>
          <w:szCs w:val="20"/>
        </w:rPr>
        <w:t>31 December 2014</w:t>
      </w:r>
      <w:r w:rsidRPr="00434284">
        <w:rPr>
          <w:rFonts w:ascii="Arial" w:hAnsi="Arial" w:cs="Arial"/>
          <w:lang w:eastAsia="en-US"/>
        </w:rPr>
        <w:t>:</w:t>
      </w:r>
    </w:p>
    <w:tbl>
      <w:tblPr>
        <w:tblW w:w="9890" w:type="dxa"/>
        <w:tblLayout w:type="fixed"/>
        <w:tblLook w:val="04A0" w:firstRow="1" w:lastRow="0" w:firstColumn="1" w:lastColumn="0" w:noHBand="0" w:noVBand="1"/>
      </w:tblPr>
      <w:tblGrid>
        <w:gridCol w:w="4122"/>
        <w:gridCol w:w="236"/>
        <w:gridCol w:w="986"/>
        <w:gridCol w:w="236"/>
        <w:gridCol w:w="873"/>
        <w:gridCol w:w="1022"/>
        <w:gridCol w:w="270"/>
        <w:gridCol w:w="858"/>
        <w:gridCol w:w="1019"/>
        <w:gridCol w:w="268"/>
      </w:tblGrid>
      <w:tr w:rsidR="001F4CD5" w:rsidRPr="00185ADF" w:rsidTr="001D02EF">
        <w:trPr>
          <w:trHeight w:val="244"/>
        </w:trPr>
        <w:tc>
          <w:tcPr>
            <w:tcW w:w="4122" w:type="dxa"/>
            <w:tcBorders>
              <w:top w:val="nil"/>
              <w:left w:val="nil"/>
              <w:bottom w:val="single" w:sz="4" w:space="0" w:color="auto"/>
              <w:right w:val="nil"/>
            </w:tcBorders>
            <w:shd w:val="clear" w:color="auto" w:fill="auto"/>
            <w:vAlign w:val="bottom"/>
          </w:tcPr>
          <w:p w:rsidR="001F4CD5" w:rsidRPr="00434284" w:rsidRDefault="001F4CD5">
            <w:pPr>
              <w:jc w:val="center"/>
              <w:rPr>
                <w:rFonts w:ascii="Arial" w:hAnsi="Arial" w:cs="Arial"/>
                <w:i/>
                <w:iCs/>
                <w:sz w:val="18"/>
                <w:szCs w:val="18"/>
                <w:lang w:val="en-US"/>
              </w:rPr>
            </w:pPr>
          </w:p>
        </w:tc>
        <w:tc>
          <w:tcPr>
            <w:tcW w:w="236" w:type="dxa"/>
            <w:tcBorders>
              <w:top w:val="nil"/>
              <w:left w:val="nil"/>
              <w:right w:val="nil"/>
            </w:tcBorders>
            <w:vAlign w:val="bottom"/>
          </w:tcPr>
          <w:p w:rsidR="001F4CD5" w:rsidRPr="00434284" w:rsidRDefault="001F4CD5">
            <w:pPr>
              <w:jc w:val="center"/>
              <w:rPr>
                <w:rFonts w:ascii="Arial" w:hAnsi="Arial" w:cs="Arial"/>
                <w:i/>
                <w:iCs/>
                <w:sz w:val="18"/>
                <w:szCs w:val="18"/>
                <w:lang w:val="en-US"/>
              </w:rPr>
            </w:pPr>
          </w:p>
        </w:tc>
        <w:tc>
          <w:tcPr>
            <w:tcW w:w="986" w:type="dxa"/>
            <w:tcBorders>
              <w:top w:val="nil"/>
              <w:left w:val="nil"/>
              <w:bottom w:val="single" w:sz="4" w:space="0" w:color="auto"/>
              <w:right w:val="nil"/>
            </w:tcBorders>
            <w:shd w:val="clear" w:color="auto" w:fill="auto"/>
            <w:vAlign w:val="bottom"/>
          </w:tcPr>
          <w:p w:rsidR="001F4CD5" w:rsidRPr="00434284" w:rsidRDefault="001F4CD5">
            <w:pPr>
              <w:jc w:val="center"/>
              <w:rPr>
                <w:rFonts w:ascii="Arial" w:hAnsi="Arial" w:cs="Arial"/>
                <w:i/>
                <w:iCs/>
                <w:sz w:val="18"/>
                <w:szCs w:val="18"/>
                <w:lang w:val="en-US"/>
              </w:rPr>
            </w:pPr>
          </w:p>
        </w:tc>
        <w:tc>
          <w:tcPr>
            <w:tcW w:w="236" w:type="dxa"/>
            <w:tcBorders>
              <w:top w:val="nil"/>
              <w:left w:val="nil"/>
              <w:right w:val="nil"/>
            </w:tcBorders>
            <w:vAlign w:val="bottom"/>
          </w:tcPr>
          <w:p w:rsidR="001F4CD5" w:rsidRPr="00434284" w:rsidRDefault="001F4CD5">
            <w:pPr>
              <w:jc w:val="right"/>
              <w:rPr>
                <w:rFonts w:ascii="Arial" w:hAnsi="Arial" w:cs="Arial"/>
                <w:i/>
                <w:iCs/>
                <w:sz w:val="18"/>
                <w:szCs w:val="18"/>
                <w:lang w:val="en-US"/>
              </w:rPr>
            </w:pPr>
          </w:p>
        </w:tc>
        <w:tc>
          <w:tcPr>
            <w:tcW w:w="1895" w:type="dxa"/>
            <w:gridSpan w:val="2"/>
            <w:tcBorders>
              <w:top w:val="nil"/>
              <w:left w:val="nil"/>
              <w:bottom w:val="single" w:sz="4" w:space="0" w:color="auto"/>
              <w:right w:val="nil"/>
            </w:tcBorders>
            <w:vAlign w:val="bottom"/>
          </w:tcPr>
          <w:p w:rsidR="001F4CD5" w:rsidRPr="00434284" w:rsidRDefault="00E77990">
            <w:pPr>
              <w:jc w:val="center"/>
              <w:rPr>
                <w:rFonts w:ascii="Arial" w:hAnsi="Arial" w:cs="Arial"/>
                <w:i/>
                <w:iCs/>
                <w:sz w:val="18"/>
                <w:szCs w:val="18"/>
                <w:lang w:val="en-US"/>
              </w:rPr>
            </w:pPr>
            <w:r w:rsidRPr="00E77990">
              <w:rPr>
                <w:rFonts w:ascii="Arial" w:hAnsi="Arial" w:cs="Arial"/>
                <w:i/>
                <w:iCs/>
                <w:sz w:val="18"/>
                <w:szCs w:val="18"/>
                <w:lang w:val="en-US"/>
              </w:rPr>
              <w:t>30 June 2015</w:t>
            </w:r>
          </w:p>
        </w:tc>
        <w:tc>
          <w:tcPr>
            <w:tcW w:w="270" w:type="dxa"/>
            <w:tcBorders>
              <w:top w:val="nil"/>
              <w:left w:val="nil"/>
              <w:right w:val="nil"/>
            </w:tcBorders>
            <w:vAlign w:val="bottom"/>
          </w:tcPr>
          <w:p w:rsidR="001F4CD5" w:rsidRPr="00434284" w:rsidRDefault="001F4CD5">
            <w:pPr>
              <w:jc w:val="right"/>
              <w:rPr>
                <w:rFonts w:ascii="Arial" w:hAnsi="Arial" w:cs="Arial"/>
                <w:i/>
                <w:iCs/>
                <w:sz w:val="18"/>
                <w:szCs w:val="18"/>
                <w:highlight w:val="yellow"/>
                <w:lang w:val="en-US"/>
              </w:rPr>
            </w:pPr>
          </w:p>
        </w:tc>
        <w:tc>
          <w:tcPr>
            <w:tcW w:w="1877" w:type="dxa"/>
            <w:gridSpan w:val="2"/>
            <w:tcBorders>
              <w:top w:val="nil"/>
              <w:left w:val="nil"/>
              <w:bottom w:val="single" w:sz="4" w:space="0" w:color="auto"/>
              <w:right w:val="nil"/>
            </w:tcBorders>
            <w:shd w:val="clear" w:color="auto" w:fill="auto"/>
            <w:vAlign w:val="bottom"/>
          </w:tcPr>
          <w:p w:rsidR="001F4CD5" w:rsidRPr="00434284" w:rsidRDefault="00E77990">
            <w:pPr>
              <w:jc w:val="center"/>
              <w:rPr>
                <w:rFonts w:ascii="Arial" w:hAnsi="Arial" w:cs="Arial"/>
                <w:i/>
                <w:iCs/>
                <w:sz w:val="18"/>
                <w:szCs w:val="18"/>
                <w:highlight w:val="yellow"/>
                <w:lang w:val="en-US"/>
              </w:rPr>
            </w:pPr>
            <w:r w:rsidRPr="00E77990">
              <w:rPr>
                <w:rFonts w:ascii="Arial" w:hAnsi="Arial" w:cs="Arial"/>
                <w:i/>
                <w:iCs/>
                <w:sz w:val="18"/>
                <w:szCs w:val="18"/>
                <w:lang w:val="en-US"/>
              </w:rPr>
              <w:t>31 December 2014</w:t>
            </w:r>
          </w:p>
        </w:tc>
        <w:tc>
          <w:tcPr>
            <w:tcW w:w="268" w:type="dxa"/>
            <w:tcBorders>
              <w:top w:val="nil"/>
              <w:left w:val="nil"/>
              <w:right w:val="nil"/>
            </w:tcBorders>
            <w:shd w:val="clear" w:color="auto" w:fill="auto"/>
            <w:vAlign w:val="bottom"/>
          </w:tcPr>
          <w:p w:rsidR="001F4CD5" w:rsidRPr="00434284" w:rsidRDefault="001F4CD5">
            <w:pPr>
              <w:jc w:val="right"/>
              <w:rPr>
                <w:rFonts w:ascii="Arial" w:hAnsi="Arial" w:cs="Arial"/>
                <w:i/>
                <w:iCs/>
                <w:sz w:val="18"/>
                <w:szCs w:val="18"/>
                <w:highlight w:val="yellow"/>
                <w:lang w:val="en-US"/>
              </w:rPr>
            </w:pPr>
          </w:p>
        </w:tc>
      </w:tr>
      <w:tr w:rsidR="001F4CD5" w:rsidRPr="00185ADF" w:rsidTr="001D02EF">
        <w:trPr>
          <w:trHeight w:hRule="exact" w:val="284"/>
        </w:trPr>
        <w:tc>
          <w:tcPr>
            <w:tcW w:w="4122" w:type="dxa"/>
            <w:tcBorders>
              <w:top w:val="nil"/>
              <w:left w:val="nil"/>
              <w:bottom w:val="single" w:sz="4" w:space="0" w:color="auto"/>
              <w:right w:val="nil"/>
            </w:tcBorders>
            <w:shd w:val="clear" w:color="auto" w:fill="auto"/>
            <w:vAlign w:val="bottom"/>
            <w:hideMark/>
          </w:tcPr>
          <w:p w:rsidR="001F4CD5" w:rsidRPr="00434284" w:rsidRDefault="001F4CD5">
            <w:pPr>
              <w:rPr>
                <w:rFonts w:ascii="Arial" w:hAnsi="Arial" w:cs="Arial"/>
                <w:i/>
                <w:iCs/>
                <w:sz w:val="18"/>
                <w:szCs w:val="18"/>
                <w:lang w:val="en-US"/>
              </w:rPr>
            </w:pPr>
            <w:r w:rsidRPr="00434284">
              <w:rPr>
                <w:rFonts w:ascii="Arial" w:hAnsi="Arial" w:cs="Arial"/>
                <w:i/>
                <w:iCs/>
                <w:sz w:val="18"/>
                <w:szCs w:val="18"/>
                <w:lang w:val="en-US"/>
              </w:rPr>
              <w:t>Bank</w:t>
            </w:r>
          </w:p>
        </w:tc>
        <w:tc>
          <w:tcPr>
            <w:tcW w:w="236" w:type="dxa"/>
            <w:tcBorders>
              <w:top w:val="nil"/>
              <w:left w:val="nil"/>
              <w:right w:val="nil"/>
            </w:tcBorders>
            <w:vAlign w:val="bottom"/>
          </w:tcPr>
          <w:p w:rsidR="001F4CD5" w:rsidRPr="00434284" w:rsidRDefault="001F4CD5">
            <w:pPr>
              <w:jc w:val="center"/>
              <w:rPr>
                <w:rFonts w:ascii="Arial" w:hAnsi="Arial" w:cs="Arial"/>
                <w:i/>
                <w:iCs/>
                <w:sz w:val="18"/>
                <w:szCs w:val="18"/>
                <w:lang w:val="en-US"/>
              </w:rPr>
            </w:pPr>
          </w:p>
        </w:tc>
        <w:tc>
          <w:tcPr>
            <w:tcW w:w="986" w:type="dxa"/>
            <w:tcBorders>
              <w:top w:val="nil"/>
              <w:left w:val="nil"/>
              <w:bottom w:val="single" w:sz="4" w:space="0" w:color="auto"/>
              <w:right w:val="nil"/>
            </w:tcBorders>
            <w:shd w:val="clear" w:color="auto" w:fill="auto"/>
            <w:vAlign w:val="bottom"/>
            <w:hideMark/>
          </w:tcPr>
          <w:p w:rsidR="001F4CD5" w:rsidRPr="00434284" w:rsidRDefault="001F4CD5">
            <w:pPr>
              <w:rPr>
                <w:rFonts w:ascii="Arial" w:hAnsi="Arial" w:cs="Arial"/>
                <w:i/>
                <w:iCs/>
                <w:sz w:val="18"/>
                <w:szCs w:val="18"/>
                <w:lang w:val="en-US"/>
              </w:rPr>
            </w:pPr>
            <w:r w:rsidRPr="00434284">
              <w:rPr>
                <w:rFonts w:ascii="Arial" w:hAnsi="Arial" w:cs="Arial"/>
                <w:i/>
                <w:iCs/>
                <w:sz w:val="18"/>
                <w:szCs w:val="18"/>
                <w:lang w:val="en-US"/>
              </w:rPr>
              <w:t>Currency</w:t>
            </w:r>
          </w:p>
        </w:tc>
        <w:tc>
          <w:tcPr>
            <w:tcW w:w="236" w:type="dxa"/>
            <w:tcBorders>
              <w:top w:val="nil"/>
              <w:left w:val="nil"/>
              <w:right w:val="nil"/>
            </w:tcBorders>
            <w:vAlign w:val="bottom"/>
          </w:tcPr>
          <w:p w:rsidR="001F4CD5" w:rsidRPr="00434284" w:rsidRDefault="001F4CD5">
            <w:pPr>
              <w:jc w:val="right"/>
              <w:rPr>
                <w:rFonts w:ascii="Arial" w:hAnsi="Arial" w:cs="Arial"/>
                <w:i/>
                <w:iCs/>
                <w:sz w:val="18"/>
                <w:szCs w:val="18"/>
                <w:lang w:val="en-US"/>
              </w:rPr>
            </w:pPr>
          </w:p>
        </w:tc>
        <w:tc>
          <w:tcPr>
            <w:tcW w:w="873" w:type="dxa"/>
            <w:tcBorders>
              <w:top w:val="nil"/>
              <w:left w:val="nil"/>
              <w:bottom w:val="single" w:sz="4" w:space="0" w:color="auto"/>
              <w:right w:val="nil"/>
            </w:tcBorders>
            <w:vAlign w:val="bottom"/>
          </w:tcPr>
          <w:p w:rsidR="001F4CD5" w:rsidRPr="00434284" w:rsidRDefault="001F4CD5">
            <w:pPr>
              <w:jc w:val="right"/>
              <w:rPr>
                <w:rFonts w:ascii="Arial" w:hAnsi="Arial" w:cs="Arial"/>
                <w:i/>
                <w:iCs/>
                <w:sz w:val="18"/>
                <w:szCs w:val="18"/>
                <w:lang w:val="en-US"/>
              </w:rPr>
            </w:pPr>
            <w:r w:rsidRPr="00434284">
              <w:rPr>
                <w:rFonts w:ascii="Arial" w:hAnsi="Arial" w:cs="Arial"/>
                <w:i/>
                <w:iCs/>
                <w:sz w:val="18"/>
                <w:szCs w:val="18"/>
                <w:lang w:val="en-US"/>
              </w:rPr>
              <w:t xml:space="preserve">WAIR </w:t>
            </w:r>
            <w:r w:rsidRPr="00434284">
              <w:rPr>
                <w:rFonts w:ascii="Arial" w:hAnsi="Arial" w:cs="Arial"/>
                <w:b/>
                <w:i/>
                <w:iCs/>
                <w:sz w:val="18"/>
                <w:szCs w:val="18"/>
                <w:vertAlign w:val="superscript"/>
                <w:lang w:val="en-US"/>
              </w:rPr>
              <w:t>1)</w:t>
            </w:r>
          </w:p>
        </w:tc>
        <w:tc>
          <w:tcPr>
            <w:tcW w:w="1022" w:type="dxa"/>
            <w:tcBorders>
              <w:top w:val="nil"/>
              <w:left w:val="nil"/>
              <w:bottom w:val="single" w:sz="4" w:space="0" w:color="auto"/>
              <w:right w:val="nil"/>
            </w:tcBorders>
            <w:vAlign w:val="bottom"/>
          </w:tcPr>
          <w:p w:rsidR="001F4CD5" w:rsidRPr="00434284" w:rsidRDefault="001F4CD5">
            <w:pPr>
              <w:jc w:val="right"/>
              <w:rPr>
                <w:rFonts w:ascii="Arial" w:hAnsi="Arial" w:cs="Arial"/>
                <w:i/>
                <w:iCs/>
                <w:sz w:val="18"/>
                <w:szCs w:val="18"/>
                <w:lang w:val="en-US"/>
              </w:rPr>
            </w:pPr>
            <w:r w:rsidRPr="00434284">
              <w:rPr>
                <w:rFonts w:ascii="Arial" w:hAnsi="Arial" w:cs="Arial"/>
                <w:i/>
                <w:sz w:val="18"/>
                <w:szCs w:val="18"/>
                <w:lang w:val="en-US"/>
              </w:rPr>
              <w:t>USD’ 000</w:t>
            </w:r>
          </w:p>
        </w:tc>
        <w:tc>
          <w:tcPr>
            <w:tcW w:w="270" w:type="dxa"/>
            <w:tcBorders>
              <w:top w:val="nil"/>
              <w:left w:val="nil"/>
              <w:right w:val="nil"/>
            </w:tcBorders>
            <w:vAlign w:val="bottom"/>
          </w:tcPr>
          <w:p w:rsidR="001F4CD5" w:rsidRPr="00434284" w:rsidRDefault="001F4CD5">
            <w:pPr>
              <w:jc w:val="right"/>
              <w:rPr>
                <w:rFonts w:ascii="Arial" w:hAnsi="Arial" w:cs="Arial"/>
                <w:i/>
                <w:iCs/>
                <w:sz w:val="18"/>
                <w:szCs w:val="18"/>
                <w:lang w:val="en-US"/>
              </w:rPr>
            </w:pPr>
          </w:p>
        </w:tc>
        <w:tc>
          <w:tcPr>
            <w:tcW w:w="858" w:type="dxa"/>
            <w:tcBorders>
              <w:top w:val="nil"/>
              <w:left w:val="nil"/>
              <w:bottom w:val="single" w:sz="4" w:space="0" w:color="auto"/>
              <w:right w:val="nil"/>
            </w:tcBorders>
            <w:shd w:val="clear" w:color="auto" w:fill="auto"/>
            <w:vAlign w:val="bottom"/>
            <w:hideMark/>
          </w:tcPr>
          <w:p w:rsidR="001F4CD5" w:rsidRPr="00434284" w:rsidRDefault="001F4CD5">
            <w:pPr>
              <w:jc w:val="right"/>
              <w:rPr>
                <w:rFonts w:ascii="Arial" w:hAnsi="Arial" w:cs="Arial"/>
                <w:i/>
                <w:iCs/>
                <w:sz w:val="18"/>
                <w:szCs w:val="18"/>
                <w:lang w:val="en-US"/>
              </w:rPr>
            </w:pPr>
            <w:r w:rsidRPr="00434284">
              <w:rPr>
                <w:rFonts w:ascii="Arial" w:hAnsi="Arial" w:cs="Arial"/>
                <w:i/>
                <w:iCs/>
                <w:sz w:val="18"/>
                <w:szCs w:val="18"/>
                <w:lang w:val="en-US"/>
              </w:rPr>
              <w:t xml:space="preserve">WAIR </w:t>
            </w:r>
            <w:r w:rsidRPr="00434284">
              <w:rPr>
                <w:rFonts w:ascii="Arial" w:hAnsi="Arial" w:cs="Arial"/>
                <w:b/>
                <w:i/>
                <w:iCs/>
                <w:sz w:val="18"/>
                <w:szCs w:val="18"/>
                <w:vertAlign w:val="superscript"/>
                <w:lang w:val="en-US"/>
              </w:rPr>
              <w:t>1)</w:t>
            </w:r>
            <w:r w:rsidRPr="00434284">
              <w:rPr>
                <w:rFonts w:ascii="Arial" w:hAnsi="Arial" w:cs="Arial"/>
                <w:i/>
                <w:iCs/>
                <w:sz w:val="18"/>
                <w:szCs w:val="18"/>
                <w:lang w:val="en-US"/>
              </w:rPr>
              <w:t xml:space="preserve"> </w:t>
            </w:r>
          </w:p>
        </w:tc>
        <w:tc>
          <w:tcPr>
            <w:tcW w:w="1019" w:type="dxa"/>
            <w:tcBorders>
              <w:top w:val="nil"/>
              <w:left w:val="nil"/>
              <w:bottom w:val="single" w:sz="4" w:space="0" w:color="auto"/>
              <w:right w:val="nil"/>
            </w:tcBorders>
            <w:shd w:val="clear" w:color="auto" w:fill="auto"/>
            <w:vAlign w:val="bottom"/>
            <w:hideMark/>
          </w:tcPr>
          <w:p w:rsidR="001F4CD5" w:rsidRPr="00434284" w:rsidRDefault="001F4CD5">
            <w:pPr>
              <w:jc w:val="right"/>
              <w:rPr>
                <w:rFonts w:ascii="Arial" w:hAnsi="Arial" w:cs="Arial"/>
                <w:i/>
                <w:iCs/>
                <w:sz w:val="18"/>
                <w:szCs w:val="18"/>
                <w:lang w:val="en-US"/>
              </w:rPr>
            </w:pPr>
            <w:r w:rsidRPr="00434284">
              <w:rPr>
                <w:rFonts w:ascii="Arial" w:hAnsi="Arial" w:cs="Arial"/>
                <w:i/>
                <w:sz w:val="18"/>
                <w:szCs w:val="18"/>
                <w:lang w:val="en-US"/>
              </w:rPr>
              <w:t>USD’ 000</w:t>
            </w:r>
          </w:p>
        </w:tc>
        <w:tc>
          <w:tcPr>
            <w:tcW w:w="268" w:type="dxa"/>
            <w:tcBorders>
              <w:top w:val="nil"/>
              <w:left w:val="nil"/>
              <w:right w:val="nil"/>
            </w:tcBorders>
            <w:shd w:val="clear" w:color="auto" w:fill="auto"/>
            <w:vAlign w:val="bottom"/>
            <w:hideMark/>
          </w:tcPr>
          <w:p w:rsidR="001F4CD5" w:rsidRPr="00434284" w:rsidRDefault="001F4CD5">
            <w:pPr>
              <w:jc w:val="right"/>
              <w:rPr>
                <w:rFonts w:ascii="Arial" w:hAnsi="Arial" w:cs="Arial"/>
                <w:i/>
                <w:iCs/>
                <w:sz w:val="18"/>
                <w:szCs w:val="18"/>
                <w:highlight w:val="yellow"/>
                <w:lang w:val="en-US"/>
              </w:rPr>
            </w:pPr>
            <w:r w:rsidRPr="00434284">
              <w:rPr>
                <w:rFonts w:ascii="Arial" w:hAnsi="Arial" w:cs="Arial"/>
                <w:i/>
                <w:iCs/>
                <w:sz w:val="18"/>
                <w:szCs w:val="18"/>
                <w:highlight w:val="yellow"/>
                <w:lang w:val="en-US"/>
              </w:rPr>
              <w:t xml:space="preserve"> </w:t>
            </w:r>
          </w:p>
        </w:tc>
      </w:tr>
      <w:tr w:rsidR="001F4CD5" w:rsidRPr="00185ADF" w:rsidTr="001D02EF">
        <w:tc>
          <w:tcPr>
            <w:tcW w:w="4122" w:type="dxa"/>
            <w:tcBorders>
              <w:top w:val="nil"/>
              <w:left w:val="nil"/>
              <w:right w:val="nil"/>
            </w:tcBorders>
            <w:shd w:val="clear" w:color="auto" w:fill="auto"/>
            <w:hideMark/>
          </w:tcPr>
          <w:p w:rsidR="001F4CD5" w:rsidRPr="00434284" w:rsidRDefault="001F4CD5">
            <w:pPr>
              <w:rPr>
                <w:rFonts w:ascii="Arial" w:hAnsi="Arial" w:cs="Arial"/>
                <w:sz w:val="18"/>
                <w:szCs w:val="18"/>
                <w:highlight w:val="yellow"/>
                <w:lang w:val="en-US"/>
              </w:rPr>
            </w:pPr>
          </w:p>
        </w:tc>
        <w:tc>
          <w:tcPr>
            <w:tcW w:w="236" w:type="dxa"/>
            <w:tcBorders>
              <w:top w:val="nil"/>
              <w:left w:val="nil"/>
              <w:right w:val="nil"/>
            </w:tcBorders>
          </w:tcPr>
          <w:p w:rsidR="001F4CD5" w:rsidRPr="00434284" w:rsidRDefault="001F4CD5">
            <w:pPr>
              <w:rPr>
                <w:rFonts w:ascii="Arial" w:hAnsi="Arial" w:cs="Arial"/>
                <w:sz w:val="18"/>
                <w:szCs w:val="18"/>
                <w:highlight w:val="yellow"/>
                <w:lang w:val="en-US"/>
              </w:rPr>
            </w:pPr>
          </w:p>
        </w:tc>
        <w:tc>
          <w:tcPr>
            <w:tcW w:w="986" w:type="dxa"/>
            <w:tcBorders>
              <w:top w:val="nil"/>
              <w:left w:val="nil"/>
              <w:right w:val="nil"/>
            </w:tcBorders>
            <w:shd w:val="clear" w:color="auto" w:fill="auto"/>
            <w:hideMark/>
          </w:tcPr>
          <w:p w:rsidR="001F4CD5" w:rsidRPr="00434284" w:rsidRDefault="001F4CD5">
            <w:pPr>
              <w:rPr>
                <w:rFonts w:ascii="Arial" w:hAnsi="Arial" w:cs="Arial"/>
                <w:sz w:val="18"/>
                <w:szCs w:val="18"/>
                <w:highlight w:val="yellow"/>
                <w:lang w:val="en-US"/>
              </w:rPr>
            </w:pPr>
          </w:p>
        </w:tc>
        <w:tc>
          <w:tcPr>
            <w:tcW w:w="236" w:type="dxa"/>
            <w:tcBorders>
              <w:top w:val="nil"/>
              <w:left w:val="nil"/>
              <w:right w:val="nil"/>
            </w:tcBorders>
          </w:tcPr>
          <w:p w:rsidR="001F4CD5" w:rsidRPr="00434284" w:rsidRDefault="001F4CD5">
            <w:pPr>
              <w:jc w:val="center"/>
              <w:rPr>
                <w:rFonts w:ascii="Arial" w:hAnsi="Arial" w:cs="Arial"/>
                <w:i/>
                <w:iCs/>
                <w:sz w:val="18"/>
                <w:szCs w:val="18"/>
                <w:highlight w:val="yellow"/>
                <w:lang w:val="en-US"/>
              </w:rPr>
            </w:pPr>
          </w:p>
        </w:tc>
        <w:tc>
          <w:tcPr>
            <w:tcW w:w="873" w:type="dxa"/>
            <w:tcBorders>
              <w:top w:val="single" w:sz="4" w:space="0" w:color="auto"/>
              <w:left w:val="nil"/>
              <w:right w:val="nil"/>
            </w:tcBorders>
          </w:tcPr>
          <w:p w:rsidR="001F4CD5" w:rsidRPr="00434284" w:rsidRDefault="001F4CD5">
            <w:pPr>
              <w:jc w:val="center"/>
              <w:rPr>
                <w:rFonts w:ascii="Arial" w:hAnsi="Arial" w:cs="Arial"/>
                <w:i/>
                <w:iCs/>
                <w:sz w:val="18"/>
                <w:szCs w:val="18"/>
                <w:lang w:val="en-US"/>
              </w:rPr>
            </w:pPr>
          </w:p>
        </w:tc>
        <w:tc>
          <w:tcPr>
            <w:tcW w:w="1022" w:type="dxa"/>
            <w:tcBorders>
              <w:top w:val="single" w:sz="4" w:space="0" w:color="auto"/>
              <w:left w:val="nil"/>
              <w:right w:val="nil"/>
            </w:tcBorders>
          </w:tcPr>
          <w:p w:rsidR="001F4CD5" w:rsidRPr="00434284" w:rsidRDefault="001F4CD5">
            <w:pPr>
              <w:jc w:val="center"/>
              <w:rPr>
                <w:rFonts w:ascii="Arial" w:hAnsi="Arial" w:cs="Arial"/>
                <w:i/>
                <w:iCs/>
                <w:sz w:val="18"/>
                <w:szCs w:val="18"/>
                <w:lang w:val="en-US"/>
              </w:rPr>
            </w:pPr>
          </w:p>
        </w:tc>
        <w:tc>
          <w:tcPr>
            <w:tcW w:w="270" w:type="dxa"/>
            <w:tcBorders>
              <w:top w:val="nil"/>
              <w:left w:val="nil"/>
              <w:right w:val="nil"/>
            </w:tcBorders>
          </w:tcPr>
          <w:p w:rsidR="001F4CD5" w:rsidRPr="00434284" w:rsidRDefault="001F4CD5">
            <w:pPr>
              <w:jc w:val="center"/>
              <w:rPr>
                <w:rFonts w:ascii="Arial" w:hAnsi="Arial" w:cs="Arial"/>
                <w:i/>
                <w:iCs/>
                <w:sz w:val="18"/>
                <w:szCs w:val="18"/>
                <w:highlight w:val="yellow"/>
                <w:lang w:val="en-US"/>
              </w:rPr>
            </w:pPr>
          </w:p>
        </w:tc>
        <w:tc>
          <w:tcPr>
            <w:tcW w:w="858" w:type="dxa"/>
            <w:tcBorders>
              <w:top w:val="single" w:sz="4" w:space="0" w:color="auto"/>
              <w:left w:val="nil"/>
              <w:right w:val="nil"/>
            </w:tcBorders>
            <w:shd w:val="clear" w:color="auto" w:fill="auto"/>
            <w:hideMark/>
          </w:tcPr>
          <w:p w:rsidR="001F4CD5" w:rsidRPr="00434284" w:rsidRDefault="001F4CD5">
            <w:pPr>
              <w:jc w:val="center"/>
              <w:rPr>
                <w:rFonts w:ascii="Arial" w:hAnsi="Arial" w:cs="Arial"/>
                <w:i/>
                <w:iCs/>
                <w:sz w:val="18"/>
                <w:szCs w:val="18"/>
                <w:highlight w:val="yellow"/>
                <w:lang w:val="en-US"/>
              </w:rPr>
            </w:pPr>
          </w:p>
        </w:tc>
        <w:tc>
          <w:tcPr>
            <w:tcW w:w="1019" w:type="dxa"/>
            <w:tcBorders>
              <w:top w:val="single" w:sz="4" w:space="0" w:color="auto"/>
              <w:left w:val="nil"/>
              <w:right w:val="nil"/>
            </w:tcBorders>
            <w:shd w:val="clear" w:color="auto" w:fill="auto"/>
            <w:hideMark/>
          </w:tcPr>
          <w:p w:rsidR="001F4CD5" w:rsidRPr="00434284" w:rsidRDefault="001F4CD5">
            <w:pPr>
              <w:jc w:val="center"/>
              <w:rPr>
                <w:rFonts w:ascii="Arial" w:hAnsi="Arial" w:cs="Arial"/>
                <w:i/>
                <w:iCs/>
                <w:sz w:val="18"/>
                <w:szCs w:val="18"/>
                <w:highlight w:val="yellow"/>
                <w:lang w:val="en-US"/>
              </w:rPr>
            </w:pPr>
          </w:p>
        </w:tc>
        <w:tc>
          <w:tcPr>
            <w:tcW w:w="268" w:type="dxa"/>
            <w:tcBorders>
              <w:top w:val="nil"/>
              <w:left w:val="nil"/>
              <w:right w:val="nil"/>
            </w:tcBorders>
            <w:shd w:val="clear" w:color="auto" w:fill="auto"/>
            <w:hideMark/>
          </w:tcPr>
          <w:p w:rsidR="001F4CD5" w:rsidRPr="00434284" w:rsidRDefault="001F4CD5">
            <w:pPr>
              <w:jc w:val="center"/>
              <w:rPr>
                <w:rFonts w:ascii="Arial" w:hAnsi="Arial" w:cs="Arial"/>
                <w:i/>
                <w:iCs/>
                <w:sz w:val="18"/>
                <w:szCs w:val="18"/>
                <w:highlight w:val="yellow"/>
                <w:lang w:val="en-US"/>
              </w:rPr>
            </w:pPr>
          </w:p>
        </w:tc>
      </w:tr>
      <w:tr w:rsidR="004C4C74" w:rsidRPr="00185ADF" w:rsidTr="001D02EF">
        <w:trPr>
          <w:trHeight w:val="270"/>
        </w:trPr>
        <w:tc>
          <w:tcPr>
            <w:tcW w:w="4122" w:type="dxa"/>
            <w:tcBorders>
              <w:top w:val="nil"/>
              <w:left w:val="nil"/>
              <w:bottom w:val="nil"/>
              <w:right w:val="nil"/>
            </w:tcBorders>
            <w:shd w:val="clear" w:color="auto" w:fill="auto"/>
            <w:vAlign w:val="bottom"/>
          </w:tcPr>
          <w:p w:rsidR="004C4C74" w:rsidRPr="00434284" w:rsidRDefault="004C4C74">
            <w:pPr>
              <w:rPr>
                <w:rFonts w:ascii="Arial" w:hAnsi="Arial" w:cs="Arial"/>
                <w:b/>
                <w:sz w:val="18"/>
                <w:szCs w:val="18"/>
                <w:lang w:val="en-US"/>
              </w:rPr>
            </w:pPr>
            <w:r w:rsidRPr="00434284">
              <w:rPr>
                <w:rFonts w:ascii="Arial" w:hAnsi="Arial" w:cs="Arial"/>
                <w:b/>
                <w:sz w:val="18"/>
                <w:szCs w:val="18"/>
                <w:lang w:val="en-US"/>
              </w:rPr>
              <w:t>Non-current</w:t>
            </w:r>
          </w:p>
        </w:tc>
        <w:tc>
          <w:tcPr>
            <w:tcW w:w="236" w:type="dxa"/>
            <w:tcBorders>
              <w:top w:val="nil"/>
              <w:left w:val="nil"/>
              <w:bottom w:val="nil"/>
              <w:right w:val="nil"/>
            </w:tcBorders>
            <w:vAlign w:val="bottom"/>
          </w:tcPr>
          <w:p w:rsidR="004C4C74" w:rsidRPr="00434284" w:rsidRDefault="004C4C74">
            <w:pPr>
              <w:rPr>
                <w:rFonts w:ascii="Arial" w:hAnsi="Arial" w:cs="Arial"/>
                <w:sz w:val="18"/>
                <w:szCs w:val="18"/>
                <w:lang w:val="en-US"/>
              </w:rPr>
            </w:pPr>
          </w:p>
        </w:tc>
        <w:tc>
          <w:tcPr>
            <w:tcW w:w="986" w:type="dxa"/>
            <w:tcBorders>
              <w:top w:val="nil"/>
              <w:left w:val="nil"/>
              <w:bottom w:val="nil"/>
              <w:right w:val="nil"/>
            </w:tcBorders>
            <w:shd w:val="clear" w:color="auto" w:fill="auto"/>
            <w:vAlign w:val="bottom"/>
          </w:tcPr>
          <w:p w:rsidR="004C4C74" w:rsidRPr="00434284" w:rsidRDefault="004C4C74">
            <w:pPr>
              <w:rPr>
                <w:rFonts w:ascii="Arial" w:hAnsi="Arial" w:cs="Arial"/>
                <w:sz w:val="18"/>
                <w:szCs w:val="18"/>
                <w:lang w:val="en-US"/>
              </w:rPr>
            </w:pPr>
          </w:p>
        </w:tc>
        <w:tc>
          <w:tcPr>
            <w:tcW w:w="236" w:type="dxa"/>
            <w:tcBorders>
              <w:top w:val="nil"/>
              <w:left w:val="nil"/>
              <w:bottom w:val="nil"/>
              <w:right w:val="nil"/>
            </w:tcBorders>
            <w:vAlign w:val="bottom"/>
          </w:tcPr>
          <w:p w:rsidR="004C4C74" w:rsidRPr="00434284" w:rsidRDefault="004C4C74">
            <w:pPr>
              <w:jc w:val="right"/>
              <w:rPr>
                <w:rFonts w:ascii="Arial" w:hAnsi="Arial" w:cs="Arial"/>
                <w:sz w:val="18"/>
                <w:szCs w:val="18"/>
                <w:highlight w:val="yellow"/>
                <w:lang w:val="en-US"/>
              </w:rPr>
            </w:pPr>
          </w:p>
        </w:tc>
        <w:tc>
          <w:tcPr>
            <w:tcW w:w="873" w:type="dxa"/>
            <w:tcBorders>
              <w:top w:val="nil"/>
              <w:left w:val="nil"/>
              <w:bottom w:val="nil"/>
              <w:right w:val="nil"/>
            </w:tcBorders>
            <w:vAlign w:val="bottom"/>
          </w:tcPr>
          <w:p w:rsidR="004C4C74" w:rsidRPr="00434284" w:rsidRDefault="004C4C74">
            <w:pPr>
              <w:jc w:val="right"/>
              <w:rPr>
                <w:rFonts w:ascii="Arial" w:hAnsi="Arial" w:cs="Arial"/>
                <w:sz w:val="18"/>
                <w:szCs w:val="18"/>
                <w:lang w:val="en-US"/>
              </w:rPr>
            </w:pPr>
          </w:p>
        </w:tc>
        <w:tc>
          <w:tcPr>
            <w:tcW w:w="1022" w:type="dxa"/>
            <w:tcBorders>
              <w:top w:val="nil"/>
              <w:left w:val="nil"/>
              <w:right w:val="nil"/>
            </w:tcBorders>
            <w:vAlign w:val="bottom"/>
          </w:tcPr>
          <w:p w:rsidR="004C4C74" w:rsidRPr="00434284" w:rsidRDefault="004C4C74">
            <w:pPr>
              <w:tabs>
                <w:tab w:val="decimal" w:pos="772"/>
              </w:tabs>
              <w:ind w:right="-14"/>
              <w:rPr>
                <w:rFonts w:ascii="Arial" w:hAnsi="Arial" w:cs="Arial"/>
                <w:sz w:val="18"/>
                <w:szCs w:val="18"/>
                <w:lang w:val="en-US"/>
              </w:rPr>
            </w:pPr>
          </w:p>
        </w:tc>
        <w:tc>
          <w:tcPr>
            <w:tcW w:w="270" w:type="dxa"/>
            <w:tcBorders>
              <w:top w:val="nil"/>
              <w:left w:val="nil"/>
              <w:bottom w:val="nil"/>
              <w:right w:val="nil"/>
            </w:tcBorders>
            <w:vAlign w:val="bottom"/>
          </w:tcPr>
          <w:p w:rsidR="004C4C74" w:rsidRPr="00434284" w:rsidRDefault="004C4C74">
            <w:pPr>
              <w:jc w:val="right"/>
              <w:rPr>
                <w:rFonts w:ascii="Arial" w:hAnsi="Arial" w:cs="Arial"/>
                <w:sz w:val="18"/>
                <w:szCs w:val="18"/>
                <w:highlight w:val="yellow"/>
                <w:lang w:val="en-US"/>
              </w:rPr>
            </w:pPr>
          </w:p>
        </w:tc>
        <w:tc>
          <w:tcPr>
            <w:tcW w:w="858" w:type="dxa"/>
            <w:tcBorders>
              <w:top w:val="nil"/>
              <w:left w:val="nil"/>
              <w:bottom w:val="nil"/>
              <w:right w:val="nil"/>
            </w:tcBorders>
            <w:shd w:val="clear" w:color="auto" w:fill="auto"/>
            <w:vAlign w:val="bottom"/>
          </w:tcPr>
          <w:p w:rsidR="004C4C74" w:rsidRPr="00434284" w:rsidRDefault="004C4C74" w:rsidP="00BF1F65">
            <w:pPr>
              <w:jc w:val="right"/>
              <w:rPr>
                <w:rFonts w:ascii="Arial" w:hAnsi="Arial" w:cs="Arial"/>
                <w:sz w:val="18"/>
                <w:szCs w:val="18"/>
                <w:lang w:val="en-US"/>
              </w:rPr>
            </w:pPr>
          </w:p>
        </w:tc>
        <w:tc>
          <w:tcPr>
            <w:tcW w:w="1019" w:type="dxa"/>
            <w:tcBorders>
              <w:top w:val="nil"/>
              <w:left w:val="nil"/>
              <w:right w:val="nil"/>
            </w:tcBorders>
            <w:shd w:val="clear" w:color="auto" w:fill="auto"/>
            <w:vAlign w:val="bottom"/>
          </w:tcPr>
          <w:p w:rsidR="004C4C74" w:rsidRPr="00434284" w:rsidRDefault="004C4C74">
            <w:pPr>
              <w:tabs>
                <w:tab w:val="decimal" w:pos="772"/>
              </w:tabs>
              <w:ind w:right="-14"/>
              <w:rPr>
                <w:rFonts w:ascii="Arial" w:hAnsi="Arial" w:cs="Arial"/>
                <w:sz w:val="18"/>
                <w:szCs w:val="18"/>
                <w:highlight w:val="yellow"/>
                <w:lang w:val="en-US"/>
              </w:rPr>
            </w:pPr>
          </w:p>
        </w:tc>
        <w:tc>
          <w:tcPr>
            <w:tcW w:w="268" w:type="dxa"/>
            <w:tcBorders>
              <w:top w:val="nil"/>
              <w:left w:val="nil"/>
              <w:bottom w:val="nil"/>
              <w:right w:val="nil"/>
            </w:tcBorders>
            <w:shd w:val="clear" w:color="auto" w:fill="auto"/>
            <w:vAlign w:val="bottom"/>
          </w:tcPr>
          <w:p w:rsidR="004C4C74" w:rsidRPr="00434284" w:rsidRDefault="004C4C74">
            <w:pPr>
              <w:jc w:val="right"/>
              <w:rPr>
                <w:rFonts w:ascii="Arial" w:hAnsi="Arial" w:cs="Arial"/>
                <w:sz w:val="18"/>
                <w:szCs w:val="18"/>
                <w:highlight w:val="yellow"/>
                <w:lang w:val="en-US"/>
              </w:rPr>
            </w:pPr>
          </w:p>
        </w:tc>
      </w:tr>
      <w:tr w:rsidR="004C4C74" w:rsidRPr="00185ADF" w:rsidTr="00BF1F65">
        <w:trPr>
          <w:trHeight w:val="270"/>
        </w:trPr>
        <w:tc>
          <w:tcPr>
            <w:tcW w:w="4122" w:type="dxa"/>
            <w:tcBorders>
              <w:top w:val="nil"/>
              <w:left w:val="nil"/>
              <w:bottom w:val="nil"/>
              <w:right w:val="nil"/>
            </w:tcBorders>
            <w:shd w:val="clear" w:color="auto" w:fill="auto"/>
            <w:vAlign w:val="bottom"/>
          </w:tcPr>
          <w:p w:rsidR="004C4C74" w:rsidRPr="00434284" w:rsidRDefault="004C4C74">
            <w:pPr>
              <w:rPr>
                <w:rFonts w:ascii="Arial" w:hAnsi="Arial" w:cs="Arial"/>
                <w:sz w:val="18"/>
                <w:szCs w:val="18"/>
                <w:lang w:val="en-US"/>
              </w:rPr>
            </w:pPr>
            <w:r w:rsidRPr="00434284">
              <w:rPr>
                <w:rFonts w:ascii="Arial" w:hAnsi="Arial" w:cs="Arial"/>
                <w:sz w:val="18"/>
                <w:szCs w:val="18"/>
                <w:lang w:val="en-US"/>
              </w:rPr>
              <w:t>Foreign banks</w:t>
            </w:r>
          </w:p>
        </w:tc>
        <w:tc>
          <w:tcPr>
            <w:tcW w:w="236" w:type="dxa"/>
            <w:tcBorders>
              <w:top w:val="nil"/>
              <w:left w:val="nil"/>
              <w:bottom w:val="nil"/>
              <w:right w:val="nil"/>
            </w:tcBorders>
            <w:vAlign w:val="bottom"/>
          </w:tcPr>
          <w:p w:rsidR="004C4C74" w:rsidRPr="00434284" w:rsidRDefault="004C4C74">
            <w:pPr>
              <w:rPr>
                <w:rFonts w:ascii="Arial" w:hAnsi="Arial" w:cs="Arial"/>
                <w:sz w:val="18"/>
                <w:szCs w:val="18"/>
                <w:lang w:val="en-US"/>
              </w:rPr>
            </w:pPr>
          </w:p>
        </w:tc>
        <w:tc>
          <w:tcPr>
            <w:tcW w:w="986" w:type="dxa"/>
            <w:tcBorders>
              <w:top w:val="nil"/>
              <w:left w:val="nil"/>
              <w:bottom w:val="nil"/>
              <w:right w:val="nil"/>
            </w:tcBorders>
            <w:shd w:val="clear" w:color="auto" w:fill="auto"/>
            <w:vAlign w:val="bottom"/>
          </w:tcPr>
          <w:p w:rsidR="004C4C74" w:rsidRPr="00434284" w:rsidRDefault="004C4C74">
            <w:pPr>
              <w:rPr>
                <w:rFonts w:ascii="Arial" w:hAnsi="Arial" w:cs="Arial"/>
                <w:sz w:val="18"/>
                <w:szCs w:val="18"/>
                <w:lang w:val="en-US"/>
              </w:rPr>
            </w:pPr>
            <w:r w:rsidRPr="00434284">
              <w:rPr>
                <w:rFonts w:ascii="Arial" w:hAnsi="Arial" w:cs="Arial"/>
                <w:sz w:val="18"/>
                <w:szCs w:val="18"/>
                <w:lang w:val="en-US"/>
              </w:rPr>
              <w:t>USD</w:t>
            </w:r>
          </w:p>
        </w:tc>
        <w:tc>
          <w:tcPr>
            <w:tcW w:w="236" w:type="dxa"/>
            <w:tcBorders>
              <w:top w:val="nil"/>
              <w:left w:val="nil"/>
              <w:bottom w:val="nil"/>
              <w:right w:val="nil"/>
            </w:tcBorders>
            <w:vAlign w:val="bottom"/>
          </w:tcPr>
          <w:p w:rsidR="004C4C74" w:rsidRPr="00434284" w:rsidRDefault="004C4C74">
            <w:pPr>
              <w:jc w:val="right"/>
              <w:rPr>
                <w:rFonts w:ascii="Arial" w:hAnsi="Arial" w:cs="Arial"/>
                <w:sz w:val="18"/>
                <w:szCs w:val="18"/>
                <w:lang w:val="en-US"/>
              </w:rPr>
            </w:pPr>
          </w:p>
        </w:tc>
        <w:tc>
          <w:tcPr>
            <w:tcW w:w="873" w:type="dxa"/>
            <w:tcBorders>
              <w:top w:val="nil"/>
              <w:left w:val="nil"/>
              <w:bottom w:val="nil"/>
              <w:right w:val="nil"/>
            </w:tcBorders>
            <w:vAlign w:val="bottom"/>
          </w:tcPr>
          <w:p w:rsidR="004C4C74" w:rsidRPr="00434284" w:rsidRDefault="00E77990">
            <w:pPr>
              <w:jc w:val="right"/>
              <w:rPr>
                <w:rFonts w:ascii="Arial" w:hAnsi="Arial" w:cs="Arial"/>
                <w:sz w:val="18"/>
                <w:szCs w:val="18"/>
                <w:lang w:val="en-US"/>
              </w:rPr>
            </w:pPr>
            <w:r w:rsidRPr="00E77990">
              <w:rPr>
                <w:rFonts w:ascii="Arial" w:hAnsi="Arial" w:cs="Arial"/>
                <w:sz w:val="18"/>
                <w:szCs w:val="18"/>
                <w:lang w:val="en-US"/>
              </w:rPr>
              <w:t>7.11%</w:t>
            </w:r>
          </w:p>
        </w:tc>
        <w:tc>
          <w:tcPr>
            <w:tcW w:w="1022" w:type="dxa"/>
            <w:tcBorders>
              <w:top w:val="nil"/>
              <w:left w:val="nil"/>
              <w:right w:val="nil"/>
            </w:tcBorders>
            <w:vAlign w:val="bottom"/>
          </w:tcPr>
          <w:p w:rsidR="004C4C74" w:rsidRPr="00434284" w:rsidRDefault="00E77990" w:rsidP="0039036C">
            <w:pPr>
              <w:tabs>
                <w:tab w:val="decimal" w:pos="772"/>
              </w:tabs>
              <w:ind w:right="-14"/>
              <w:rPr>
                <w:rFonts w:ascii="Arial" w:hAnsi="Arial" w:cs="Arial"/>
                <w:sz w:val="18"/>
                <w:szCs w:val="18"/>
                <w:lang w:val="en-US"/>
              </w:rPr>
            </w:pPr>
            <w:r w:rsidRPr="00E77990">
              <w:rPr>
                <w:rFonts w:ascii="Arial" w:hAnsi="Arial" w:cs="Arial"/>
                <w:sz w:val="18"/>
                <w:szCs w:val="18"/>
                <w:lang w:val="en-US"/>
              </w:rPr>
              <w:t xml:space="preserve"> 251,403 </w:t>
            </w:r>
          </w:p>
        </w:tc>
        <w:tc>
          <w:tcPr>
            <w:tcW w:w="270" w:type="dxa"/>
            <w:tcBorders>
              <w:top w:val="nil"/>
              <w:left w:val="nil"/>
              <w:right w:val="nil"/>
            </w:tcBorders>
            <w:vAlign w:val="bottom"/>
          </w:tcPr>
          <w:p w:rsidR="004C4C74" w:rsidRPr="00434284" w:rsidRDefault="004C4C74">
            <w:pPr>
              <w:jc w:val="right"/>
              <w:rPr>
                <w:rFonts w:ascii="Arial" w:hAnsi="Arial" w:cs="Arial"/>
                <w:sz w:val="18"/>
                <w:szCs w:val="18"/>
                <w:lang w:val="en-US"/>
              </w:rPr>
            </w:pPr>
          </w:p>
        </w:tc>
        <w:tc>
          <w:tcPr>
            <w:tcW w:w="858" w:type="dxa"/>
            <w:tcBorders>
              <w:top w:val="nil"/>
              <w:left w:val="nil"/>
              <w:right w:val="nil"/>
            </w:tcBorders>
            <w:shd w:val="clear" w:color="auto" w:fill="auto"/>
            <w:vAlign w:val="bottom"/>
          </w:tcPr>
          <w:p w:rsidR="004C4C74" w:rsidRPr="00434284" w:rsidRDefault="004C4C74" w:rsidP="00BF1F65">
            <w:pPr>
              <w:jc w:val="right"/>
              <w:rPr>
                <w:rFonts w:ascii="Arial" w:hAnsi="Arial" w:cs="Arial"/>
                <w:sz w:val="18"/>
                <w:szCs w:val="18"/>
                <w:lang w:val="en-US"/>
              </w:rPr>
            </w:pPr>
            <w:r w:rsidRPr="00434284">
              <w:rPr>
                <w:rFonts w:ascii="Arial" w:hAnsi="Arial" w:cs="Arial"/>
                <w:sz w:val="18"/>
                <w:szCs w:val="18"/>
                <w:lang w:val="en-US"/>
              </w:rPr>
              <w:t>5.83%</w:t>
            </w:r>
          </w:p>
        </w:tc>
        <w:tc>
          <w:tcPr>
            <w:tcW w:w="1019" w:type="dxa"/>
            <w:tcBorders>
              <w:top w:val="nil"/>
              <w:left w:val="nil"/>
              <w:right w:val="nil"/>
            </w:tcBorders>
            <w:shd w:val="clear" w:color="auto" w:fill="auto"/>
            <w:vAlign w:val="bottom"/>
          </w:tcPr>
          <w:p w:rsidR="004C4C74" w:rsidRPr="00434284" w:rsidRDefault="004C4C74" w:rsidP="00BF1F65">
            <w:pPr>
              <w:tabs>
                <w:tab w:val="decimal" w:pos="772"/>
              </w:tabs>
              <w:ind w:right="-14"/>
              <w:jc w:val="right"/>
              <w:rPr>
                <w:rFonts w:ascii="Arial" w:hAnsi="Arial" w:cs="Arial"/>
                <w:sz w:val="18"/>
                <w:szCs w:val="18"/>
                <w:lang w:val="en-US"/>
              </w:rPr>
            </w:pPr>
            <w:r w:rsidRPr="00434284">
              <w:rPr>
                <w:rFonts w:ascii="Arial" w:hAnsi="Arial" w:cs="Arial"/>
                <w:sz w:val="18"/>
                <w:szCs w:val="18"/>
                <w:lang w:val="en-US"/>
              </w:rPr>
              <w:t xml:space="preserve"> 71,535   </w:t>
            </w:r>
          </w:p>
        </w:tc>
        <w:tc>
          <w:tcPr>
            <w:tcW w:w="268" w:type="dxa"/>
            <w:tcBorders>
              <w:top w:val="nil"/>
              <w:left w:val="nil"/>
              <w:right w:val="nil"/>
            </w:tcBorders>
            <w:shd w:val="clear" w:color="auto" w:fill="auto"/>
            <w:vAlign w:val="bottom"/>
          </w:tcPr>
          <w:p w:rsidR="004C4C74" w:rsidRPr="00434284" w:rsidRDefault="004C4C74">
            <w:pPr>
              <w:jc w:val="right"/>
              <w:rPr>
                <w:rFonts w:ascii="Arial" w:hAnsi="Arial" w:cs="Arial"/>
                <w:sz w:val="18"/>
                <w:szCs w:val="18"/>
                <w:highlight w:val="yellow"/>
                <w:lang w:val="en-US"/>
              </w:rPr>
            </w:pPr>
          </w:p>
        </w:tc>
      </w:tr>
      <w:tr w:rsidR="004C4C74" w:rsidRPr="00185ADF" w:rsidTr="00BF1F65">
        <w:trPr>
          <w:trHeight w:val="270"/>
        </w:trPr>
        <w:tc>
          <w:tcPr>
            <w:tcW w:w="4122" w:type="dxa"/>
            <w:tcBorders>
              <w:top w:val="nil"/>
              <w:left w:val="nil"/>
              <w:bottom w:val="nil"/>
              <w:right w:val="nil"/>
            </w:tcBorders>
            <w:shd w:val="clear" w:color="auto" w:fill="auto"/>
            <w:vAlign w:val="bottom"/>
          </w:tcPr>
          <w:p w:rsidR="004C4C74" w:rsidRPr="00434284" w:rsidRDefault="004C4C74">
            <w:pPr>
              <w:rPr>
                <w:rFonts w:ascii="Arial" w:hAnsi="Arial" w:cs="Arial"/>
                <w:sz w:val="18"/>
                <w:szCs w:val="18"/>
                <w:lang w:val="en-US"/>
              </w:rPr>
            </w:pPr>
            <w:r w:rsidRPr="00434284">
              <w:rPr>
                <w:rFonts w:ascii="Arial" w:hAnsi="Arial" w:cs="Arial"/>
                <w:sz w:val="18"/>
                <w:szCs w:val="18"/>
                <w:lang w:val="en-US"/>
              </w:rPr>
              <w:t>Foreign banks</w:t>
            </w:r>
          </w:p>
        </w:tc>
        <w:tc>
          <w:tcPr>
            <w:tcW w:w="236" w:type="dxa"/>
            <w:tcBorders>
              <w:top w:val="nil"/>
              <w:left w:val="nil"/>
              <w:bottom w:val="nil"/>
              <w:right w:val="nil"/>
            </w:tcBorders>
            <w:vAlign w:val="bottom"/>
          </w:tcPr>
          <w:p w:rsidR="004C4C74" w:rsidRPr="00434284" w:rsidRDefault="004C4C74">
            <w:pPr>
              <w:rPr>
                <w:rFonts w:ascii="Arial" w:hAnsi="Arial" w:cs="Arial"/>
                <w:sz w:val="18"/>
                <w:szCs w:val="18"/>
                <w:lang w:val="en-US"/>
              </w:rPr>
            </w:pPr>
          </w:p>
        </w:tc>
        <w:tc>
          <w:tcPr>
            <w:tcW w:w="986" w:type="dxa"/>
            <w:tcBorders>
              <w:top w:val="nil"/>
              <w:left w:val="nil"/>
              <w:bottom w:val="nil"/>
              <w:right w:val="nil"/>
            </w:tcBorders>
            <w:shd w:val="clear" w:color="auto" w:fill="auto"/>
            <w:vAlign w:val="bottom"/>
          </w:tcPr>
          <w:p w:rsidR="004C4C74" w:rsidRPr="00434284" w:rsidRDefault="004C4C74">
            <w:pPr>
              <w:rPr>
                <w:rFonts w:ascii="Arial" w:hAnsi="Arial" w:cs="Arial"/>
                <w:sz w:val="18"/>
                <w:szCs w:val="18"/>
                <w:lang w:val="en-US"/>
              </w:rPr>
            </w:pPr>
            <w:r w:rsidRPr="00434284">
              <w:rPr>
                <w:rFonts w:ascii="Arial" w:hAnsi="Arial" w:cs="Arial"/>
                <w:sz w:val="18"/>
                <w:szCs w:val="18"/>
                <w:lang w:val="en-US"/>
              </w:rPr>
              <w:t>EUR</w:t>
            </w:r>
          </w:p>
        </w:tc>
        <w:tc>
          <w:tcPr>
            <w:tcW w:w="236" w:type="dxa"/>
            <w:tcBorders>
              <w:top w:val="nil"/>
              <w:left w:val="nil"/>
              <w:bottom w:val="nil"/>
              <w:right w:val="nil"/>
            </w:tcBorders>
            <w:vAlign w:val="bottom"/>
          </w:tcPr>
          <w:p w:rsidR="004C4C74" w:rsidRPr="00434284" w:rsidRDefault="004C4C74">
            <w:pPr>
              <w:jc w:val="right"/>
              <w:rPr>
                <w:rFonts w:ascii="Arial" w:hAnsi="Arial" w:cs="Arial"/>
                <w:sz w:val="18"/>
                <w:szCs w:val="18"/>
                <w:lang w:val="en-US"/>
              </w:rPr>
            </w:pPr>
          </w:p>
        </w:tc>
        <w:tc>
          <w:tcPr>
            <w:tcW w:w="873" w:type="dxa"/>
            <w:tcBorders>
              <w:top w:val="nil"/>
              <w:left w:val="nil"/>
              <w:bottom w:val="nil"/>
              <w:right w:val="nil"/>
            </w:tcBorders>
            <w:vAlign w:val="bottom"/>
          </w:tcPr>
          <w:p w:rsidR="004C4C74" w:rsidRPr="00434284" w:rsidRDefault="00E77990">
            <w:pPr>
              <w:jc w:val="right"/>
              <w:rPr>
                <w:rFonts w:ascii="Arial" w:hAnsi="Arial" w:cs="Arial"/>
                <w:sz w:val="18"/>
                <w:szCs w:val="18"/>
                <w:lang w:val="en-US"/>
              </w:rPr>
            </w:pPr>
            <w:r w:rsidRPr="00E77990">
              <w:rPr>
                <w:rFonts w:ascii="Arial" w:hAnsi="Arial" w:cs="Arial"/>
                <w:sz w:val="18"/>
                <w:szCs w:val="18"/>
                <w:lang w:val="en-US"/>
              </w:rPr>
              <w:t>1.59%</w:t>
            </w:r>
          </w:p>
        </w:tc>
        <w:tc>
          <w:tcPr>
            <w:tcW w:w="1022" w:type="dxa"/>
            <w:tcBorders>
              <w:top w:val="nil"/>
              <w:left w:val="nil"/>
              <w:right w:val="nil"/>
            </w:tcBorders>
            <w:vAlign w:val="bottom"/>
          </w:tcPr>
          <w:p w:rsidR="004C4C74" w:rsidRPr="00434284" w:rsidRDefault="00E77990" w:rsidP="0039036C">
            <w:pPr>
              <w:tabs>
                <w:tab w:val="decimal" w:pos="772"/>
              </w:tabs>
              <w:ind w:right="-14"/>
              <w:rPr>
                <w:rFonts w:ascii="Arial" w:hAnsi="Arial" w:cs="Arial"/>
                <w:sz w:val="18"/>
                <w:szCs w:val="18"/>
                <w:lang w:val="en-US"/>
              </w:rPr>
            </w:pPr>
            <w:r w:rsidRPr="00E77990">
              <w:rPr>
                <w:rFonts w:ascii="Arial" w:hAnsi="Arial" w:cs="Arial"/>
                <w:sz w:val="18"/>
                <w:szCs w:val="18"/>
                <w:lang w:val="en-US"/>
              </w:rPr>
              <w:t xml:space="preserve"> 59,486 </w:t>
            </w:r>
          </w:p>
        </w:tc>
        <w:tc>
          <w:tcPr>
            <w:tcW w:w="270" w:type="dxa"/>
            <w:tcBorders>
              <w:top w:val="nil"/>
              <w:left w:val="nil"/>
              <w:right w:val="nil"/>
            </w:tcBorders>
            <w:vAlign w:val="bottom"/>
          </w:tcPr>
          <w:p w:rsidR="004C4C74" w:rsidRPr="00434284" w:rsidRDefault="004C4C74">
            <w:pPr>
              <w:jc w:val="right"/>
              <w:rPr>
                <w:rFonts w:ascii="Arial" w:hAnsi="Arial" w:cs="Arial"/>
                <w:sz w:val="18"/>
                <w:szCs w:val="18"/>
                <w:lang w:val="en-US"/>
              </w:rPr>
            </w:pPr>
          </w:p>
        </w:tc>
        <w:tc>
          <w:tcPr>
            <w:tcW w:w="858" w:type="dxa"/>
            <w:tcBorders>
              <w:top w:val="nil"/>
              <w:left w:val="nil"/>
              <w:right w:val="nil"/>
            </w:tcBorders>
            <w:shd w:val="clear" w:color="auto" w:fill="auto"/>
            <w:vAlign w:val="bottom"/>
          </w:tcPr>
          <w:p w:rsidR="004C4C74" w:rsidRPr="00434284" w:rsidRDefault="004C4C74" w:rsidP="00BF1F65">
            <w:pPr>
              <w:jc w:val="right"/>
              <w:rPr>
                <w:rFonts w:ascii="Arial" w:hAnsi="Arial" w:cs="Arial"/>
                <w:sz w:val="18"/>
                <w:szCs w:val="18"/>
                <w:lang w:val="en-US"/>
              </w:rPr>
            </w:pPr>
            <w:r w:rsidRPr="00434284">
              <w:rPr>
                <w:rFonts w:ascii="Arial" w:hAnsi="Arial" w:cs="Arial"/>
                <w:sz w:val="18"/>
                <w:szCs w:val="18"/>
                <w:lang w:val="en-US"/>
              </w:rPr>
              <w:t>1.72%</w:t>
            </w:r>
          </w:p>
        </w:tc>
        <w:tc>
          <w:tcPr>
            <w:tcW w:w="1019" w:type="dxa"/>
            <w:tcBorders>
              <w:top w:val="nil"/>
              <w:left w:val="nil"/>
              <w:right w:val="nil"/>
            </w:tcBorders>
            <w:shd w:val="clear" w:color="auto" w:fill="auto"/>
            <w:vAlign w:val="bottom"/>
          </w:tcPr>
          <w:p w:rsidR="004C4C74" w:rsidRPr="00434284" w:rsidRDefault="004C4C74" w:rsidP="00BF1F65">
            <w:pPr>
              <w:tabs>
                <w:tab w:val="decimal" w:pos="772"/>
              </w:tabs>
              <w:ind w:right="-14"/>
              <w:jc w:val="right"/>
              <w:rPr>
                <w:rFonts w:ascii="Arial" w:hAnsi="Arial" w:cs="Arial"/>
                <w:sz w:val="18"/>
                <w:szCs w:val="18"/>
                <w:lang w:val="en-US"/>
              </w:rPr>
            </w:pPr>
            <w:r w:rsidRPr="00434284">
              <w:rPr>
                <w:rFonts w:ascii="Arial" w:hAnsi="Arial" w:cs="Arial"/>
                <w:sz w:val="18"/>
                <w:szCs w:val="18"/>
                <w:lang w:val="en-US"/>
              </w:rPr>
              <w:t xml:space="preserve"> 80,767   </w:t>
            </w:r>
          </w:p>
        </w:tc>
        <w:tc>
          <w:tcPr>
            <w:tcW w:w="268" w:type="dxa"/>
            <w:tcBorders>
              <w:top w:val="nil"/>
              <w:left w:val="nil"/>
              <w:right w:val="nil"/>
            </w:tcBorders>
            <w:shd w:val="clear" w:color="auto" w:fill="auto"/>
            <w:vAlign w:val="bottom"/>
          </w:tcPr>
          <w:p w:rsidR="004C4C74" w:rsidRPr="00434284" w:rsidRDefault="004C4C74">
            <w:pPr>
              <w:jc w:val="right"/>
              <w:rPr>
                <w:rFonts w:ascii="Arial" w:hAnsi="Arial" w:cs="Arial"/>
                <w:sz w:val="18"/>
                <w:szCs w:val="18"/>
                <w:highlight w:val="yellow"/>
                <w:lang w:val="en-US"/>
              </w:rPr>
            </w:pPr>
          </w:p>
        </w:tc>
      </w:tr>
      <w:tr w:rsidR="004C4C74" w:rsidRPr="00185ADF" w:rsidTr="00BF1F65">
        <w:trPr>
          <w:trHeight w:val="270"/>
        </w:trPr>
        <w:tc>
          <w:tcPr>
            <w:tcW w:w="4122" w:type="dxa"/>
            <w:tcBorders>
              <w:top w:val="nil"/>
              <w:left w:val="nil"/>
              <w:right w:val="nil"/>
            </w:tcBorders>
            <w:shd w:val="clear" w:color="auto" w:fill="auto"/>
            <w:vAlign w:val="bottom"/>
          </w:tcPr>
          <w:p w:rsidR="004C4C74" w:rsidRPr="00434284" w:rsidRDefault="004C4C74">
            <w:pPr>
              <w:pStyle w:val="TMMPlaintext1"/>
              <w:spacing w:before="0" w:after="0"/>
              <w:jc w:val="left"/>
              <w:rPr>
                <w:rFonts w:ascii="Arial" w:hAnsi="Arial" w:cs="Arial"/>
                <w:sz w:val="18"/>
                <w:szCs w:val="18"/>
              </w:rPr>
            </w:pPr>
          </w:p>
        </w:tc>
        <w:tc>
          <w:tcPr>
            <w:tcW w:w="236" w:type="dxa"/>
            <w:tcBorders>
              <w:top w:val="nil"/>
              <w:left w:val="nil"/>
              <w:right w:val="nil"/>
            </w:tcBorders>
            <w:vAlign w:val="bottom"/>
          </w:tcPr>
          <w:p w:rsidR="004C4C74" w:rsidRPr="00434284" w:rsidRDefault="004C4C74">
            <w:pPr>
              <w:rPr>
                <w:rFonts w:ascii="Arial" w:hAnsi="Arial" w:cs="Arial"/>
                <w:sz w:val="18"/>
                <w:szCs w:val="18"/>
                <w:lang w:val="en-US"/>
              </w:rPr>
            </w:pPr>
          </w:p>
        </w:tc>
        <w:tc>
          <w:tcPr>
            <w:tcW w:w="986" w:type="dxa"/>
            <w:tcBorders>
              <w:top w:val="nil"/>
              <w:left w:val="nil"/>
              <w:right w:val="nil"/>
            </w:tcBorders>
            <w:shd w:val="clear" w:color="auto" w:fill="auto"/>
            <w:vAlign w:val="bottom"/>
          </w:tcPr>
          <w:p w:rsidR="004C4C74" w:rsidRPr="00434284" w:rsidRDefault="004C4C74">
            <w:pPr>
              <w:rPr>
                <w:rFonts w:ascii="Arial" w:hAnsi="Arial" w:cs="Arial"/>
                <w:sz w:val="18"/>
                <w:szCs w:val="18"/>
                <w:lang w:val="en-US"/>
              </w:rPr>
            </w:pPr>
          </w:p>
        </w:tc>
        <w:tc>
          <w:tcPr>
            <w:tcW w:w="236" w:type="dxa"/>
            <w:tcBorders>
              <w:top w:val="nil"/>
              <w:left w:val="nil"/>
              <w:right w:val="nil"/>
            </w:tcBorders>
            <w:vAlign w:val="bottom"/>
          </w:tcPr>
          <w:p w:rsidR="004C4C74" w:rsidRPr="00434284" w:rsidRDefault="004C4C74">
            <w:pPr>
              <w:jc w:val="right"/>
              <w:rPr>
                <w:rFonts w:ascii="Arial" w:hAnsi="Arial" w:cs="Arial"/>
                <w:sz w:val="18"/>
                <w:szCs w:val="18"/>
                <w:lang w:val="en-US"/>
              </w:rPr>
            </w:pPr>
          </w:p>
        </w:tc>
        <w:tc>
          <w:tcPr>
            <w:tcW w:w="873" w:type="dxa"/>
            <w:tcBorders>
              <w:top w:val="nil"/>
              <w:left w:val="nil"/>
              <w:right w:val="nil"/>
            </w:tcBorders>
            <w:vAlign w:val="bottom"/>
          </w:tcPr>
          <w:p w:rsidR="004C4C74" w:rsidRPr="00434284" w:rsidRDefault="004C4C74">
            <w:pPr>
              <w:jc w:val="right"/>
              <w:rPr>
                <w:rFonts w:ascii="Arial" w:hAnsi="Arial" w:cs="Arial"/>
                <w:sz w:val="18"/>
                <w:szCs w:val="18"/>
                <w:lang w:val="en-US"/>
              </w:rPr>
            </w:pPr>
          </w:p>
        </w:tc>
        <w:tc>
          <w:tcPr>
            <w:tcW w:w="1022" w:type="dxa"/>
            <w:tcBorders>
              <w:top w:val="single" w:sz="4" w:space="0" w:color="auto"/>
              <w:left w:val="nil"/>
              <w:bottom w:val="single" w:sz="4" w:space="0" w:color="auto"/>
              <w:right w:val="nil"/>
            </w:tcBorders>
            <w:vAlign w:val="bottom"/>
          </w:tcPr>
          <w:p w:rsidR="004C4C74" w:rsidRPr="00434284" w:rsidRDefault="00E77990" w:rsidP="0039036C">
            <w:pPr>
              <w:tabs>
                <w:tab w:val="decimal" w:pos="772"/>
              </w:tabs>
              <w:ind w:right="-14"/>
              <w:rPr>
                <w:rFonts w:ascii="Arial" w:hAnsi="Arial" w:cs="Arial"/>
                <w:sz w:val="18"/>
                <w:szCs w:val="18"/>
                <w:lang w:val="en-US"/>
              </w:rPr>
            </w:pPr>
            <w:r w:rsidRPr="00E77990">
              <w:rPr>
                <w:rFonts w:ascii="Arial" w:hAnsi="Arial" w:cs="Arial"/>
                <w:sz w:val="18"/>
                <w:szCs w:val="18"/>
                <w:lang w:val="en-US"/>
              </w:rPr>
              <w:t xml:space="preserve"> 310,889</w:t>
            </w:r>
          </w:p>
        </w:tc>
        <w:tc>
          <w:tcPr>
            <w:tcW w:w="270" w:type="dxa"/>
            <w:tcBorders>
              <w:top w:val="nil"/>
              <w:left w:val="nil"/>
              <w:right w:val="nil"/>
            </w:tcBorders>
            <w:vAlign w:val="bottom"/>
          </w:tcPr>
          <w:p w:rsidR="004C4C74" w:rsidRPr="00434284" w:rsidRDefault="004C4C74">
            <w:pPr>
              <w:jc w:val="right"/>
              <w:rPr>
                <w:rFonts w:ascii="Arial" w:hAnsi="Arial" w:cs="Arial"/>
                <w:sz w:val="18"/>
                <w:szCs w:val="18"/>
                <w:lang w:val="en-US"/>
              </w:rPr>
            </w:pPr>
          </w:p>
        </w:tc>
        <w:tc>
          <w:tcPr>
            <w:tcW w:w="858" w:type="dxa"/>
            <w:tcBorders>
              <w:top w:val="nil"/>
              <w:left w:val="nil"/>
              <w:right w:val="nil"/>
            </w:tcBorders>
            <w:shd w:val="clear" w:color="auto" w:fill="auto"/>
            <w:vAlign w:val="bottom"/>
          </w:tcPr>
          <w:p w:rsidR="004C4C74" w:rsidRPr="00434284" w:rsidRDefault="004C4C74" w:rsidP="00BF1F65">
            <w:pPr>
              <w:jc w:val="right"/>
              <w:rPr>
                <w:rFonts w:ascii="Arial" w:hAnsi="Arial" w:cs="Arial"/>
                <w:sz w:val="18"/>
                <w:szCs w:val="18"/>
                <w:lang w:val="en-US"/>
              </w:rPr>
            </w:pPr>
          </w:p>
        </w:tc>
        <w:tc>
          <w:tcPr>
            <w:tcW w:w="1019" w:type="dxa"/>
            <w:tcBorders>
              <w:top w:val="single" w:sz="4" w:space="0" w:color="auto"/>
              <w:left w:val="nil"/>
              <w:bottom w:val="single" w:sz="4" w:space="0" w:color="auto"/>
              <w:right w:val="nil"/>
            </w:tcBorders>
            <w:shd w:val="clear" w:color="auto" w:fill="auto"/>
            <w:vAlign w:val="bottom"/>
          </w:tcPr>
          <w:p w:rsidR="004C4C74" w:rsidRPr="00434284" w:rsidRDefault="004C4C74" w:rsidP="00BF1F65">
            <w:pPr>
              <w:tabs>
                <w:tab w:val="decimal" w:pos="772"/>
              </w:tabs>
              <w:ind w:right="-14"/>
              <w:jc w:val="right"/>
              <w:rPr>
                <w:rFonts w:ascii="Arial" w:hAnsi="Arial" w:cs="Arial"/>
                <w:sz w:val="18"/>
                <w:szCs w:val="18"/>
                <w:lang w:val="en-US"/>
              </w:rPr>
            </w:pPr>
            <w:r w:rsidRPr="00434284">
              <w:rPr>
                <w:rFonts w:ascii="Arial" w:hAnsi="Arial" w:cs="Arial"/>
                <w:sz w:val="18"/>
                <w:szCs w:val="18"/>
                <w:lang w:val="en-US"/>
              </w:rPr>
              <w:t xml:space="preserve"> 152,302   </w:t>
            </w:r>
          </w:p>
        </w:tc>
        <w:tc>
          <w:tcPr>
            <w:tcW w:w="268" w:type="dxa"/>
            <w:tcBorders>
              <w:top w:val="nil"/>
              <w:left w:val="nil"/>
              <w:right w:val="nil"/>
            </w:tcBorders>
            <w:shd w:val="clear" w:color="auto" w:fill="auto"/>
            <w:vAlign w:val="bottom"/>
          </w:tcPr>
          <w:p w:rsidR="004C4C74" w:rsidRPr="00434284" w:rsidRDefault="004C4C74">
            <w:pPr>
              <w:jc w:val="right"/>
              <w:rPr>
                <w:rFonts w:ascii="Arial" w:hAnsi="Arial" w:cs="Arial"/>
                <w:sz w:val="18"/>
                <w:szCs w:val="18"/>
                <w:highlight w:val="yellow"/>
                <w:lang w:val="en-US"/>
              </w:rPr>
            </w:pPr>
          </w:p>
        </w:tc>
      </w:tr>
      <w:tr w:rsidR="004C4C74" w:rsidRPr="00185ADF" w:rsidTr="001D02EF">
        <w:trPr>
          <w:trHeight w:val="70"/>
        </w:trPr>
        <w:tc>
          <w:tcPr>
            <w:tcW w:w="4122" w:type="dxa"/>
            <w:tcBorders>
              <w:top w:val="nil"/>
              <w:left w:val="nil"/>
              <w:right w:val="nil"/>
            </w:tcBorders>
            <w:shd w:val="clear" w:color="auto" w:fill="auto"/>
            <w:vAlign w:val="bottom"/>
          </w:tcPr>
          <w:p w:rsidR="004C4C74" w:rsidRPr="00434284" w:rsidRDefault="004C4C74">
            <w:pPr>
              <w:pStyle w:val="TMMPlaintext1"/>
              <w:spacing w:before="0" w:after="0"/>
              <w:jc w:val="left"/>
              <w:rPr>
                <w:rFonts w:ascii="Arial" w:hAnsi="Arial" w:cs="Arial"/>
                <w:b/>
                <w:sz w:val="18"/>
                <w:szCs w:val="18"/>
              </w:rPr>
            </w:pPr>
          </w:p>
        </w:tc>
        <w:tc>
          <w:tcPr>
            <w:tcW w:w="236" w:type="dxa"/>
            <w:tcBorders>
              <w:top w:val="nil"/>
              <w:left w:val="nil"/>
              <w:right w:val="nil"/>
            </w:tcBorders>
            <w:vAlign w:val="bottom"/>
          </w:tcPr>
          <w:p w:rsidR="004C4C74" w:rsidRPr="00434284" w:rsidRDefault="004C4C74">
            <w:pPr>
              <w:rPr>
                <w:rFonts w:ascii="Arial" w:hAnsi="Arial" w:cs="Arial"/>
                <w:sz w:val="18"/>
                <w:szCs w:val="18"/>
                <w:lang w:val="en-US"/>
              </w:rPr>
            </w:pPr>
          </w:p>
        </w:tc>
        <w:tc>
          <w:tcPr>
            <w:tcW w:w="986" w:type="dxa"/>
            <w:tcBorders>
              <w:top w:val="nil"/>
              <w:left w:val="nil"/>
              <w:right w:val="nil"/>
            </w:tcBorders>
            <w:shd w:val="clear" w:color="auto" w:fill="auto"/>
            <w:vAlign w:val="bottom"/>
          </w:tcPr>
          <w:p w:rsidR="004C4C74" w:rsidRPr="00434284" w:rsidRDefault="004C4C74">
            <w:pPr>
              <w:rPr>
                <w:rFonts w:ascii="Arial" w:hAnsi="Arial" w:cs="Arial"/>
                <w:sz w:val="18"/>
                <w:szCs w:val="18"/>
                <w:highlight w:val="yellow"/>
                <w:lang w:val="en-US"/>
              </w:rPr>
            </w:pPr>
          </w:p>
        </w:tc>
        <w:tc>
          <w:tcPr>
            <w:tcW w:w="236" w:type="dxa"/>
            <w:tcBorders>
              <w:top w:val="nil"/>
              <w:left w:val="nil"/>
              <w:right w:val="nil"/>
            </w:tcBorders>
            <w:vAlign w:val="bottom"/>
          </w:tcPr>
          <w:p w:rsidR="004C4C74" w:rsidRPr="00434284" w:rsidRDefault="004C4C74">
            <w:pPr>
              <w:jc w:val="right"/>
              <w:rPr>
                <w:rFonts w:ascii="Arial" w:hAnsi="Arial" w:cs="Arial"/>
                <w:sz w:val="18"/>
                <w:szCs w:val="18"/>
                <w:highlight w:val="yellow"/>
                <w:lang w:val="en-US"/>
              </w:rPr>
            </w:pPr>
          </w:p>
        </w:tc>
        <w:tc>
          <w:tcPr>
            <w:tcW w:w="873" w:type="dxa"/>
            <w:tcBorders>
              <w:top w:val="nil"/>
              <w:left w:val="nil"/>
              <w:right w:val="nil"/>
            </w:tcBorders>
            <w:vAlign w:val="bottom"/>
          </w:tcPr>
          <w:p w:rsidR="004C4C74" w:rsidRPr="00434284" w:rsidRDefault="004C4C74">
            <w:pPr>
              <w:jc w:val="right"/>
              <w:rPr>
                <w:rFonts w:ascii="Arial" w:hAnsi="Arial" w:cs="Arial"/>
                <w:sz w:val="18"/>
                <w:szCs w:val="18"/>
                <w:lang w:val="en-US"/>
              </w:rPr>
            </w:pPr>
          </w:p>
        </w:tc>
        <w:tc>
          <w:tcPr>
            <w:tcW w:w="1022" w:type="dxa"/>
            <w:tcBorders>
              <w:top w:val="single" w:sz="4" w:space="0" w:color="auto"/>
              <w:left w:val="nil"/>
              <w:right w:val="nil"/>
            </w:tcBorders>
            <w:vAlign w:val="bottom"/>
          </w:tcPr>
          <w:p w:rsidR="004C4C74" w:rsidRPr="00434284" w:rsidRDefault="004C4C74">
            <w:pPr>
              <w:tabs>
                <w:tab w:val="decimal" w:pos="772"/>
              </w:tabs>
              <w:ind w:right="-14"/>
              <w:rPr>
                <w:rFonts w:ascii="Arial" w:hAnsi="Arial" w:cs="Arial"/>
                <w:sz w:val="18"/>
                <w:szCs w:val="18"/>
                <w:lang w:val="en-US"/>
              </w:rPr>
            </w:pPr>
          </w:p>
        </w:tc>
        <w:tc>
          <w:tcPr>
            <w:tcW w:w="270" w:type="dxa"/>
            <w:tcBorders>
              <w:left w:val="nil"/>
              <w:right w:val="nil"/>
            </w:tcBorders>
            <w:vAlign w:val="bottom"/>
          </w:tcPr>
          <w:p w:rsidR="004C4C74" w:rsidRPr="00434284" w:rsidRDefault="004C4C74">
            <w:pPr>
              <w:jc w:val="right"/>
              <w:rPr>
                <w:rFonts w:ascii="Arial" w:hAnsi="Arial" w:cs="Arial"/>
                <w:sz w:val="18"/>
                <w:szCs w:val="18"/>
                <w:lang w:val="en-US"/>
              </w:rPr>
            </w:pPr>
          </w:p>
        </w:tc>
        <w:tc>
          <w:tcPr>
            <w:tcW w:w="858" w:type="dxa"/>
            <w:tcBorders>
              <w:left w:val="nil"/>
              <w:right w:val="nil"/>
            </w:tcBorders>
            <w:shd w:val="clear" w:color="auto" w:fill="auto"/>
            <w:vAlign w:val="bottom"/>
          </w:tcPr>
          <w:p w:rsidR="004C4C74" w:rsidRPr="00434284" w:rsidRDefault="004C4C74" w:rsidP="00BF1F65">
            <w:pPr>
              <w:jc w:val="right"/>
              <w:rPr>
                <w:rFonts w:ascii="Arial" w:hAnsi="Arial" w:cs="Arial"/>
                <w:sz w:val="18"/>
                <w:szCs w:val="18"/>
                <w:lang w:val="en-US"/>
              </w:rPr>
            </w:pPr>
          </w:p>
        </w:tc>
        <w:tc>
          <w:tcPr>
            <w:tcW w:w="1019" w:type="dxa"/>
            <w:tcBorders>
              <w:top w:val="single" w:sz="4" w:space="0" w:color="auto"/>
              <w:left w:val="nil"/>
              <w:right w:val="nil"/>
            </w:tcBorders>
            <w:shd w:val="clear" w:color="auto" w:fill="auto"/>
            <w:vAlign w:val="bottom"/>
          </w:tcPr>
          <w:p w:rsidR="004C4C74" w:rsidRPr="00434284" w:rsidRDefault="004C4C74">
            <w:pPr>
              <w:tabs>
                <w:tab w:val="decimal" w:pos="772"/>
              </w:tabs>
              <w:ind w:right="-14"/>
              <w:rPr>
                <w:rFonts w:ascii="Arial" w:hAnsi="Arial" w:cs="Arial"/>
                <w:sz w:val="18"/>
                <w:szCs w:val="18"/>
                <w:lang w:val="en-US"/>
              </w:rPr>
            </w:pPr>
          </w:p>
        </w:tc>
        <w:tc>
          <w:tcPr>
            <w:tcW w:w="268" w:type="dxa"/>
            <w:tcBorders>
              <w:left w:val="nil"/>
              <w:right w:val="nil"/>
            </w:tcBorders>
            <w:shd w:val="clear" w:color="auto" w:fill="auto"/>
            <w:vAlign w:val="bottom"/>
          </w:tcPr>
          <w:p w:rsidR="004C4C74" w:rsidRPr="00434284" w:rsidRDefault="004C4C74">
            <w:pPr>
              <w:jc w:val="right"/>
              <w:rPr>
                <w:rFonts w:ascii="Arial" w:hAnsi="Arial" w:cs="Arial"/>
                <w:sz w:val="18"/>
                <w:szCs w:val="18"/>
                <w:highlight w:val="yellow"/>
                <w:lang w:val="en-US"/>
              </w:rPr>
            </w:pPr>
          </w:p>
        </w:tc>
      </w:tr>
      <w:tr w:rsidR="004C4C74" w:rsidRPr="00185ADF" w:rsidTr="001D02EF">
        <w:trPr>
          <w:trHeight w:val="270"/>
        </w:trPr>
        <w:tc>
          <w:tcPr>
            <w:tcW w:w="4122" w:type="dxa"/>
            <w:tcBorders>
              <w:top w:val="nil"/>
              <w:left w:val="nil"/>
              <w:right w:val="nil"/>
            </w:tcBorders>
            <w:shd w:val="clear" w:color="auto" w:fill="auto"/>
            <w:vAlign w:val="bottom"/>
          </w:tcPr>
          <w:p w:rsidR="004C4C74" w:rsidRPr="00434284" w:rsidRDefault="004C4C74">
            <w:pPr>
              <w:pStyle w:val="TMMPlaintext1"/>
              <w:spacing w:before="0" w:after="0"/>
              <w:jc w:val="left"/>
              <w:rPr>
                <w:rFonts w:ascii="Arial" w:hAnsi="Arial" w:cs="Arial"/>
                <w:b/>
                <w:sz w:val="18"/>
                <w:szCs w:val="18"/>
              </w:rPr>
            </w:pPr>
            <w:r w:rsidRPr="00434284">
              <w:rPr>
                <w:rFonts w:ascii="Arial" w:hAnsi="Arial" w:cs="Arial"/>
                <w:b/>
                <w:sz w:val="18"/>
                <w:szCs w:val="18"/>
              </w:rPr>
              <w:t>Current</w:t>
            </w:r>
          </w:p>
        </w:tc>
        <w:tc>
          <w:tcPr>
            <w:tcW w:w="236" w:type="dxa"/>
            <w:tcBorders>
              <w:top w:val="nil"/>
              <w:left w:val="nil"/>
              <w:right w:val="nil"/>
            </w:tcBorders>
            <w:vAlign w:val="bottom"/>
          </w:tcPr>
          <w:p w:rsidR="004C4C74" w:rsidRPr="00434284" w:rsidRDefault="004C4C74">
            <w:pPr>
              <w:rPr>
                <w:rFonts w:ascii="Arial" w:hAnsi="Arial" w:cs="Arial"/>
                <w:sz w:val="18"/>
                <w:szCs w:val="18"/>
                <w:lang w:val="en-US"/>
              </w:rPr>
            </w:pPr>
          </w:p>
        </w:tc>
        <w:tc>
          <w:tcPr>
            <w:tcW w:w="986" w:type="dxa"/>
            <w:tcBorders>
              <w:top w:val="nil"/>
              <w:left w:val="nil"/>
              <w:right w:val="nil"/>
            </w:tcBorders>
            <w:shd w:val="clear" w:color="auto" w:fill="auto"/>
            <w:vAlign w:val="bottom"/>
          </w:tcPr>
          <w:p w:rsidR="004C4C74" w:rsidRPr="00434284" w:rsidRDefault="004C4C74">
            <w:pPr>
              <w:rPr>
                <w:rFonts w:ascii="Arial" w:hAnsi="Arial" w:cs="Arial"/>
                <w:sz w:val="18"/>
                <w:szCs w:val="18"/>
                <w:highlight w:val="yellow"/>
                <w:lang w:val="en-US"/>
              </w:rPr>
            </w:pPr>
          </w:p>
        </w:tc>
        <w:tc>
          <w:tcPr>
            <w:tcW w:w="236" w:type="dxa"/>
            <w:tcBorders>
              <w:top w:val="nil"/>
              <w:left w:val="nil"/>
              <w:right w:val="nil"/>
            </w:tcBorders>
            <w:vAlign w:val="bottom"/>
          </w:tcPr>
          <w:p w:rsidR="004C4C74" w:rsidRPr="00434284" w:rsidRDefault="004C4C74">
            <w:pPr>
              <w:jc w:val="right"/>
              <w:rPr>
                <w:rFonts w:ascii="Arial" w:hAnsi="Arial" w:cs="Arial"/>
                <w:sz w:val="18"/>
                <w:szCs w:val="18"/>
                <w:highlight w:val="yellow"/>
                <w:lang w:val="en-US"/>
              </w:rPr>
            </w:pPr>
          </w:p>
        </w:tc>
        <w:tc>
          <w:tcPr>
            <w:tcW w:w="873" w:type="dxa"/>
            <w:tcBorders>
              <w:top w:val="nil"/>
              <w:left w:val="nil"/>
              <w:right w:val="nil"/>
            </w:tcBorders>
            <w:vAlign w:val="bottom"/>
          </w:tcPr>
          <w:p w:rsidR="004C4C74" w:rsidRPr="00434284" w:rsidRDefault="004C4C74">
            <w:pPr>
              <w:jc w:val="right"/>
              <w:rPr>
                <w:rFonts w:ascii="Arial" w:hAnsi="Arial" w:cs="Arial"/>
                <w:sz w:val="18"/>
                <w:szCs w:val="18"/>
                <w:lang w:val="en-US"/>
              </w:rPr>
            </w:pPr>
          </w:p>
        </w:tc>
        <w:tc>
          <w:tcPr>
            <w:tcW w:w="1022" w:type="dxa"/>
            <w:tcBorders>
              <w:left w:val="nil"/>
              <w:right w:val="nil"/>
            </w:tcBorders>
            <w:vAlign w:val="bottom"/>
          </w:tcPr>
          <w:p w:rsidR="004C4C74" w:rsidRPr="00434284" w:rsidRDefault="004C4C74">
            <w:pPr>
              <w:tabs>
                <w:tab w:val="decimal" w:pos="772"/>
              </w:tabs>
              <w:ind w:right="-14"/>
              <w:rPr>
                <w:rFonts w:ascii="Arial" w:hAnsi="Arial" w:cs="Arial"/>
                <w:sz w:val="18"/>
                <w:szCs w:val="18"/>
                <w:lang w:val="en-US"/>
              </w:rPr>
            </w:pPr>
          </w:p>
        </w:tc>
        <w:tc>
          <w:tcPr>
            <w:tcW w:w="270" w:type="dxa"/>
            <w:tcBorders>
              <w:left w:val="nil"/>
              <w:right w:val="nil"/>
            </w:tcBorders>
            <w:vAlign w:val="bottom"/>
          </w:tcPr>
          <w:p w:rsidR="004C4C74" w:rsidRPr="00434284" w:rsidRDefault="004C4C74">
            <w:pPr>
              <w:jc w:val="right"/>
              <w:rPr>
                <w:rFonts w:ascii="Arial" w:hAnsi="Arial" w:cs="Arial"/>
                <w:sz w:val="18"/>
                <w:szCs w:val="18"/>
                <w:lang w:val="en-US"/>
              </w:rPr>
            </w:pPr>
          </w:p>
        </w:tc>
        <w:tc>
          <w:tcPr>
            <w:tcW w:w="858" w:type="dxa"/>
            <w:tcBorders>
              <w:left w:val="nil"/>
              <w:right w:val="nil"/>
            </w:tcBorders>
            <w:shd w:val="clear" w:color="auto" w:fill="auto"/>
            <w:vAlign w:val="bottom"/>
          </w:tcPr>
          <w:p w:rsidR="004C4C74" w:rsidRPr="00434284" w:rsidRDefault="004C4C74" w:rsidP="00BF1F65">
            <w:pPr>
              <w:jc w:val="right"/>
              <w:rPr>
                <w:rFonts w:ascii="Arial" w:hAnsi="Arial" w:cs="Arial"/>
                <w:sz w:val="18"/>
                <w:szCs w:val="18"/>
                <w:lang w:val="en-US"/>
              </w:rPr>
            </w:pPr>
          </w:p>
        </w:tc>
        <w:tc>
          <w:tcPr>
            <w:tcW w:w="1019" w:type="dxa"/>
            <w:tcBorders>
              <w:left w:val="nil"/>
              <w:right w:val="nil"/>
            </w:tcBorders>
            <w:shd w:val="clear" w:color="auto" w:fill="auto"/>
            <w:vAlign w:val="bottom"/>
          </w:tcPr>
          <w:p w:rsidR="004C4C74" w:rsidRPr="00434284" w:rsidRDefault="004C4C74">
            <w:pPr>
              <w:tabs>
                <w:tab w:val="decimal" w:pos="772"/>
              </w:tabs>
              <w:ind w:right="-14"/>
              <w:rPr>
                <w:rFonts w:ascii="Arial" w:hAnsi="Arial" w:cs="Arial"/>
                <w:sz w:val="18"/>
                <w:szCs w:val="18"/>
                <w:lang w:val="en-US"/>
              </w:rPr>
            </w:pPr>
          </w:p>
        </w:tc>
        <w:tc>
          <w:tcPr>
            <w:tcW w:w="268" w:type="dxa"/>
            <w:tcBorders>
              <w:left w:val="nil"/>
              <w:right w:val="nil"/>
            </w:tcBorders>
            <w:shd w:val="clear" w:color="auto" w:fill="auto"/>
            <w:vAlign w:val="bottom"/>
          </w:tcPr>
          <w:p w:rsidR="004C4C74" w:rsidRPr="00434284" w:rsidRDefault="004C4C74">
            <w:pPr>
              <w:jc w:val="right"/>
              <w:rPr>
                <w:rFonts w:ascii="Arial" w:hAnsi="Arial" w:cs="Arial"/>
                <w:sz w:val="18"/>
                <w:szCs w:val="18"/>
                <w:highlight w:val="yellow"/>
                <w:lang w:val="en-US"/>
              </w:rPr>
            </w:pPr>
          </w:p>
        </w:tc>
      </w:tr>
      <w:tr w:rsidR="004C4C74" w:rsidRPr="00185ADF" w:rsidTr="00E77990">
        <w:trPr>
          <w:trHeight w:val="292"/>
        </w:trPr>
        <w:tc>
          <w:tcPr>
            <w:tcW w:w="4358" w:type="dxa"/>
            <w:gridSpan w:val="2"/>
            <w:tcBorders>
              <w:left w:val="nil"/>
              <w:bottom w:val="nil"/>
              <w:right w:val="nil"/>
            </w:tcBorders>
            <w:shd w:val="clear" w:color="auto" w:fill="auto"/>
            <w:vAlign w:val="bottom"/>
          </w:tcPr>
          <w:p w:rsidR="004C4C74" w:rsidRPr="00434284" w:rsidRDefault="004C4C74">
            <w:pPr>
              <w:pStyle w:val="TMMPlaintext1"/>
              <w:spacing w:before="0" w:after="0"/>
              <w:jc w:val="left"/>
              <w:rPr>
                <w:rFonts w:ascii="Arial" w:hAnsi="Arial" w:cs="Arial"/>
                <w:sz w:val="18"/>
                <w:szCs w:val="18"/>
              </w:rPr>
            </w:pPr>
            <w:r w:rsidRPr="00434284">
              <w:rPr>
                <w:rFonts w:ascii="Arial" w:hAnsi="Arial" w:cs="Arial"/>
                <w:sz w:val="18"/>
                <w:szCs w:val="18"/>
              </w:rPr>
              <w:t>Ukrainian banks</w:t>
            </w:r>
          </w:p>
        </w:tc>
        <w:tc>
          <w:tcPr>
            <w:tcW w:w="986" w:type="dxa"/>
            <w:tcBorders>
              <w:left w:val="nil"/>
              <w:bottom w:val="nil"/>
              <w:right w:val="nil"/>
            </w:tcBorders>
            <w:shd w:val="clear" w:color="auto" w:fill="auto"/>
            <w:vAlign w:val="bottom"/>
          </w:tcPr>
          <w:p w:rsidR="004C4C74" w:rsidRPr="00434284" w:rsidRDefault="004C4C74">
            <w:pPr>
              <w:rPr>
                <w:rFonts w:ascii="Arial" w:hAnsi="Arial" w:cs="Arial"/>
                <w:sz w:val="18"/>
                <w:szCs w:val="18"/>
                <w:lang w:val="en-US"/>
              </w:rPr>
            </w:pPr>
            <w:r w:rsidRPr="00434284">
              <w:rPr>
                <w:rFonts w:ascii="Arial" w:hAnsi="Arial" w:cs="Arial"/>
                <w:sz w:val="18"/>
                <w:szCs w:val="18"/>
                <w:lang w:val="en-US"/>
              </w:rPr>
              <w:t>USD</w:t>
            </w:r>
          </w:p>
        </w:tc>
        <w:tc>
          <w:tcPr>
            <w:tcW w:w="236" w:type="dxa"/>
            <w:tcBorders>
              <w:left w:val="nil"/>
              <w:bottom w:val="nil"/>
              <w:right w:val="nil"/>
            </w:tcBorders>
            <w:vAlign w:val="bottom"/>
          </w:tcPr>
          <w:p w:rsidR="004C4C74" w:rsidRPr="00434284" w:rsidRDefault="004C4C74">
            <w:pPr>
              <w:jc w:val="right"/>
              <w:rPr>
                <w:rFonts w:ascii="Arial" w:hAnsi="Arial" w:cs="Arial"/>
                <w:sz w:val="18"/>
                <w:szCs w:val="18"/>
                <w:lang w:val="en-US"/>
              </w:rPr>
            </w:pPr>
          </w:p>
        </w:tc>
        <w:tc>
          <w:tcPr>
            <w:tcW w:w="873" w:type="dxa"/>
            <w:tcBorders>
              <w:left w:val="nil"/>
              <w:bottom w:val="nil"/>
              <w:right w:val="nil"/>
            </w:tcBorders>
            <w:shd w:val="clear" w:color="auto" w:fill="auto"/>
            <w:vAlign w:val="bottom"/>
          </w:tcPr>
          <w:p w:rsidR="004C4C74" w:rsidRPr="00434284" w:rsidRDefault="00E77990">
            <w:pPr>
              <w:jc w:val="right"/>
              <w:rPr>
                <w:rFonts w:ascii="Arial" w:hAnsi="Arial" w:cs="Arial"/>
                <w:sz w:val="18"/>
                <w:szCs w:val="18"/>
                <w:lang w:val="en-US"/>
              </w:rPr>
            </w:pPr>
            <w:r w:rsidRPr="00434284">
              <w:rPr>
                <w:rFonts w:ascii="Arial" w:hAnsi="Arial" w:cs="Arial"/>
                <w:sz w:val="18"/>
                <w:szCs w:val="18"/>
                <w:lang w:val="en-US"/>
              </w:rPr>
              <w:t>6.46%</w:t>
            </w:r>
          </w:p>
        </w:tc>
        <w:tc>
          <w:tcPr>
            <w:tcW w:w="1022" w:type="dxa"/>
            <w:tcBorders>
              <w:left w:val="nil"/>
              <w:right w:val="nil"/>
            </w:tcBorders>
            <w:vAlign w:val="bottom"/>
          </w:tcPr>
          <w:p w:rsidR="004C4C74" w:rsidRPr="00434284" w:rsidRDefault="00E77990" w:rsidP="004C4C74">
            <w:pPr>
              <w:tabs>
                <w:tab w:val="decimal" w:pos="772"/>
              </w:tabs>
              <w:ind w:right="-14"/>
              <w:jc w:val="right"/>
              <w:rPr>
                <w:rFonts w:ascii="Arial" w:hAnsi="Arial" w:cs="Arial"/>
                <w:sz w:val="18"/>
                <w:szCs w:val="18"/>
                <w:lang w:val="en-US"/>
              </w:rPr>
            </w:pPr>
            <w:r w:rsidRPr="00E77990">
              <w:rPr>
                <w:rFonts w:ascii="Arial" w:hAnsi="Arial" w:cs="Arial"/>
                <w:sz w:val="18"/>
                <w:szCs w:val="18"/>
                <w:lang w:val="en-US"/>
              </w:rPr>
              <w:t xml:space="preserve"> 53,500 </w:t>
            </w:r>
          </w:p>
        </w:tc>
        <w:tc>
          <w:tcPr>
            <w:tcW w:w="270" w:type="dxa"/>
            <w:tcBorders>
              <w:left w:val="nil"/>
              <w:right w:val="nil"/>
            </w:tcBorders>
            <w:vAlign w:val="bottom"/>
          </w:tcPr>
          <w:p w:rsidR="004C4C74" w:rsidRPr="00434284" w:rsidRDefault="004C4C74">
            <w:pPr>
              <w:jc w:val="right"/>
              <w:rPr>
                <w:rFonts w:ascii="Arial" w:hAnsi="Arial" w:cs="Arial"/>
                <w:sz w:val="18"/>
                <w:szCs w:val="18"/>
                <w:lang w:val="en-US"/>
              </w:rPr>
            </w:pPr>
          </w:p>
        </w:tc>
        <w:tc>
          <w:tcPr>
            <w:tcW w:w="858" w:type="dxa"/>
            <w:tcBorders>
              <w:left w:val="nil"/>
              <w:right w:val="nil"/>
            </w:tcBorders>
            <w:shd w:val="clear" w:color="auto" w:fill="auto"/>
            <w:vAlign w:val="bottom"/>
          </w:tcPr>
          <w:p w:rsidR="004C4C74" w:rsidRPr="00434284" w:rsidRDefault="006A632E">
            <w:pPr>
              <w:ind w:right="-108"/>
              <w:jc w:val="right"/>
              <w:rPr>
                <w:rFonts w:ascii="Arial" w:hAnsi="Arial" w:cs="Arial"/>
                <w:sz w:val="18"/>
                <w:szCs w:val="18"/>
                <w:lang w:val="en-US"/>
              </w:rPr>
            </w:pPr>
            <w:r w:rsidRPr="00434284">
              <w:rPr>
                <w:rFonts w:ascii="Arial" w:hAnsi="Arial" w:cs="Arial"/>
                <w:sz w:val="18"/>
                <w:szCs w:val="18"/>
                <w:lang w:val="en-US"/>
              </w:rPr>
              <w:t>-</w:t>
            </w:r>
          </w:p>
        </w:tc>
        <w:tc>
          <w:tcPr>
            <w:tcW w:w="1019" w:type="dxa"/>
            <w:tcBorders>
              <w:left w:val="nil"/>
              <w:right w:val="nil"/>
            </w:tcBorders>
            <w:shd w:val="clear" w:color="auto" w:fill="auto"/>
            <w:vAlign w:val="bottom"/>
          </w:tcPr>
          <w:p w:rsidR="004C4C74" w:rsidRPr="00434284" w:rsidRDefault="004C4C74" w:rsidP="00BF1F65">
            <w:pPr>
              <w:jc w:val="right"/>
              <w:rPr>
                <w:rFonts w:ascii="Arial" w:hAnsi="Arial" w:cs="Arial"/>
                <w:sz w:val="18"/>
                <w:szCs w:val="18"/>
                <w:lang w:val="en-US"/>
              </w:rPr>
            </w:pPr>
            <w:r w:rsidRPr="00434284">
              <w:rPr>
                <w:rFonts w:ascii="Arial" w:hAnsi="Arial" w:cs="Arial"/>
                <w:sz w:val="18"/>
                <w:szCs w:val="18"/>
                <w:lang w:val="en-US"/>
              </w:rPr>
              <w:t>-</w:t>
            </w:r>
          </w:p>
        </w:tc>
        <w:tc>
          <w:tcPr>
            <w:tcW w:w="268" w:type="dxa"/>
            <w:tcBorders>
              <w:left w:val="nil"/>
              <w:right w:val="nil"/>
            </w:tcBorders>
            <w:shd w:val="clear" w:color="auto" w:fill="auto"/>
            <w:vAlign w:val="bottom"/>
          </w:tcPr>
          <w:p w:rsidR="004C4C74" w:rsidRPr="00434284" w:rsidRDefault="004C4C74">
            <w:pPr>
              <w:jc w:val="right"/>
              <w:rPr>
                <w:rFonts w:ascii="Arial" w:hAnsi="Arial" w:cs="Arial"/>
                <w:b/>
                <w:sz w:val="18"/>
                <w:szCs w:val="18"/>
                <w:highlight w:val="yellow"/>
                <w:lang w:val="en-US"/>
              </w:rPr>
            </w:pPr>
          </w:p>
        </w:tc>
      </w:tr>
      <w:tr w:rsidR="004C4C74" w:rsidRPr="00185ADF" w:rsidTr="001D02EF">
        <w:trPr>
          <w:trHeight w:val="292"/>
        </w:trPr>
        <w:tc>
          <w:tcPr>
            <w:tcW w:w="4358" w:type="dxa"/>
            <w:gridSpan w:val="2"/>
            <w:tcBorders>
              <w:left w:val="nil"/>
              <w:bottom w:val="nil"/>
              <w:right w:val="nil"/>
            </w:tcBorders>
            <w:shd w:val="clear" w:color="auto" w:fill="auto"/>
            <w:vAlign w:val="bottom"/>
          </w:tcPr>
          <w:p w:rsidR="004C4C74" w:rsidRPr="00434284" w:rsidRDefault="004C4C74">
            <w:pPr>
              <w:pStyle w:val="TMMPlaintext1"/>
              <w:spacing w:before="0" w:after="0"/>
              <w:jc w:val="left"/>
              <w:rPr>
                <w:rFonts w:ascii="Arial" w:hAnsi="Arial" w:cs="Arial"/>
                <w:sz w:val="18"/>
                <w:szCs w:val="18"/>
              </w:rPr>
            </w:pPr>
            <w:r w:rsidRPr="00434284">
              <w:rPr>
                <w:rFonts w:ascii="Arial" w:hAnsi="Arial" w:cs="Arial"/>
                <w:sz w:val="18"/>
                <w:szCs w:val="18"/>
              </w:rPr>
              <w:t>Foreign banks</w:t>
            </w:r>
          </w:p>
        </w:tc>
        <w:tc>
          <w:tcPr>
            <w:tcW w:w="986" w:type="dxa"/>
            <w:tcBorders>
              <w:left w:val="nil"/>
              <w:bottom w:val="nil"/>
              <w:right w:val="nil"/>
            </w:tcBorders>
            <w:shd w:val="clear" w:color="auto" w:fill="auto"/>
            <w:vAlign w:val="bottom"/>
          </w:tcPr>
          <w:p w:rsidR="004C4C74" w:rsidRPr="00434284" w:rsidRDefault="004C4C74">
            <w:pPr>
              <w:rPr>
                <w:rFonts w:ascii="Arial" w:hAnsi="Arial" w:cs="Arial"/>
                <w:sz w:val="18"/>
                <w:szCs w:val="18"/>
                <w:lang w:val="en-US"/>
              </w:rPr>
            </w:pPr>
            <w:r w:rsidRPr="00434284">
              <w:rPr>
                <w:rFonts w:ascii="Arial" w:hAnsi="Arial" w:cs="Arial"/>
                <w:sz w:val="18"/>
                <w:szCs w:val="18"/>
                <w:lang w:val="en-US"/>
              </w:rPr>
              <w:t>USD</w:t>
            </w:r>
          </w:p>
        </w:tc>
        <w:tc>
          <w:tcPr>
            <w:tcW w:w="236" w:type="dxa"/>
            <w:tcBorders>
              <w:left w:val="nil"/>
              <w:bottom w:val="nil"/>
              <w:right w:val="nil"/>
            </w:tcBorders>
            <w:vAlign w:val="bottom"/>
          </w:tcPr>
          <w:p w:rsidR="004C4C74" w:rsidRPr="00434284" w:rsidRDefault="004C4C74">
            <w:pPr>
              <w:jc w:val="right"/>
              <w:rPr>
                <w:rFonts w:ascii="Arial" w:hAnsi="Arial" w:cs="Arial"/>
                <w:sz w:val="18"/>
                <w:szCs w:val="18"/>
                <w:lang w:val="en-US"/>
              </w:rPr>
            </w:pPr>
          </w:p>
        </w:tc>
        <w:tc>
          <w:tcPr>
            <w:tcW w:w="873" w:type="dxa"/>
            <w:tcBorders>
              <w:left w:val="nil"/>
              <w:bottom w:val="nil"/>
              <w:right w:val="nil"/>
            </w:tcBorders>
            <w:vAlign w:val="bottom"/>
          </w:tcPr>
          <w:p w:rsidR="004C4C74" w:rsidRPr="00434284" w:rsidRDefault="00E77990">
            <w:pPr>
              <w:jc w:val="right"/>
              <w:rPr>
                <w:rFonts w:ascii="Arial" w:hAnsi="Arial" w:cs="Arial"/>
                <w:sz w:val="18"/>
                <w:szCs w:val="18"/>
                <w:lang w:val="en-US"/>
              </w:rPr>
            </w:pPr>
            <w:r w:rsidRPr="00E77990">
              <w:rPr>
                <w:rFonts w:ascii="Arial" w:hAnsi="Arial" w:cs="Arial"/>
                <w:sz w:val="18"/>
                <w:szCs w:val="18"/>
                <w:lang w:val="en-US"/>
              </w:rPr>
              <w:t>5.96%</w:t>
            </w:r>
          </w:p>
        </w:tc>
        <w:tc>
          <w:tcPr>
            <w:tcW w:w="1022" w:type="dxa"/>
            <w:tcBorders>
              <w:left w:val="nil"/>
              <w:right w:val="nil"/>
            </w:tcBorders>
            <w:vAlign w:val="bottom"/>
          </w:tcPr>
          <w:p w:rsidR="004C4C74" w:rsidRPr="00434284" w:rsidRDefault="00E77990" w:rsidP="004C4C74">
            <w:pPr>
              <w:tabs>
                <w:tab w:val="decimal" w:pos="772"/>
              </w:tabs>
              <w:ind w:right="-14"/>
              <w:jc w:val="right"/>
              <w:rPr>
                <w:rFonts w:ascii="Arial" w:hAnsi="Arial" w:cs="Arial"/>
                <w:sz w:val="18"/>
                <w:szCs w:val="18"/>
                <w:lang w:val="en-US"/>
              </w:rPr>
            </w:pPr>
            <w:r w:rsidRPr="00E77990">
              <w:rPr>
                <w:rFonts w:ascii="Arial" w:hAnsi="Arial" w:cs="Arial"/>
                <w:sz w:val="18"/>
                <w:szCs w:val="18"/>
                <w:lang w:val="en-US"/>
              </w:rPr>
              <w:t xml:space="preserve"> 50,000 </w:t>
            </w:r>
          </w:p>
        </w:tc>
        <w:tc>
          <w:tcPr>
            <w:tcW w:w="270" w:type="dxa"/>
            <w:tcBorders>
              <w:left w:val="nil"/>
              <w:right w:val="nil"/>
            </w:tcBorders>
            <w:vAlign w:val="bottom"/>
          </w:tcPr>
          <w:p w:rsidR="004C4C74" w:rsidRPr="00434284" w:rsidRDefault="004C4C74">
            <w:pPr>
              <w:jc w:val="right"/>
              <w:rPr>
                <w:rFonts w:ascii="Arial" w:hAnsi="Arial" w:cs="Arial"/>
                <w:sz w:val="18"/>
                <w:szCs w:val="18"/>
                <w:lang w:val="en-US"/>
              </w:rPr>
            </w:pPr>
          </w:p>
        </w:tc>
        <w:tc>
          <w:tcPr>
            <w:tcW w:w="858" w:type="dxa"/>
            <w:tcBorders>
              <w:left w:val="nil"/>
              <w:right w:val="nil"/>
            </w:tcBorders>
            <w:shd w:val="clear" w:color="auto" w:fill="auto"/>
            <w:vAlign w:val="bottom"/>
          </w:tcPr>
          <w:p w:rsidR="004C4C74" w:rsidRPr="00434284" w:rsidRDefault="004C4C74">
            <w:pPr>
              <w:ind w:right="-108"/>
              <w:jc w:val="right"/>
              <w:rPr>
                <w:rFonts w:ascii="Arial" w:hAnsi="Arial" w:cs="Arial"/>
                <w:sz w:val="18"/>
                <w:szCs w:val="18"/>
                <w:lang w:val="en-US"/>
              </w:rPr>
            </w:pPr>
            <w:r w:rsidRPr="00434284">
              <w:rPr>
                <w:rFonts w:ascii="Arial" w:hAnsi="Arial" w:cs="Arial"/>
                <w:sz w:val="18"/>
                <w:szCs w:val="18"/>
                <w:lang w:val="en-US"/>
              </w:rPr>
              <w:t>5.98%</w:t>
            </w:r>
          </w:p>
        </w:tc>
        <w:tc>
          <w:tcPr>
            <w:tcW w:w="1019" w:type="dxa"/>
            <w:tcBorders>
              <w:left w:val="nil"/>
              <w:right w:val="nil"/>
            </w:tcBorders>
            <w:shd w:val="clear" w:color="auto" w:fill="auto"/>
            <w:vAlign w:val="bottom"/>
          </w:tcPr>
          <w:p w:rsidR="004C4C74" w:rsidRPr="00434284" w:rsidRDefault="004C4C74" w:rsidP="004C4C74">
            <w:pPr>
              <w:jc w:val="right"/>
              <w:rPr>
                <w:rFonts w:ascii="Arial" w:hAnsi="Arial" w:cs="Arial"/>
                <w:sz w:val="18"/>
                <w:szCs w:val="18"/>
                <w:lang w:val="en-US"/>
              </w:rPr>
            </w:pPr>
            <w:r w:rsidRPr="00434284">
              <w:rPr>
                <w:rFonts w:ascii="Arial" w:hAnsi="Arial" w:cs="Arial"/>
                <w:sz w:val="18"/>
                <w:szCs w:val="18"/>
                <w:lang w:val="en-US"/>
              </w:rPr>
              <w:t xml:space="preserve">10,000 </w:t>
            </w:r>
          </w:p>
        </w:tc>
        <w:tc>
          <w:tcPr>
            <w:tcW w:w="268" w:type="dxa"/>
            <w:tcBorders>
              <w:left w:val="nil"/>
              <w:right w:val="nil"/>
            </w:tcBorders>
            <w:shd w:val="clear" w:color="auto" w:fill="auto"/>
            <w:vAlign w:val="bottom"/>
          </w:tcPr>
          <w:p w:rsidR="004C4C74" w:rsidRPr="00434284" w:rsidRDefault="004C4C74">
            <w:pPr>
              <w:jc w:val="right"/>
              <w:rPr>
                <w:rFonts w:ascii="Arial" w:hAnsi="Arial" w:cs="Arial"/>
                <w:b/>
                <w:sz w:val="18"/>
                <w:szCs w:val="18"/>
                <w:highlight w:val="yellow"/>
                <w:lang w:val="en-US"/>
              </w:rPr>
            </w:pPr>
          </w:p>
        </w:tc>
      </w:tr>
      <w:tr w:rsidR="00E92EDD" w:rsidRPr="00185ADF" w:rsidTr="001D02EF">
        <w:trPr>
          <w:trHeight w:val="292"/>
        </w:trPr>
        <w:tc>
          <w:tcPr>
            <w:tcW w:w="4358" w:type="dxa"/>
            <w:gridSpan w:val="2"/>
            <w:tcBorders>
              <w:left w:val="nil"/>
              <w:bottom w:val="nil"/>
              <w:right w:val="nil"/>
            </w:tcBorders>
            <w:shd w:val="clear" w:color="auto" w:fill="auto"/>
            <w:vAlign w:val="bottom"/>
          </w:tcPr>
          <w:p w:rsidR="00E92EDD" w:rsidRPr="00185ADF" w:rsidRDefault="00E92EDD">
            <w:pPr>
              <w:pStyle w:val="TMMPlaintext1"/>
              <w:spacing w:before="0" w:after="0"/>
              <w:jc w:val="left"/>
              <w:rPr>
                <w:rFonts w:ascii="Arial" w:hAnsi="Arial" w:cs="Arial"/>
                <w:sz w:val="18"/>
                <w:szCs w:val="18"/>
              </w:rPr>
            </w:pPr>
            <w:r w:rsidRPr="00F524D6">
              <w:rPr>
                <w:rFonts w:ascii="Arial" w:hAnsi="Arial" w:cs="Arial"/>
                <w:sz w:val="18"/>
                <w:szCs w:val="18"/>
              </w:rPr>
              <w:t>Ukrainian banks</w:t>
            </w:r>
          </w:p>
        </w:tc>
        <w:tc>
          <w:tcPr>
            <w:tcW w:w="986" w:type="dxa"/>
            <w:tcBorders>
              <w:left w:val="nil"/>
              <w:bottom w:val="nil"/>
              <w:right w:val="nil"/>
            </w:tcBorders>
            <w:shd w:val="clear" w:color="auto" w:fill="auto"/>
            <w:vAlign w:val="bottom"/>
          </w:tcPr>
          <w:p w:rsidR="00E92EDD" w:rsidRPr="00185ADF" w:rsidRDefault="00E92EDD">
            <w:pPr>
              <w:rPr>
                <w:rFonts w:ascii="Arial" w:hAnsi="Arial" w:cs="Arial"/>
                <w:sz w:val="18"/>
                <w:szCs w:val="18"/>
                <w:lang w:val="en-US"/>
              </w:rPr>
            </w:pPr>
            <w:r w:rsidRPr="00F524D6">
              <w:rPr>
                <w:rFonts w:ascii="Arial" w:hAnsi="Arial" w:cs="Arial"/>
                <w:sz w:val="18"/>
                <w:szCs w:val="18"/>
                <w:lang w:val="en-US"/>
              </w:rPr>
              <w:t>UAH</w:t>
            </w:r>
          </w:p>
        </w:tc>
        <w:tc>
          <w:tcPr>
            <w:tcW w:w="236" w:type="dxa"/>
            <w:tcBorders>
              <w:left w:val="nil"/>
              <w:bottom w:val="nil"/>
              <w:right w:val="nil"/>
            </w:tcBorders>
            <w:vAlign w:val="bottom"/>
          </w:tcPr>
          <w:p w:rsidR="00E92EDD" w:rsidRPr="00185ADF" w:rsidRDefault="00E92EDD">
            <w:pPr>
              <w:jc w:val="right"/>
              <w:rPr>
                <w:rFonts w:ascii="Arial" w:hAnsi="Arial" w:cs="Arial"/>
                <w:sz w:val="18"/>
                <w:szCs w:val="18"/>
                <w:lang w:val="en-US"/>
              </w:rPr>
            </w:pPr>
          </w:p>
        </w:tc>
        <w:tc>
          <w:tcPr>
            <w:tcW w:w="873" w:type="dxa"/>
            <w:tcBorders>
              <w:left w:val="nil"/>
              <w:bottom w:val="nil"/>
              <w:right w:val="nil"/>
            </w:tcBorders>
            <w:vAlign w:val="bottom"/>
          </w:tcPr>
          <w:p w:rsidR="00E92EDD" w:rsidRPr="00185ADF" w:rsidRDefault="00E92EDD">
            <w:pPr>
              <w:jc w:val="right"/>
              <w:rPr>
                <w:rFonts w:ascii="Arial" w:hAnsi="Arial" w:cs="Arial"/>
                <w:sz w:val="18"/>
                <w:szCs w:val="18"/>
                <w:lang w:val="en-US"/>
              </w:rPr>
            </w:pPr>
            <w:r w:rsidRPr="00F524D6">
              <w:rPr>
                <w:rFonts w:ascii="Arial" w:hAnsi="Arial" w:cs="Arial"/>
                <w:sz w:val="18"/>
                <w:szCs w:val="18"/>
                <w:lang w:val="en-US"/>
              </w:rPr>
              <w:t>-</w:t>
            </w:r>
          </w:p>
        </w:tc>
        <w:tc>
          <w:tcPr>
            <w:tcW w:w="1022" w:type="dxa"/>
            <w:tcBorders>
              <w:left w:val="nil"/>
              <w:right w:val="nil"/>
            </w:tcBorders>
            <w:vAlign w:val="bottom"/>
          </w:tcPr>
          <w:p w:rsidR="00E92EDD" w:rsidRPr="00185ADF" w:rsidRDefault="00E92EDD" w:rsidP="004C4C74">
            <w:pPr>
              <w:tabs>
                <w:tab w:val="decimal" w:pos="772"/>
              </w:tabs>
              <w:ind w:right="-14"/>
              <w:jc w:val="right"/>
              <w:rPr>
                <w:rFonts w:ascii="Arial" w:hAnsi="Arial" w:cs="Arial"/>
                <w:sz w:val="18"/>
                <w:szCs w:val="18"/>
                <w:lang w:val="en-US"/>
              </w:rPr>
            </w:pPr>
            <w:r w:rsidRPr="00F524D6">
              <w:rPr>
                <w:rFonts w:ascii="Arial" w:hAnsi="Arial" w:cs="Arial"/>
                <w:sz w:val="18"/>
                <w:szCs w:val="18"/>
                <w:lang w:val="en-US"/>
              </w:rPr>
              <w:t>-</w:t>
            </w:r>
          </w:p>
        </w:tc>
        <w:tc>
          <w:tcPr>
            <w:tcW w:w="270" w:type="dxa"/>
            <w:tcBorders>
              <w:left w:val="nil"/>
              <w:right w:val="nil"/>
            </w:tcBorders>
            <w:vAlign w:val="bottom"/>
          </w:tcPr>
          <w:p w:rsidR="00E92EDD" w:rsidRPr="00185ADF" w:rsidRDefault="00E92EDD">
            <w:pPr>
              <w:jc w:val="right"/>
              <w:rPr>
                <w:rFonts w:ascii="Arial" w:hAnsi="Arial" w:cs="Arial"/>
                <w:sz w:val="18"/>
                <w:szCs w:val="18"/>
                <w:lang w:val="en-US"/>
              </w:rPr>
            </w:pPr>
          </w:p>
        </w:tc>
        <w:tc>
          <w:tcPr>
            <w:tcW w:w="858" w:type="dxa"/>
            <w:tcBorders>
              <w:left w:val="nil"/>
              <w:right w:val="nil"/>
            </w:tcBorders>
            <w:shd w:val="clear" w:color="auto" w:fill="auto"/>
            <w:vAlign w:val="bottom"/>
          </w:tcPr>
          <w:p w:rsidR="00E92EDD" w:rsidRPr="00185ADF" w:rsidRDefault="00E92EDD">
            <w:pPr>
              <w:ind w:right="-108"/>
              <w:jc w:val="right"/>
              <w:rPr>
                <w:rFonts w:ascii="Arial" w:hAnsi="Arial" w:cs="Arial"/>
                <w:sz w:val="18"/>
                <w:szCs w:val="18"/>
                <w:lang w:val="en-US"/>
              </w:rPr>
            </w:pPr>
            <w:r w:rsidRPr="00F524D6">
              <w:rPr>
                <w:rFonts w:ascii="Arial" w:hAnsi="Arial" w:cs="Arial"/>
                <w:sz w:val="18"/>
                <w:szCs w:val="18"/>
                <w:lang w:val="en-US"/>
              </w:rPr>
              <w:t>14.25%</w:t>
            </w:r>
          </w:p>
        </w:tc>
        <w:tc>
          <w:tcPr>
            <w:tcW w:w="1019" w:type="dxa"/>
            <w:tcBorders>
              <w:left w:val="nil"/>
              <w:right w:val="nil"/>
            </w:tcBorders>
            <w:shd w:val="clear" w:color="auto" w:fill="auto"/>
            <w:vAlign w:val="bottom"/>
          </w:tcPr>
          <w:p w:rsidR="00E92EDD" w:rsidRPr="00185ADF" w:rsidRDefault="00E92EDD" w:rsidP="004C4C74">
            <w:pPr>
              <w:jc w:val="right"/>
              <w:rPr>
                <w:rFonts w:ascii="Arial" w:hAnsi="Arial" w:cs="Arial"/>
                <w:sz w:val="18"/>
                <w:szCs w:val="18"/>
                <w:lang w:val="en-US"/>
              </w:rPr>
            </w:pPr>
            <w:r w:rsidRPr="00F524D6">
              <w:rPr>
                <w:rFonts w:ascii="Arial" w:hAnsi="Arial" w:cs="Arial"/>
                <w:sz w:val="18"/>
                <w:szCs w:val="18"/>
                <w:lang w:val="en-US"/>
              </w:rPr>
              <w:t>6,976</w:t>
            </w:r>
          </w:p>
        </w:tc>
        <w:tc>
          <w:tcPr>
            <w:tcW w:w="268" w:type="dxa"/>
            <w:tcBorders>
              <w:left w:val="nil"/>
              <w:right w:val="nil"/>
            </w:tcBorders>
            <w:shd w:val="clear" w:color="auto" w:fill="auto"/>
            <w:vAlign w:val="bottom"/>
          </w:tcPr>
          <w:p w:rsidR="00E92EDD" w:rsidRPr="00185ADF" w:rsidRDefault="00E92EDD">
            <w:pPr>
              <w:jc w:val="right"/>
              <w:rPr>
                <w:rFonts w:ascii="Arial" w:hAnsi="Arial" w:cs="Arial"/>
                <w:b/>
                <w:sz w:val="18"/>
                <w:szCs w:val="18"/>
                <w:highlight w:val="yellow"/>
                <w:lang w:val="en-US"/>
              </w:rPr>
            </w:pPr>
          </w:p>
        </w:tc>
      </w:tr>
      <w:tr w:rsidR="00E92EDD" w:rsidRPr="00185ADF" w:rsidTr="001D02EF">
        <w:trPr>
          <w:trHeight w:val="160"/>
        </w:trPr>
        <w:tc>
          <w:tcPr>
            <w:tcW w:w="4122" w:type="dxa"/>
            <w:tcBorders>
              <w:left w:val="nil"/>
              <w:bottom w:val="nil"/>
              <w:right w:val="nil"/>
            </w:tcBorders>
            <w:shd w:val="clear" w:color="auto" w:fill="auto"/>
            <w:vAlign w:val="bottom"/>
          </w:tcPr>
          <w:p w:rsidR="00E92EDD" w:rsidRPr="00434284" w:rsidRDefault="00E92EDD">
            <w:pPr>
              <w:pStyle w:val="TMMPlaintext1"/>
              <w:spacing w:before="0" w:after="0"/>
              <w:jc w:val="left"/>
              <w:rPr>
                <w:rFonts w:ascii="Arial" w:hAnsi="Arial" w:cs="Arial"/>
                <w:sz w:val="18"/>
                <w:szCs w:val="18"/>
              </w:rPr>
            </w:pPr>
          </w:p>
        </w:tc>
        <w:tc>
          <w:tcPr>
            <w:tcW w:w="236" w:type="dxa"/>
            <w:tcBorders>
              <w:left w:val="nil"/>
              <w:bottom w:val="nil"/>
              <w:right w:val="nil"/>
            </w:tcBorders>
            <w:vAlign w:val="bottom"/>
          </w:tcPr>
          <w:p w:rsidR="00E92EDD" w:rsidRPr="00434284" w:rsidRDefault="00E92EDD">
            <w:pPr>
              <w:rPr>
                <w:rFonts w:ascii="Arial" w:hAnsi="Arial" w:cs="Arial"/>
                <w:sz w:val="18"/>
                <w:szCs w:val="18"/>
                <w:lang w:val="en-US"/>
              </w:rPr>
            </w:pPr>
          </w:p>
        </w:tc>
        <w:tc>
          <w:tcPr>
            <w:tcW w:w="986" w:type="dxa"/>
            <w:tcBorders>
              <w:left w:val="nil"/>
              <w:bottom w:val="nil"/>
              <w:right w:val="nil"/>
            </w:tcBorders>
            <w:shd w:val="clear" w:color="auto" w:fill="auto"/>
            <w:vAlign w:val="bottom"/>
          </w:tcPr>
          <w:p w:rsidR="00E92EDD" w:rsidRPr="00434284" w:rsidRDefault="00E92EDD">
            <w:pPr>
              <w:jc w:val="right"/>
              <w:rPr>
                <w:rFonts w:ascii="Arial" w:hAnsi="Arial" w:cs="Arial"/>
                <w:sz w:val="18"/>
                <w:szCs w:val="18"/>
                <w:lang w:val="en-US"/>
              </w:rPr>
            </w:pPr>
          </w:p>
        </w:tc>
        <w:tc>
          <w:tcPr>
            <w:tcW w:w="236" w:type="dxa"/>
            <w:tcBorders>
              <w:left w:val="nil"/>
              <w:bottom w:val="nil"/>
              <w:right w:val="nil"/>
            </w:tcBorders>
            <w:vAlign w:val="bottom"/>
          </w:tcPr>
          <w:p w:rsidR="00E92EDD" w:rsidRPr="00434284" w:rsidRDefault="00E92EDD">
            <w:pPr>
              <w:jc w:val="right"/>
              <w:rPr>
                <w:rFonts w:ascii="Arial" w:hAnsi="Arial" w:cs="Arial"/>
                <w:sz w:val="18"/>
                <w:szCs w:val="18"/>
                <w:lang w:val="en-US"/>
              </w:rPr>
            </w:pPr>
          </w:p>
        </w:tc>
        <w:tc>
          <w:tcPr>
            <w:tcW w:w="873" w:type="dxa"/>
            <w:tcBorders>
              <w:left w:val="nil"/>
              <w:bottom w:val="nil"/>
              <w:right w:val="nil"/>
            </w:tcBorders>
            <w:vAlign w:val="bottom"/>
          </w:tcPr>
          <w:p w:rsidR="00E92EDD" w:rsidRPr="00434284" w:rsidRDefault="00E92EDD">
            <w:pPr>
              <w:jc w:val="right"/>
              <w:rPr>
                <w:rFonts w:ascii="Arial" w:hAnsi="Arial" w:cs="Arial"/>
                <w:sz w:val="18"/>
                <w:szCs w:val="18"/>
                <w:lang w:val="en-US"/>
              </w:rPr>
            </w:pPr>
          </w:p>
        </w:tc>
        <w:tc>
          <w:tcPr>
            <w:tcW w:w="1022" w:type="dxa"/>
            <w:tcBorders>
              <w:left w:val="nil"/>
              <w:right w:val="nil"/>
            </w:tcBorders>
            <w:vAlign w:val="bottom"/>
          </w:tcPr>
          <w:p w:rsidR="00E92EDD" w:rsidRPr="00434284" w:rsidRDefault="00E92EDD">
            <w:pPr>
              <w:tabs>
                <w:tab w:val="decimal" w:pos="772"/>
              </w:tabs>
              <w:ind w:right="-14"/>
              <w:jc w:val="right"/>
              <w:rPr>
                <w:rFonts w:ascii="Arial" w:hAnsi="Arial" w:cs="Arial"/>
                <w:sz w:val="18"/>
                <w:szCs w:val="18"/>
                <w:lang w:val="en-US"/>
              </w:rPr>
            </w:pPr>
          </w:p>
        </w:tc>
        <w:tc>
          <w:tcPr>
            <w:tcW w:w="270" w:type="dxa"/>
            <w:tcBorders>
              <w:left w:val="nil"/>
              <w:right w:val="nil"/>
            </w:tcBorders>
            <w:vAlign w:val="bottom"/>
          </w:tcPr>
          <w:p w:rsidR="00E92EDD" w:rsidRPr="00434284" w:rsidRDefault="00E92EDD">
            <w:pPr>
              <w:jc w:val="right"/>
              <w:rPr>
                <w:rFonts w:ascii="Arial" w:hAnsi="Arial" w:cs="Arial"/>
                <w:sz w:val="18"/>
                <w:szCs w:val="18"/>
                <w:lang w:val="en-US"/>
              </w:rPr>
            </w:pPr>
          </w:p>
        </w:tc>
        <w:tc>
          <w:tcPr>
            <w:tcW w:w="858" w:type="dxa"/>
            <w:tcBorders>
              <w:left w:val="nil"/>
              <w:right w:val="nil"/>
            </w:tcBorders>
            <w:shd w:val="clear" w:color="auto" w:fill="auto"/>
            <w:vAlign w:val="bottom"/>
          </w:tcPr>
          <w:p w:rsidR="00E92EDD" w:rsidRPr="00434284" w:rsidRDefault="00E92EDD" w:rsidP="00BF1F65">
            <w:pPr>
              <w:jc w:val="right"/>
              <w:rPr>
                <w:rFonts w:ascii="Arial" w:hAnsi="Arial" w:cs="Arial"/>
                <w:sz w:val="18"/>
                <w:szCs w:val="18"/>
                <w:lang w:val="en-US"/>
              </w:rPr>
            </w:pPr>
          </w:p>
        </w:tc>
        <w:tc>
          <w:tcPr>
            <w:tcW w:w="1019" w:type="dxa"/>
            <w:tcBorders>
              <w:left w:val="nil"/>
              <w:right w:val="nil"/>
            </w:tcBorders>
            <w:shd w:val="clear" w:color="auto" w:fill="auto"/>
            <w:vAlign w:val="bottom"/>
          </w:tcPr>
          <w:p w:rsidR="00E92EDD" w:rsidRPr="00434284" w:rsidRDefault="00E92EDD">
            <w:pPr>
              <w:tabs>
                <w:tab w:val="decimal" w:pos="772"/>
              </w:tabs>
              <w:ind w:right="-14"/>
              <w:jc w:val="right"/>
              <w:rPr>
                <w:rFonts w:ascii="Arial" w:hAnsi="Arial" w:cs="Arial"/>
                <w:sz w:val="18"/>
                <w:szCs w:val="18"/>
                <w:lang w:val="en-US"/>
              </w:rPr>
            </w:pPr>
          </w:p>
        </w:tc>
        <w:tc>
          <w:tcPr>
            <w:tcW w:w="268" w:type="dxa"/>
            <w:tcBorders>
              <w:left w:val="nil"/>
              <w:right w:val="nil"/>
            </w:tcBorders>
            <w:shd w:val="clear" w:color="auto" w:fill="auto"/>
            <w:vAlign w:val="bottom"/>
          </w:tcPr>
          <w:p w:rsidR="00E92EDD" w:rsidRPr="00434284" w:rsidRDefault="00E92EDD">
            <w:pPr>
              <w:rPr>
                <w:rFonts w:ascii="Arial" w:hAnsi="Arial" w:cs="Arial"/>
                <w:sz w:val="18"/>
                <w:szCs w:val="18"/>
                <w:highlight w:val="yellow"/>
                <w:lang w:val="en-US"/>
              </w:rPr>
            </w:pPr>
          </w:p>
        </w:tc>
      </w:tr>
      <w:tr w:rsidR="00E92EDD" w:rsidRPr="00185ADF" w:rsidTr="001D02EF">
        <w:trPr>
          <w:trHeight w:val="270"/>
        </w:trPr>
        <w:tc>
          <w:tcPr>
            <w:tcW w:w="4122" w:type="dxa"/>
            <w:tcBorders>
              <w:left w:val="nil"/>
              <w:bottom w:val="nil"/>
              <w:right w:val="nil"/>
            </w:tcBorders>
            <w:shd w:val="clear" w:color="auto" w:fill="auto"/>
            <w:vAlign w:val="bottom"/>
          </w:tcPr>
          <w:p w:rsidR="00E92EDD" w:rsidRPr="00434284" w:rsidRDefault="00E92EDD">
            <w:pPr>
              <w:pStyle w:val="TMMPlaintext1"/>
              <w:spacing w:before="0" w:after="0"/>
              <w:jc w:val="left"/>
              <w:rPr>
                <w:rFonts w:ascii="Arial" w:hAnsi="Arial" w:cs="Arial"/>
                <w:i/>
                <w:sz w:val="18"/>
                <w:szCs w:val="18"/>
              </w:rPr>
            </w:pPr>
            <w:r w:rsidRPr="00434284">
              <w:rPr>
                <w:rFonts w:ascii="Arial" w:hAnsi="Arial" w:cs="Arial"/>
                <w:sz w:val="18"/>
                <w:szCs w:val="18"/>
              </w:rPr>
              <w:t>Current portion of long-term bank borrowings</w:t>
            </w:r>
          </w:p>
        </w:tc>
        <w:tc>
          <w:tcPr>
            <w:tcW w:w="236" w:type="dxa"/>
            <w:tcBorders>
              <w:left w:val="nil"/>
              <w:bottom w:val="nil"/>
              <w:right w:val="nil"/>
            </w:tcBorders>
            <w:vAlign w:val="bottom"/>
          </w:tcPr>
          <w:p w:rsidR="00E92EDD" w:rsidRPr="00434284" w:rsidRDefault="00E92EDD">
            <w:pPr>
              <w:rPr>
                <w:rFonts w:ascii="Arial" w:hAnsi="Arial" w:cs="Arial"/>
                <w:sz w:val="18"/>
                <w:szCs w:val="18"/>
                <w:lang w:val="en-US"/>
              </w:rPr>
            </w:pPr>
          </w:p>
        </w:tc>
        <w:tc>
          <w:tcPr>
            <w:tcW w:w="986" w:type="dxa"/>
            <w:tcBorders>
              <w:left w:val="nil"/>
              <w:bottom w:val="nil"/>
              <w:right w:val="nil"/>
            </w:tcBorders>
            <w:shd w:val="clear" w:color="auto" w:fill="auto"/>
            <w:vAlign w:val="bottom"/>
          </w:tcPr>
          <w:p w:rsidR="00E92EDD" w:rsidRPr="00434284" w:rsidRDefault="00E92EDD">
            <w:pPr>
              <w:jc w:val="right"/>
              <w:rPr>
                <w:rFonts w:ascii="Arial" w:hAnsi="Arial" w:cs="Arial"/>
                <w:sz w:val="18"/>
                <w:szCs w:val="18"/>
                <w:lang w:val="en-US"/>
              </w:rPr>
            </w:pPr>
          </w:p>
        </w:tc>
        <w:tc>
          <w:tcPr>
            <w:tcW w:w="236" w:type="dxa"/>
            <w:tcBorders>
              <w:left w:val="nil"/>
              <w:bottom w:val="nil"/>
              <w:right w:val="nil"/>
            </w:tcBorders>
            <w:vAlign w:val="bottom"/>
          </w:tcPr>
          <w:p w:rsidR="00E92EDD" w:rsidRPr="00434284" w:rsidRDefault="00E92EDD">
            <w:pPr>
              <w:jc w:val="right"/>
              <w:rPr>
                <w:rFonts w:ascii="Arial" w:hAnsi="Arial" w:cs="Arial"/>
                <w:sz w:val="18"/>
                <w:szCs w:val="18"/>
                <w:lang w:val="en-US"/>
              </w:rPr>
            </w:pPr>
          </w:p>
        </w:tc>
        <w:tc>
          <w:tcPr>
            <w:tcW w:w="873" w:type="dxa"/>
            <w:tcBorders>
              <w:left w:val="nil"/>
              <w:bottom w:val="nil"/>
              <w:right w:val="nil"/>
            </w:tcBorders>
            <w:vAlign w:val="bottom"/>
          </w:tcPr>
          <w:p w:rsidR="00E92EDD" w:rsidRPr="00434284" w:rsidRDefault="00E92EDD">
            <w:pPr>
              <w:jc w:val="right"/>
              <w:rPr>
                <w:rFonts w:ascii="Arial" w:hAnsi="Arial" w:cs="Arial"/>
                <w:sz w:val="18"/>
                <w:szCs w:val="18"/>
                <w:lang w:val="en-US"/>
              </w:rPr>
            </w:pPr>
          </w:p>
        </w:tc>
        <w:tc>
          <w:tcPr>
            <w:tcW w:w="1022" w:type="dxa"/>
            <w:tcBorders>
              <w:left w:val="nil"/>
              <w:bottom w:val="single" w:sz="4" w:space="0" w:color="auto"/>
              <w:right w:val="nil"/>
            </w:tcBorders>
            <w:vAlign w:val="bottom"/>
          </w:tcPr>
          <w:p w:rsidR="00E92EDD" w:rsidRPr="00434284" w:rsidRDefault="00E77990">
            <w:pPr>
              <w:tabs>
                <w:tab w:val="decimal" w:pos="772"/>
              </w:tabs>
              <w:ind w:right="-14"/>
              <w:jc w:val="right"/>
              <w:rPr>
                <w:rFonts w:ascii="Arial" w:hAnsi="Arial" w:cs="Arial"/>
                <w:sz w:val="18"/>
                <w:szCs w:val="18"/>
                <w:lang w:val="en-US"/>
              </w:rPr>
            </w:pPr>
            <w:r w:rsidRPr="00E77990">
              <w:rPr>
                <w:rFonts w:ascii="Arial" w:hAnsi="Arial" w:cs="Arial"/>
                <w:sz w:val="18"/>
                <w:szCs w:val="18"/>
                <w:lang w:val="en-US"/>
              </w:rPr>
              <w:t xml:space="preserve"> 72,226 </w:t>
            </w:r>
          </w:p>
        </w:tc>
        <w:tc>
          <w:tcPr>
            <w:tcW w:w="270" w:type="dxa"/>
            <w:tcBorders>
              <w:left w:val="nil"/>
              <w:bottom w:val="nil"/>
              <w:right w:val="nil"/>
            </w:tcBorders>
            <w:vAlign w:val="bottom"/>
          </w:tcPr>
          <w:p w:rsidR="00E92EDD" w:rsidRPr="00434284" w:rsidRDefault="00E92EDD">
            <w:pPr>
              <w:jc w:val="right"/>
              <w:rPr>
                <w:rFonts w:ascii="Arial" w:hAnsi="Arial" w:cs="Arial"/>
                <w:sz w:val="18"/>
                <w:szCs w:val="18"/>
                <w:lang w:val="en-US"/>
              </w:rPr>
            </w:pPr>
          </w:p>
        </w:tc>
        <w:tc>
          <w:tcPr>
            <w:tcW w:w="858" w:type="dxa"/>
            <w:tcBorders>
              <w:left w:val="nil"/>
              <w:bottom w:val="nil"/>
              <w:right w:val="nil"/>
            </w:tcBorders>
            <w:shd w:val="clear" w:color="auto" w:fill="auto"/>
            <w:vAlign w:val="bottom"/>
          </w:tcPr>
          <w:p w:rsidR="00E92EDD" w:rsidRPr="00434284" w:rsidRDefault="00E92EDD" w:rsidP="00BF1F65">
            <w:pPr>
              <w:jc w:val="right"/>
              <w:rPr>
                <w:rFonts w:ascii="Arial" w:hAnsi="Arial" w:cs="Arial"/>
                <w:sz w:val="18"/>
                <w:szCs w:val="18"/>
                <w:lang w:val="en-US"/>
              </w:rPr>
            </w:pPr>
          </w:p>
        </w:tc>
        <w:tc>
          <w:tcPr>
            <w:tcW w:w="1019" w:type="dxa"/>
            <w:tcBorders>
              <w:left w:val="nil"/>
              <w:bottom w:val="single" w:sz="4" w:space="0" w:color="auto"/>
              <w:right w:val="nil"/>
            </w:tcBorders>
            <w:shd w:val="clear" w:color="auto" w:fill="auto"/>
            <w:vAlign w:val="bottom"/>
          </w:tcPr>
          <w:p w:rsidR="00E92EDD" w:rsidRPr="00434284" w:rsidRDefault="00E92EDD" w:rsidP="00BF1F65">
            <w:pPr>
              <w:tabs>
                <w:tab w:val="decimal" w:pos="772"/>
              </w:tabs>
              <w:ind w:right="-14"/>
              <w:jc w:val="right"/>
              <w:rPr>
                <w:rFonts w:ascii="Arial" w:hAnsi="Arial" w:cs="Arial"/>
                <w:sz w:val="18"/>
                <w:szCs w:val="18"/>
                <w:lang w:val="en-US"/>
              </w:rPr>
            </w:pPr>
            <w:r w:rsidRPr="00434284">
              <w:rPr>
                <w:rFonts w:ascii="Arial" w:hAnsi="Arial" w:cs="Arial"/>
                <w:sz w:val="18"/>
                <w:szCs w:val="18"/>
                <w:lang w:val="en-US"/>
              </w:rPr>
              <w:t xml:space="preserve"> 64,354   </w:t>
            </w:r>
          </w:p>
        </w:tc>
        <w:tc>
          <w:tcPr>
            <w:tcW w:w="268" w:type="dxa"/>
            <w:tcBorders>
              <w:left w:val="nil"/>
              <w:bottom w:val="nil"/>
              <w:right w:val="nil"/>
            </w:tcBorders>
            <w:shd w:val="clear" w:color="auto" w:fill="auto"/>
            <w:vAlign w:val="bottom"/>
          </w:tcPr>
          <w:p w:rsidR="00E92EDD" w:rsidRPr="00434284" w:rsidRDefault="00E92EDD">
            <w:pPr>
              <w:rPr>
                <w:rFonts w:ascii="Arial" w:hAnsi="Arial" w:cs="Arial"/>
                <w:sz w:val="18"/>
                <w:szCs w:val="18"/>
                <w:highlight w:val="yellow"/>
                <w:lang w:val="en-US"/>
              </w:rPr>
            </w:pPr>
          </w:p>
        </w:tc>
      </w:tr>
      <w:tr w:rsidR="00E92EDD" w:rsidRPr="00185ADF" w:rsidTr="001D02EF">
        <w:trPr>
          <w:trHeight w:val="230"/>
        </w:trPr>
        <w:tc>
          <w:tcPr>
            <w:tcW w:w="5344" w:type="dxa"/>
            <w:gridSpan w:val="3"/>
            <w:tcBorders>
              <w:left w:val="nil"/>
              <w:bottom w:val="nil"/>
              <w:right w:val="nil"/>
            </w:tcBorders>
            <w:shd w:val="clear" w:color="auto" w:fill="auto"/>
            <w:vAlign w:val="bottom"/>
          </w:tcPr>
          <w:p w:rsidR="00E92EDD" w:rsidRPr="00434284" w:rsidRDefault="00E92EDD">
            <w:pPr>
              <w:jc w:val="right"/>
              <w:rPr>
                <w:rFonts w:ascii="Arial" w:hAnsi="Arial" w:cs="Arial"/>
                <w:sz w:val="18"/>
                <w:szCs w:val="18"/>
                <w:lang w:val="en-US"/>
              </w:rPr>
            </w:pPr>
          </w:p>
        </w:tc>
        <w:tc>
          <w:tcPr>
            <w:tcW w:w="236" w:type="dxa"/>
            <w:tcBorders>
              <w:left w:val="nil"/>
              <w:bottom w:val="nil"/>
              <w:right w:val="nil"/>
            </w:tcBorders>
            <w:vAlign w:val="bottom"/>
          </w:tcPr>
          <w:p w:rsidR="00E92EDD" w:rsidRPr="00434284" w:rsidRDefault="00E92EDD">
            <w:pPr>
              <w:jc w:val="right"/>
              <w:rPr>
                <w:rFonts w:ascii="Arial" w:hAnsi="Arial" w:cs="Arial"/>
                <w:sz w:val="18"/>
                <w:szCs w:val="18"/>
                <w:lang w:val="en-US"/>
              </w:rPr>
            </w:pPr>
          </w:p>
        </w:tc>
        <w:tc>
          <w:tcPr>
            <w:tcW w:w="873" w:type="dxa"/>
            <w:tcBorders>
              <w:left w:val="nil"/>
              <w:bottom w:val="nil"/>
              <w:right w:val="nil"/>
            </w:tcBorders>
            <w:vAlign w:val="bottom"/>
          </w:tcPr>
          <w:p w:rsidR="00E92EDD" w:rsidRPr="00434284" w:rsidRDefault="00E92EDD">
            <w:pPr>
              <w:jc w:val="right"/>
              <w:rPr>
                <w:rFonts w:ascii="Arial" w:hAnsi="Arial" w:cs="Arial"/>
                <w:sz w:val="18"/>
                <w:szCs w:val="18"/>
                <w:lang w:val="en-US"/>
              </w:rPr>
            </w:pPr>
          </w:p>
        </w:tc>
        <w:tc>
          <w:tcPr>
            <w:tcW w:w="1022" w:type="dxa"/>
            <w:tcBorders>
              <w:left w:val="nil"/>
              <w:bottom w:val="single" w:sz="4" w:space="0" w:color="auto"/>
              <w:right w:val="nil"/>
            </w:tcBorders>
            <w:vAlign w:val="bottom"/>
          </w:tcPr>
          <w:p w:rsidR="00E92EDD" w:rsidRPr="00434284" w:rsidRDefault="00E77990">
            <w:pPr>
              <w:tabs>
                <w:tab w:val="decimal" w:pos="772"/>
              </w:tabs>
              <w:ind w:right="-14"/>
              <w:jc w:val="right"/>
              <w:rPr>
                <w:rFonts w:ascii="Arial" w:hAnsi="Arial" w:cs="Arial"/>
                <w:sz w:val="18"/>
                <w:szCs w:val="18"/>
                <w:lang w:val="en-US"/>
              </w:rPr>
            </w:pPr>
            <w:r w:rsidRPr="00E77990">
              <w:rPr>
                <w:rFonts w:ascii="Arial" w:hAnsi="Arial" w:cs="Arial"/>
                <w:sz w:val="18"/>
                <w:szCs w:val="18"/>
                <w:lang w:val="en-US"/>
              </w:rPr>
              <w:t>175,726</w:t>
            </w:r>
          </w:p>
        </w:tc>
        <w:tc>
          <w:tcPr>
            <w:tcW w:w="270" w:type="dxa"/>
            <w:tcBorders>
              <w:left w:val="nil"/>
              <w:bottom w:val="nil"/>
              <w:right w:val="nil"/>
            </w:tcBorders>
            <w:vAlign w:val="bottom"/>
          </w:tcPr>
          <w:p w:rsidR="00E92EDD" w:rsidRPr="00434284" w:rsidRDefault="00E92EDD">
            <w:pPr>
              <w:jc w:val="right"/>
              <w:rPr>
                <w:rFonts w:ascii="Arial" w:hAnsi="Arial" w:cs="Arial"/>
                <w:sz w:val="18"/>
                <w:szCs w:val="18"/>
                <w:lang w:val="en-US"/>
              </w:rPr>
            </w:pPr>
          </w:p>
        </w:tc>
        <w:tc>
          <w:tcPr>
            <w:tcW w:w="858" w:type="dxa"/>
            <w:tcBorders>
              <w:left w:val="nil"/>
              <w:bottom w:val="nil"/>
              <w:right w:val="nil"/>
            </w:tcBorders>
            <w:shd w:val="clear" w:color="auto" w:fill="auto"/>
            <w:vAlign w:val="bottom"/>
          </w:tcPr>
          <w:p w:rsidR="00E92EDD" w:rsidRPr="00434284" w:rsidRDefault="00E92EDD">
            <w:pPr>
              <w:ind w:right="-108"/>
              <w:jc w:val="right"/>
              <w:rPr>
                <w:rFonts w:ascii="Arial" w:hAnsi="Arial" w:cs="Arial"/>
                <w:sz w:val="18"/>
                <w:szCs w:val="18"/>
                <w:lang w:val="en-US"/>
              </w:rPr>
            </w:pPr>
          </w:p>
        </w:tc>
        <w:tc>
          <w:tcPr>
            <w:tcW w:w="1019" w:type="dxa"/>
            <w:tcBorders>
              <w:left w:val="nil"/>
              <w:bottom w:val="single" w:sz="4" w:space="0" w:color="auto"/>
              <w:right w:val="nil"/>
            </w:tcBorders>
            <w:shd w:val="clear" w:color="auto" w:fill="auto"/>
            <w:vAlign w:val="bottom"/>
          </w:tcPr>
          <w:p w:rsidR="00E92EDD" w:rsidRPr="00434284" w:rsidRDefault="00E92EDD">
            <w:pPr>
              <w:tabs>
                <w:tab w:val="decimal" w:pos="772"/>
              </w:tabs>
              <w:ind w:right="-14"/>
              <w:jc w:val="right"/>
              <w:rPr>
                <w:rFonts w:ascii="Arial" w:hAnsi="Arial" w:cs="Arial"/>
                <w:sz w:val="18"/>
                <w:szCs w:val="18"/>
                <w:lang w:val="en-US"/>
              </w:rPr>
            </w:pPr>
            <w:r w:rsidRPr="00434284">
              <w:rPr>
                <w:rFonts w:ascii="Arial" w:hAnsi="Arial" w:cs="Arial"/>
                <w:sz w:val="18"/>
                <w:szCs w:val="18"/>
                <w:lang w:val="en-US"/>
              </w:rPr>
              <w:t>81,330</w:t>
            </w:r>
          </w:p>
        </w:tc>
        <w:tc>
          <w:tcPr>
            <w:tcW w:w="268" w:type="dxa"/>
            <w:tcBorders>
              <w:left w:val="nil"/>
              <w:bottom w:val="nil"/>
              <w:right w:val="nil"/>
            </w:tcBorders>
            <w:shd w:val="clear" w:color="auto" w:fill="auto"/>
            <w:vAlign w:val="bottom"/>
          </w:tcPr>
          <w:p w:rsidR="00E92EDD" w:rsidRPr="00434284" w:rsidRDefault="00E92EDD" w:rsidP="00BF1F65">
            <w:pPr>
              <w:jc w:val="right"/>
              <w:rPr>
                <w:rFonts w:ascii="Arial" w:hAnsi="Arial" w:cs="Arial"/>
                <w:sz w:val="18"/>
                <w:szCs w:val="18"/>
                <w:lang w:val="en-US"/>
              </w:rPr>
            </w:pPr>
          </w:p>
        </w:tc>
      </w:tr>
      <w:tr w:rsidR="00E92EDD" w:rsidRPr="00185ADF" w:rsidTr="001D02EF">
        <w:tc>
          <w:tcPr>
            <w:tcW w:w="5344" w:type="dxa"/>
            <w:gridSpan w:val="3"/>
            <w:tcBorders>
              <w:left w:val="nil"/>
              <w:bottom w:val="nil"/>
              <w:right w:val="nil"/>
            </w:tcBorders>
            <w:shd w:val="clear" w:color="auto" w:fill="auto"/>
            <w:vAlign w:val="bottom"/>
          </w:tcPr>
          <w:p w:rsidR="00E92EDD" w:rsidRPr="00434284" w:rsidRDefault="00E92EDD">
            <w:pPr>
              <w:jc w:val="right"/>
              <w:rPr>
                <w:rFonts w:ascii="Arial" w:hAnsi="Arial" w:cs="Arial"/>
                <w:sz w:val="18"/>
                <w:szCs w:val="18"/>
                <w:lang w:val="en-US"/>
              </w:rPr>
            </w:pPr>
          </w:p>
        </w:tc>
        <w:tc>
          <w:tcPr>
            <w:tcW w:w="236" w:type="dxa"/>
            <w:tcBorders>
              <w:left w:val="nil"/>
              <w:bottom w:val="nil"/>
              <w:right w:val="nil"/>
            </w:tcBorders>
            <w:vAlign w:val="bottom"/>
          </w:tcPr>
          <w:p w:rsidR="00E92EDD" w:rsidRPr="00434284" w:rsidRDefault="00E92EDD">
            <w:pPr>
              <w:jc w:val="right"/>
              <w:rPr>
                <w:rFonts w:ascii="Arial" w:hAnsi="Arial" w:cs="Arial"/>
                <w:sz w:val="18"/>
                <w:szCs w:val="18"/>
                <w:lang w:val="en-US"/>
              </w:rPr>
            </w:pPr>
          </w:p>
        </w:tc>
        <w:tc>
          <w:tcPr>
            <w:tcW w:w="873" w:type="dxa"/>
            <w:tcBorders>
              <w:left w:val="nil"/>
              <w:bottom w:val="nil"/>
              <w:right w:val="nil"/>
            </w:tcBorders>
            <w:vAlign w:val="bottom"/>
          </w:tcPr>
          <w:p w:rsidR="00E92EDD" w:rsidRPr="00434284" w:rsidRDefault="00E92EDD">
            <w:pPr>
              <w:jc w:val="right"/>
              <w:rPr>
                <w:rFonts w:ascii="Arial" w:hAnsi="Arial" w:cs="Arial"/>
                <w:sz w:val="18"/>
                <w:szCs w:val="18"/>
                <w:lang w:val="en-US"/>
              </w:rPr>
            </w:pPr>
          </w:p>
        </w:tc>
        <w:tc>
          <w:tcPr>
            <w:tcW w:w="1022" w:type="dxa"/>
            <w:tcBorders>
              <w:top w:val="single" w:sz="4" w:space="0" w:color="auto"/>
              <w:left w:val="nil"/>
              <w:right w:val="nil"/>
            </w:tcBorders>
            <w:vAlign w:val="bottom"/>
          </w:tcPr>
          <w:p w:rsidR="00E92EDD" w:rsidRPr="00434284" w:rsidRDefault="00E92EDD">
            <w:pPr>
              <w:tabs>
                <w:tab w:val="decimal" w:pos="772"/>
              </w:tabs>
              <w:ind w:right="-14"/>
              <w:jc w:val="right"/>
              <w:rPr>
                <w:rFonts w:ascii="Arial" w:hAnsi="Arial" w:cs="Arial"/>
                <w:sz w:val="18"/>
                <w:szCs w:val="18"/>
                <w:lang w:val="en-US"/>
              </w:rPr>
            </w:pPr>
          </w:p>
        </w:tc>
        <w:tc>
          <w:tcPr>
            <w:tcW w:w="270" w:type="dxa"/>
            <w:tcBorders>
              <w:left w:val="nil"/>
              <w:bottom w:val="nil"/>
              <w:right w:val="nil"/>
            </w:tcBorders>
            <w:vAlign w:val="bottom"/>
          </w:tcPr>
          <w:p w:rsidR="00E92EDD" w:rsidRPr="00434284" w:rsidRDefault="00E92EDD">
            <w:pPr>
              <w:jc w:val="right"/>
              <w:rPr>
                <w:rFonts w:ascii="Arial" w:hAnsi="Arial" w:cs="Arial"/>
                <w:sz w:val="18"/>
                <w:szCs w:val="18"/>
                <w:lang w:val="en-US"/>
              </w:rPr>
            </w:pPr>
          </w:p>
        </w:tc>
        <w:tc>
          <w:tcPr>
            <w:tcW w:w="858" w:type="dxa"/>
            <w:tcBorders>
              <w:left w:val="nil"/>
              <w:bottom w:val="nil"/>
              <w:right w:val="nil"/>
            </w:tcBorders>
            <w:shd w:val="clear" w:color="auto" w:fill="auto"/>
            <w:vAlign w:val="bottom"/>
          </w:tcPr>
          <w:p w:rsidR="00E92EDD" w:rsidRPr="00434284" w:rsidRDefault="00E92EDD">
            <w:pPr>
              <w:ind w:right="-108"/>
              <w:jc w:val="right"/>
              <w:rPr>
                <w:rFonts w:ascii="Arial" w:hAnsi="Arial" w:cs="Arial"/>
                <w:sz w:val="18"/>
                <w:szCs w:val="18"/>
                <w:lang w:val="en-US"/>
              </w:rPr>
            </w:pPr>
          </w:p>
        </w:tc>
        <w:tc>
          <w:tcPr>
            <w:tcW w:w="1019" w:type="dxa"/>
            <w:tcBorders>
              <w:top w:val="single" w:sz="4" w:space="0" w:color="auto"/>
              <w:left w:val="nil"/>
              <w:right w:val="nil"/>
            </w:tcBorders>
            <w:shd w:val="clear" w:color="auto" w:fill="auto"/>
            <w:vAlign w:val="bottom"/>
          </w:tcPr>
          <w:p w:rsidR="00E92EDD" w:rsidRPr="00434284" w:rsidRDefault="00E92EDD">
            <w:pPr>
              <w:tabs>
                <w:tab w:val="decimal" w:pos="772"/>
              </w:tabs>
              <w:ind w:right="-14"/>
              <w:jc w:val="right"/>
              <w:rPr>
                <w:rFonts w:ascii="Arial" w:hAnsi="Arial" w:cs="Arial"/>
                <w:sz w:val="18"/>
                <w:szCs w:val="18"/>
                <w:lang w:val="en-US"/>
              </w:rPr>
            </w:pPr>
          </w:p>
        </w:tc>
        <w:tc>
          <w:tcPr>
            <w:tcW w:w="268" w:type="dxa"/>
            <w:tcBorders>
              <w:left w:val="nil"/>
              <w:bottom w:val="nil"/>
              <w:right w:val="nil"/>
            </w:tcBorders>
            <w:shd w:val="clear" w:color="auto" w:fill="auto"/>
            <w:vAlign w:val="bottom"/>
          </w:tcPr>
          <w:p w:rsidR="00E92EDD" w:rsidRPr="00434284" w:rsidRDefault="00E92EDD" w:rsidP="00BF1F65">
            <w:pPr>
              <w:jc w:val="right"/>
              <w:rPr>
                <w:rFonts w:ascii="Arial" w:hAnsi="Arial" w:cs="Arial"/>
                <w:sz w:val="18"/>
                <w:szCs w:val="18"/>
                <w:lang w:val="en-US"/>
              </w:rPr>
            </w:pPr>
          </w:p>
        </w:tc>
      </w:tr>
      <w:tr w:rsidR="00E92EDD" w:rsidRPr="00185ADF" w:rsidTr="001D02EF">
        <w:trPr>
          <w:trHeight w:val="264"/>
        </w:trPr>
        <w:tc>
          <w:tcPr>
            <w:tcW w:w="5344" w:type="dxa"/>
            <w:gridSpan w:val="3"/>
            <w:tcBorders>
              <w:left w:val="nil"/>
              <w:bottom w:val="nil"/>
              <w:right w:val="nil"/>
            </w:tcBorders>
            <w:shd w:val="clear" w:color="auto" w:fill="auto"/>
            <w:vAlign w:val="bottom"/>
          </w:tcPr>
          <w:p w:rsidR="00E92EDD" w:rsidRPr="00434284" w:rsidRDefault="00E92EDD" w:rsidP="00B72EE7">
            <w:pPr>
              <w:rPr>
                <w:rFonts w:ascii="Arial" w:hAnsi="Arial" w:cs="Arial"/>
                <w:b/>
                <w:sz w:val="18"/>
                <w:szCs w:val="18"/>
                <w:lang w:val="en-US"/>
              </w:rPr>
            </w:pPr>
            <w:r w:rsidRPr="00434284">
              <w:rPr>
                <w:rFonts w:ascii="Arial" w:hAnsi="Arial" w:cs="Arial"/>
                <w:b/>
                <w:sz w:val="18"/>
                <w:szCs w:val="18"/>
                <w:lang w:val="en-US"/>
              </w:rPr>
              <w:t>Total bank borrowings</w:t>
            </w:r>
          </w:p>
        </w:tc>
        <w:tc>
          <w:tcPr>
            <w:tcW w:w="236" w:type="dxa"/>
            <w:tcBorders>
              <w:left w:val="nil"/>
              <w:bottom w:val="nil"/>
              <w:right w:val="nil"/>
            </w:tcBorders>
            <w:vAlign w:val="bottom"/>
          </w:tcPr>
          <w:p w:rsidR="00E92EDD" w:rsidRPr="00434284" w:rsidRDefault="00E92EDD">
            <w:pPr>
              <w:jc w:val="right"/>
              <w:rPr>
                <w:rFonts w:ascii="Arial" w:hAnsi="Arial" w:cs="Arial"/>
                <w:sz w:val="18"/>
                <w:szCs w:val="18"/>
                <w:lang w:val="en-US"/>
              </w:rPr>
            </w:pPr>
          </w:p>
        </w:tc>
        <w:tc>
          <w:tcPr>
            <w:tcW w:w="873" w:type="dxa"/>
            <w:tcBorders>
              <w:left w:val="nil"/>
              <w:bottom w:val="nil"/>
              <w:right w:val="nil"/>
            </w:tcBorders>
            <w:vAlign w:val="bottom"/>
          </w:tcPr>
          <w:p w:rsidR="00E92EDD" w:rsidRPr="00434284" w:rsidRDefault="00E92EDD">
            <w:pPr>
              <w:jc w:val="right"/>
              <w:rPr>
                <w:rFonts w:ascii="Arial" w:hAnsi="Arial" w:cs="Arial"/>
                <w:sz w:val="18"/>
                <w:szCs w:val="18"/>
                <w:lang w:val="en-US"/>
              </w:rPr>
            </w:pPr>
          </w:p>
        </w:tc>
        <w:tc>
          <w:tcPr>
            <w:tcW w:w="1022" w:type="dxa"/>
            <w:tcBorders>
              <w:left w:val="nil"/>
              <w:bottom w:val="double" w:sz="4" w:space="0" w:color="auto"/>
              <w:right w:val="nil"/>
            </w:tcBorders>
            <w:vAlign w:val="bottom"/>
          </w:tcPr>
          <w:p w:rsidR="00E92EDD" w:rsidRPr="00434284" w:rsidRDefault="00E77990">
            <w:pPr>
              <w:tabs>
                <w:tab w:val="decimal" w:pos="772"/>
              </w:tabs>
              <w:ind w:right="-14"/>
              <w:jc w:val="right"/>
              <w:rPr>
                <w:rFonts w:ascii="Arial" w:hAnsi="Arial" w:cs="Arial"/>
                <w:sz w:val="18"/>
                <w:szCs w:val="18"/>
                <w:lang w:val="en-US"/>
              </w:rPr>
            </w:pPr>
            <w:r w:rsidRPr="00E77990">
              <w:rPr>
                <w:rFonts w:ascii="Arial" w:hAnsi="Arial" w:cs="Arial"/>
                <w:sz w:val="18"/>
                <w:szCs w:val="18"/>
                <w:lang w:val="en-US"/>
              </w:rPr>
              <w:t>486,615</w:t>
            </w:r>
          </w:p>
        </w:tc>
        <w:tc>
          <w:tcPr>
            <w:tcW w:w="270" w:type="dxa"/>
            <w:tcBorders>
              <w:left w:val="nil"/>
              <w:bottom w:val="nil"/>
              <w:right w:val="nil"/>
            </w:tcBorders>
            <w:vAlign w:val="bottom"/>
          </w:tcPr>
          <w:p w:rsidR="00E92EDD" w:rsidRPr="00434284" w:rsidRDefault="00E92EDD">
            <w:pPr>
              <w:jc w:val="right"/>
              <w:rPr>
                <w:rFonts w:ascii="Arial" w:hAnsi="Arial" w:cs="Arial"/>
                <w:sz w:val="18"/>
                <w:szCs w:val="18"/>
                <w:lang w:val="en-US"/>
              </w:rPr>
            </w:pPr>
          </w:p>
        </w:tc>
        <w:tc>
          <w:tcPr>
            <w:tcW w:w="858" w:type="dxa"/>
            <w:tcBorders>
              <w:left w:val="nil"/>
              <w:bottom w:val="nil"/>
              <w:right w:val="nil"/>
            </w:tcBorders>
            <w:shd w:val="clear" w:color="auto" w:fill="auto"/>
            <w:vAlign w:val="bottom"/>
          </w:tcPr>
          <w:p w:rsidR="00E92EDD" w:rsidRPr="00434284" w:rsidRDefault="00E92EDD">
            <w:pPr>
              <w:ind w:right="-108"/>
              <w:jc w:val="right"/>
              <w:rPr>
                <w:rFonts w:ascii="Arial" w:hAnsi="Arial" w:cs="Arial"/>
                <w:sz w:val="18"/>
                <w:szCs w:val="18"/>
                <w:lang w:val="en-US"/>
              </w:rPr>
            </w:pPr>
          </w:p>
        </w:tc>
        <w:tc>
          <w:tcPr>
            <w:tcW w:w="1019" w:type="dxa"/>
            <w:tcBorders>
              <w:left w:val="nil"/>
              <w:bottom w:val="double" w:sz="4" w:space="0" w:color="auto"/>
              <w:right w:val="nil"/>
            </w:tcBorders>
            <w:shd w:val="clear" w:color="auto" w:fill="auto"/>
            <w:vAlign w:val="bottom"/>
          </w:tcPr>
          <w:p w:rsidR="00E92EDD" w:rsidRPr="00434284" w:rsidRDefault="00E92EDD">
            <w:pPr>
              <w:tabs>
                <w:tab w:val="decimal" w:pos="772"/>
              </w:tabs>
              <w:ind w:right="-14"/>
              <w:jc w:val="right"/>
              <w:rPr>
                <w:rFonts w:ascii="Arial" w:hAnsi="Arial" w:cs="Arial"/>
                <w:sz w:val="18"/>
                <w:szCs w:val="18"/>
                <w:lang w:val="en-US"/>
              </w:rPr>
            </w:pPr>
            <w:r w:rsidRPr="00434284">
              <w:rPr>
                <w:rFonts w:ascii="Arial" w:hAnsi="Arial" w:cs="Arial"/>
                <w:sz w:val="18"/>
                <w:szCs w:val="18"/>
                <w:lang w:val="en-US"/>
              </w:rPr>
              <w:t>233,632</w:t>
            </w:r>
          </w:p>
        </w:tc>
        <w:tc>
          <w:tcPr>
            <w:tcW w:w="268" w:type="dxa"/>
            <w:tcBorders>
              <w:left w:val="nil"/>
              <w:bottom w:val="nil"/>
              <w:right w:val="nil"/>
            </w:tcBorders>
            <w:shd w:val="clear" w:color="auto" w:fill="auto"/>
            <w:vAlign w:val="bottom"/>
          </w:tcPr>
          <w:p w:rsidR="00E92EDD" w:rsidRPr="00434284" w:rsidRDefault="00E92EDD">
            <w:pPr>
              <w:rPr>
                <w:rFonts w:ascii="Arial" w:hAnsi="Arial" w:cs="Arial"/>
                <w:b/>
                <w:sz w:val="18"/>
                <w:szCs w:val="18"/>
                <w:lang w:val="en-US"/>
              </w:rPr>
            </w:pPr>
          </w:p>
        </w:tc>
      </w:tr>
    </w:tbl>
    <w:p w:rsidR="001F4CD5" w:rsidRPr="00434284" w:rsidRDefault="001F4CD5">
      <w:pPr>
        <w:pStyle w:val="TMMPlaintext1"/>
        <w:spacing w:before="120"/>
        <w:rPr>
          <w:rFonts w:ascii="Arial" w:hAnsi="Arial" w:cs="Arial"/>
          <w:sz w:val="18"/>
          <w:lang w:eastAsia="en-US"/>
        </w:rPr>
      </w:pPr>
      <w:r w:rsidRPr="00434284">
        <w:rPr>
          <w:rFonts w:ascii="Arial" w:hAnsi="Arial" w:cs="Arial"/>
          <w:b/>
          <w:i/>
          <w:sz w:val="18"/>
          <w:vertAlign w:val="superscript"/>
          <w:lang w:eastAsia="en-US"/>
        </w:rPr>
        <w:t>1)</w:t>
      </w:r>
      <w:r w:rsidRPr="00434284">
        <w:rPr>
          <w:rFonts w:ascii="Arial" w:hAnsi="Arial" w:cs="Arial"/>
          <w:sz w:val="18"/>
          <w:lang w:eastAsia="en-US"/>
        </w:rPr>
        <w:t xml:space="preserve"> WAIR represents the weighted average interest rate on outstanding borrowings.</w:t>
      </w:r>
    </w:p>
    <w:p w:rsidR="00B11375" w:rsidRDefault="00B11375">
      <w:pPr>
        <w:pStyle w:val="TMMPlaintext1"/>
        <w:spacing w:before="240"/>
        <w:rPr>
          <w:rFonts w:ascii="Arial" w:hAnsi="Arial" w:cs="Arial"/>
          <w:lang w:eastAsia="en-US"/>
        </w:rPr>
      </w:pPr>
      <w:r w:rsidRPr="00B11375">
        <w:rPr>
          <w:rFonts w:ascii="Arial" w:hAnsi="Arial" w:cs="Arial"/>
          <w:lang w:eastAsia="en-US"/>
        </w:rPr>
        <w:t xml:space="preserve">As of 30 June 2015 and 31 December 2014 accrued interest on bank borrowings were </w:t>
      </w:r>
      <w:r>
        <w:rPr>
          <w:rFonts w:ascii="Arial" w:hAnsi="Arial" w:cs="Arial"/>
          <w:lang w:eastAsia="en-US"/>
        </w:rPr>
        <w:br/>
      </w:r>
      <w:r w:rsidRPr="00B11375">
        <w:rPr>
          <w:rFonts w:ascii="Arial" w:hAnsi="Arial" w:cs="Arial"/>
          <w:lang w:eastAsia="en-US"/>
        </w:rPr>
        <w:t xml:space="preserve">USD </w:t>
      </w:r>
      <w:r w:rsidR="00433D51" w:rsidRPr="00525252">
        <w:rPr>
          <w:rFonts w:ascii="Arial" w:hAnsi="Arial" w:cs="Arial"/>
          <w:lang w:eastAsia="en-US"/>
        </w:rPr>
        <w:t xml:space="preserve"> 6,843  </w:t>
      </w:r>
      <w:r w:rsidRPr="00B11375">
        <w:rPr>
          <w:rFonts w:ascii="Arial" w:hAnsi="Arial" w:cs="Arial"/>
          <w:lang w:eastAsia="en-US"/>
        </w:rPr>
        <w:t>thousand and USD 2,918 thousand, respectively.</w:t>
      </w:r>
    </w:p>
    <w:p w:rsidR="001F4CD5" w:rsidRPr="00434284" w:rsidRDefault="001F4CD5" w:rsidP="00525252">
      <w:pPr>
        <w:pStyle w:val="TMMPlaintext1"/>
        <w:spacing w:before="120"/>
        <w:rPr>
          <w:rFonts w:ascii="Arial" w:hAnsi="Arial" w:cs="Arial"/>
          <w:lang w:eastAsia="en-US"/>
        </w:rPr>
      </w:pPr>
      <w:r w:rsidRPr="00434284">
        <w:rPr>
          <w:rFonts w:ascii="Arial" w:hAnsi="Arial" w:cs="Arial"/>
          <w:lang w:eastAsia="en-US"/>
        </w:rPr>
        <w:t>The Group’s borrowings are drawn from various banks as term loans, credit line facilities and overdrafts. Repayment terms of principal amounts of bank borrowings vary from monthly repayment to repayment on maturity depending on the agreement reached with each bank. The interest on the borrowings drawn with the Ukrainian banks is payable on a monthly or quarterly basis. Interest on borrowings drawn with foreign banks is payable semi-annually.</w:t>
      </w:r>
    </w:p>
    <w:p w:rsidR="001F4CD5" w:rsidRPr="00434284" w:rsidRDefault="001F4CD5">
      <w:pPr>
        <w:pStyle w:val="TMMPlaintext1"/>
        <w:spacing w:before="120"/>
        <w:rPr>
          <w:rFonts w:ascii="Arial" w:hAnsi="Arial" w:cs="Arial"/>
          <w:lang w:eastAsia="en-US"/>
        </w:rPr>
      </w:pPr>
      <w:r w:rsidRPr="00434284">
        <w:rPr>
          <w:rFonts w:ascii="Arial" w:hAnsi="Arial" w:cs="Arial"/>
          <w:lang w:eastAsia="en-US"/>
        </w:rPr>
        <w:t xml:space="preserve">All bank loans and credit lines held by the Group as of </w:t>
      </w:r>
      <w:r w:rsidR="00E77990" w:rsidRPr="00E77990">
        <w:rPr>
          <w:rFonts w:ascii="Arial" w:hAnsi="Arial" w:cs="Arial"/>
        </w:rPr>
        <w:t>30 June 2015</w:t>
      </w:r>
      <w:r w:rsidRPr="00434284">
        <w:rPr>
          <w:rFonts w:ascii="Arial" w:hAnsi="Arial" w:cs="Arial"/>
        </w:rPr>
        <w:t xml:space="preserve"> </w:t>
      </w:r>
      <w:r w:rsidRPr="00434284">
        <w:rPr>
          <w:rFonts w:ascii="Arial" w:hAnsi="Arial" w:cs="Arial"/>
          <w:lang w:eastAsia="en-US"/>
        </w:rPr>
        <w:t xml:space="preserve">and </w:t>
      </w:r>
      <w:r w:rsidR="00E77990" w:rsidRPr="00E77990">
        <w:rPr>
          <w:rFonts w:ascii="Arial" w:hAnsi="Arial" w:cs="Arial"/>
          <w:szCs w:val="20"/>
        </w:rPr>
        <w:t>31 December 2014</w:t>
      </w:r>
      <w:r w:rsidRPr="00434284">
        <w:rPr>
          <w:rFonts w:ascii="Arial" w:hAnsi="Arial" w:cs="Arial"/>
          <w:szCs w:val="20"/>
        </w:rPr>
        <w:t xml:space="preserve"> </w:t>
      </w:r>
      <w:r w:rsidRPr="00434284">
        <w:rPr>
          <w:rFonts w:ascii="Arial" w:hAnsi="Arial" w:cs="Arial"/>
          <w:lang w:eastAsia="en-US"/>
        </w:rPr>
        <w:t>bear the floating interest rates.</w:t>
      </w:r>
    </w:p>
    <w:p w:rsidR="001F4CD5" w:rsidRPr="00434284" w:rsidRDefault="001F4CD5">
      <w:pPr>
        <w:pStyle w:val="TMMPlaintext1"/>
        <w:spacing w:before="120"/>
        <w:rPr>
          <w:rFonts w:ascii="Arial" w:hAnsi="Arial" w:cs="Arial"/>
          <w:color w:val="000000" w:themeColor="text1"/>
          <w:lang w:eastAsia="en-US"/>
        </w:rPr>
      </w:pPr>
      <w:r w:rsidRPr="00434284">
        <w:rPr>
          <w:rFonts w:ascii="Arial" w:hAnsi="Arial" w:cs="Arial"/>
          <w:color w:val="000000" w:themeColor="text1"/>
          <w:lang w:eastAsia="en-US"/>
        </w:rPr>
        <w:t xml:space="preserve">Bank borrowings and credit lines outstanding as of </w:t>
      </w:r>
      <w:r w:rsidR="00E77990" w:rsidRPr="00E77990">
        <w:rPr>
          <w:rFonts w:ascii="Arial" w:hAnsi="Arial" w:cs="Arial"/>
        </w:rPr>
        <w:t>30 June 2015</w:t>
      </w:r>
      <w:r w:rsidRPr="00434284">
        <w:rPr>
          <w:rFonts w:ascii="Arial" w:hAnsi="Arial" w:cs="Arial"/>
        </w:rPr>
        <w:t xml:space="preserve"> </w:t>
      </w:r>
      <w:r w:rsidRPr="00434284">
        <w:rPr>
          <w:rFonts w:ascii="Arial" w:hAnsi="Arial" w:cs="Arial"/>
          <w:color w:val="000000" w:themeColor="text1"/>
          <w:lang w:eastAsia="en-US"/>
        </w:rPr>
        <w:t xml:space="preserve">and </w:t>
      </w:r>
      <w:r w:rsidR="00E77990" w:rsidRPr="00E77990">
        <w:rPr>
          <w:rFonts w:ascii="Arial" w:hAnsi="Arial" w:cs="Arial"/>
          <w:szCs w:val="20"/>
        </w:rPr>
        <w:t>31 December 2014</w:t>
      </w:r>
      <w:r w:rsidRPr="00434284">
        <w:rPr>
          <w:rFonts w:ascii="Arial" w:hAnsi="Arial" w:cs="Arial"/>
          <w:szCs w:val="20"/>
        </w:rPr>
        <w:t xml:space="preserve"> </w:t>
      </w:r>
      <w:r w:rsidRPr="00434284">
        <w:rPr>
          <w:rFonts w:ascii="Arial" w:hAnsi="Arial" w:cs="Arial"/>
          <w:color w:val="000000" w:themeColor="text1"/>
          <w:lang w:eastAsia="en-US"/>
        </w:rPr>
        <w:t>were repayable as follows:</w:t>
      </w:r>
    </w:p>
    <w:tbl>
      <w:tblPr>
        <w:tblStyle w:val="ab"/>
        <w:tblW w:w="96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87"/>
        <w:gridCol w:w="1434"/>
        <w:gridCol w:w="267"/>
        <w:gridCol w:w="1434"/>
      </w:tblGrid>
      <w:tr w:rsidR="001F4CD5" w:rsidRPr="00185ADF" w:rsidTr="001D02EF">
        <w:tc>
          <w:tcPr>
            <w:tcW w:w="6487" w:type="dxa"/>
          </w:tcPr>
          <w:p w:rsidR="001F4CD5" w:rsidRPr="00434284" w:rsidRDefault="001F4CD5">
            <w:pPr>
              <w:rPr>
                <w:rFonts w:ascii="Arial" w:hAnsi="Arial" w:cs="Arial"/>
                <w:lang w:val="en-US"/>
              </w:rPr>
            </w:pPr>
          </w:p>
        </w:tc>
        <w:tc>
          <w:tcPr>
            <w:tcW w:w="1434" w:type="dxa"/>
            <w:tcBorders>
              <w:bottom w:val="single" w:sz="4" w:space="0" w:color="auto"/>
            </w:tcBorders>
            <w:vAlign w:val="bottom"/>
          </w:tcPr>
          <w:p w:rsidR="001F4CD5" w:rsidRPr="00434284" w:rsidRDefault="00CE2120">
            <w:pPr>
              <w:autoSpaceDE w:val="0"/>
              <w:autoSpaceDN w:val="0"/>
              <w:adjustRightInd w:val="0"/>
              <w:jc w:val="right"/>
              <w:rPr>
                <w:rFonts w:ascii="Arial" w:hAnsi="Arial" w:cs="Arial"/>
                <w:i/>
                <w:sz w:val="18"/>
                <w:szCs w:val="18"/>
                <w:lang w:val="en-US"/>
              </w:rPr>
            </w:pPr>
            <w:r w:rsidRPr="00434284">
              <w:rPr>
                <w:rFonts w:ascii="Arial" w:hAnsi="Arial" w:cs="Arial"/>
                <w:lang w:val="en-US"/>
              </w:rPr>
              <w:t xml:space="preserve">   </w:t>
            </w:r>
            <w:r w:rsidR="00E77990" w:rsidRPr="00E77990">
              <w:rPr>
                <w:rFonts w:ascii="Arial" w:hAnsi="Arial" w:cs="Arial"/>
                <w:i/>
                <w:iCs/>
                <w:sz w:val="18"/>
                <w:szCs w:val="18"/>
                <w:lang w:val="en-US"/>
              </w:rPr>
              <w:t>30 June 2015</w:t>
            </w:r>
          </w:p>
        </w:tc>
        <w:tc>
          <w:tcPr>
            <w:tcW w:w="267" w:type="dxa"/>
            <w:vAlign w:val="bottom"/>
          </w:tcPr>
          <w:p w:rsidR="001F4CD5" w:rsidRPr="00434284" w:rsidRDefault="001F4CD5">
            <w:pPr>
              <w:autoSpaceDE w:val="0"/>
              <w:autoSpaceDN w:val="0"/>
              <w:adjustRightInd w:val="0"/>
              <w:jc w:val="right"/>
              <w:rPr>
                <w:rFonts w:ascii="Arial" w:hAnsi="Arial" w:cs="Arial"/>
                <w:i/>
                <w:sz w:val="18"/>
                <w:szCs w:val="18"/>
                <w:highlight w:val="yellow"/>
                <w:lang w:val="en-US"/>
              </w:rPr>
            </w:pPr>
          </w:p>
        </w:tc>
        <w:tc>
          <w:tcPr>
            <w:tcW w:w="1434" w:type="dxa"/>
            <w:tcBorders>
              <w:bottom w:val="single" w:sz="4" w:space="0" w:color="auto"/>
            </w:tcBorders>
            <w:vAlign w:val="bottom"/>
          </w:tcPr>
          <w:p w:rsidR="001F4CD5" w:rsidRPr="00434284" w:rsidRDefault="00E77990">
            <w:pPr>
              <w:jc w:val="right"/>
              <w:rPr>
                <w:rFonts w:ascii="Arial" w:hAnsi="Arial" w:cs="Arial"/>
                <w:i/>
                <w:sz w:val="18"/>
                <w:szCs w:val="18"/>
                <w:highlight w:val="yellow"/>
                <w:lang w:val="en-US"/>
              </w:rPr>
            </w:pPr>
            <w:r w:rsidRPr="00E77990">
              <w:rPr>
                <w:rFonts w:ascii="Arial" w:hAnsi="Arial" w:cs="Arial"/>
                <w:i/>
                <w:iCs/>
                <w:sz w:val="18"/>
                <w:szCs w:val="18"/>
                <w:lang w:val="en-US"/>
              </w:rPr>
              <w:t>31 December 2014</w:t>
            </w:r>
          </w:p>
        </w:tc>
      </w:tr>
      <w:tr w:rsidR="001F4CD5" w:rsidRPr="00185ADF" w:rsidTr="001D02EF">
        <w:tc>
          <w:tcPr>
            <w:tcW w:w="6487" w:type="dxa"/>
            <w:vAlign w:val="bottom"/>
          </w:tcPr>
          <w:p w:rsidR="001F4CD5" w:rsidRPr="00434284" w:rsidRDefault="001F4CD5">
            <w:pPr>
              <w:rPr>
                <w:rFonts w:ascii="Arial" w:hAnsi="Arial" w:cs="Arial"/>
                <w:sz w:val="6"/>
                <w:szCs w:val="18"/>
                <w:lang w:val="en-US"/>
              </w:rPr>
            </w:pPr>
          </w:p>
        </w:tc>
        <w:tc>
          <w:tcPr>
            <w:tcW w:w="1434" w:type="dxa"/>
            <w:tcBorders>
              <w:top w:val="single" w:sz="4" w:space="0" w:color="auto"/>
            </w:tcBorders>
            <w:vAlign w:val="bottom"/>
          </w:tcPr>
          <w:p w:rsidR="001F4CD5" w:rsidRPr="00434284" w:rsidRDefault="001F4CD5">
            <w:pPr>
              <w:jc w:val="right"/>
              <w:rPr>
                <w:rFonts w:ascii="Arial" w:hAnsi="Arial" w:cs="Arial"/>
                <w:sz w:val="6"/>
                <w:szCs w:val="18"/>
                <w:lang w:val="en-US"/>
              </w:rPr>
            </w:pPr>
          </w:p>
        </w:tc>
        <w:tc>
          <w:tcPr>
            <w:tcW w:w="267" w:type="dxa"/>
            <w:vAlign w:val="bottom"/>
          </w:tcPr>
          <w:p w:rsidR="001F4CD5" w:rsidRPr="00434284" w:rsidRDefault="001F4CD5">
            <w:pPr>
              <w:autoSpaceDE w:val="0"/>
              <w:autoSpaceDN w:val="0"/>
              <w:adjustRightInd w:val="0"/>
              <w:jc w:val="right"/>
              <w:rPr>
                <w:rFonts w:ascii="Arial" w:hAnsi="Arial" w:cs="Arial"/>
                <w:sz w:val="6"/>
                <w:szCs w:val="18"/>
                <w:highlight w:val="yellow"/>
                <w:lang w:val="en-US"/>
              </w:rPr>
            </w:pPr>
          </w:p>
        </w:tc>
        <w:tc>
          <w:tcPr>
            <w:tcW w:w="1434" w:type="dxa"/>
            <w:tcBorders>
              <w:top w:val="single" w:sz="4" w:space="0" w:color="auto"/>
            </w:tcBorders>
            <w:vAlign w:val="bottom"/>
          </w:tcPr>
          <w:p w:rsidR="001F4CD5" w:rsidRPr="00434284" w:rsidDel="007B1A51" w:rsidRDefault="001F4CD5">
            <w:pPr>
              <w:jc w:val="right"/>
              <w:rPr>
                <w:rFonts w:ascii="Arial" w:hAnsi="Arial" w:cs="Arial"/>
                <w:sz w:val="6"/>
                <w:szCs w:val="18"/>
                <w:highlight w:val="yellow"/>
                <w:lang w:val="en-US"/>
              </w:rPr>
            </w:pPr>
          </w:p>
        </w:tc>
      </w:tr>
      <w:tr w:rsidR="008E6920" w:rsidRPr="00185ADF" w:rsidTr="001D02EF">
        <w:tc>
          <w:tcPr>
            <w:tcW w:w="6487" w:type="dxa"/>
            <w:vAlign w:val="bottom"/>
          </w:tcPr>
          <w:p w:rsidR="008E6920" w:rsidRPr="00434284" w:rsidRDefault="008E6920">
            <w:pPr>
              <w:rPr>
                <w:rFonts w:ascii="Arial" w:hAnsi="Arial" w:cs="Arial"/>
                <w:sz w:val="18"/>
                <w:szCs w:val="18"/>
                <w:lang w:val="en-US"/>
              </w:rPr>
            </w:pPr>
            <w:r w:rsidRPr="00434284">
              <w:rPr>
                <w:rFonts w:ascii="Arial" w:hAnsi="Arial" w:cs="Arial"/>
                <w:sz w:val="18"/>
                <w:szCs w:val="18"/>
                <w:lang w:val="en-US"/>
              </w:rPr>
              <w:t>Within one year</w:t>
            </w:r>
          </w:p>
        </w:tc>
        <w:tc>
          <w:tcPr>
            <w:tcW w:w="1434" w:type="dxa"/>
            <w:vAlign w:val="bottom"/>
          </w:tcPr>
          <w:p w:rsidR="008E6920" w:rsidRPr="00434284" w:rsidRDefault="00E77990" w:rsidP="002F0A62">
            <w:pPr>
              <w:jc w:val="right"/>
              <w:rPr>
                <w:rFonts w:ascii="Arial" w:hAnsi="Arial" w:cs="Arial"/>
                <w:sz w:val="18"/>
                <w:szCs w:val="18"/>
                <w:lang w:val="en-US"/>
              </w:rPr>
            </w:pPr>
            <w:r w:rsidRPr="00E77990">
              <w:rPr>
                <w:rFonts w:ascii="Arial" w:hAnsi="Arial" w:cs="Arial"/>
                <w:sz w:val="18"/>
                <w:szCs w:val="18"/>
                <w:lang w:val="en-US"/>
              </w:rPr>
              <w:t>175,726</w:t>
            </w:r>
          </w:p>
        </w:tc>
        <w:tc>
          <w:tcPr>
            <w:tcW w:w="267" w:type="dxa"/>
            <w:vAlign w:val="bottom"/>
          </w:tcPr>
          <w:p w:rsidR="008E6920" w:rsidRPr="00434284" w:rsidRDefault="008E6920">
            <w:pPr>
              <w:autoSpaceDE w:val="0"/>
              <w:autoSpaceDN w:val="0"/>
              <w:adjustRightInd w:val="0"/>
              <w:jc w:val="right"/>
              <w:rPr>
                <w:rFonts w:ascii="Arial" w:hAnsi="Arial" w:cs="Arial"/>
                <w:sz w:val="18"/>
                <w:szCs w:val="18"/>
                <w:highlight w:val="yellow"/>
                <w:lang w:val="en-US"/>
              </w:rPr>
            </w:pPr>
          </w:p>
        </w:tc>
        <w:tc>
          <w:tcPr>
            <w:tcW w:w="1434" w:type="dxa"/>
            <w:vAlign w:val="bottom"/>
          </w:tcPr>
          <w:p w:rsidR="008E6920" w:rsidRPr="00434284" w:rsidRDefault="008E6920" w:rsidP="00BF1F65">
            <w:pPr>
              <w:jc w:val="right"/>
              <w:rPr>
                <w:rFonts w:ascii="Arial" w:hAnsi="Arial" w:cs="Arial"/>
                <w:sz w:val="18"/>
                <w:szCs w:val="18"/>
                <w:lang w:val="en-US"/>
              </w:rPr>
            </w:pPr>
            <w:r w:rsidRPr="00434284">
              <w:rPr>
                <w:rFonts w:ascii="Arial" w:hAnsi="Arial" w:cs="Arial"/>
                <w:sz w:val="18"/>
                <w:szCs w:val="18"/>
                <w:lang w:val="en-US"/>
              </w:rPr>
              <w:t xml:space="preserve"> 81,330   </w:t>
            </w:r>
          </w:p>
        </w:tc>
      </w:tr>
      <w:tr w:rsidR="008E6920" w:rsidRPr="00185ADF" w:rsidTr="001D02EF">
        <w:tc>
          <w:tcPr>
            <w:tcW w:w="6487" w:type="dxa"/>
            <w:vAlign w:val="bottom"/>
          </w:tcPr>
          <w:p w:rsidR="008E6920" w:rsidRPr="00434284" w:rsidRDefault="008E6920">
            <w:pPr>
              <w:rPr>
                <w:rFonts w:ascii="Arial" w:hAnsi="Arial" w:cs="Arial"/>
                <w:sz w:val="18"/>
                <w:szCs w:val="18"/>
                <w:lang w:val="en-US"/>
              </w:rPr>
            </w:pPr>
            <w:r w:rsidRPr="00434284">
              <w:rPr>
                <w:rFonts w:ascii="Arial" w:hAnsi="Arial" w:cs="Arial"/>
                <w:sz w:val="18"/>
                <w:szCs w:val="18"/>
                <w:lang w:val="en-US"/>
              </w:rPr>
              <w:t>In the second year</w:t>
            </w:r>
          </w:p>
        </w:tc>
        <w:tc>
          <w:tcPr>
            <w:tcW w:w="1434" w:type="dxa"/>
            <w:vAlign w:val="bottom"/>
          </w:tcPr>
          <w:p w:rsidR="008E6920" w:rsidRPr="00434284" w:rsidRDefault="00E77990" w:rsidP="002F0A62">
            <w:pPr>
              <w:jc w:val="right"/>
              <w:rPr>
                <w:rFonts w:ascii="Arial" w:hAnsi="Arial" w:cs="Arial"/>
                <w:sz w:val="18"/>
                <w:szCs w:val="18"/>
                <w:lang w:val="en-US"/>
              </w:rPr>
            </w:pPr>
            <w:r w:rsidRPr="00E77990">
              <w:rPr>
                <w:rFonts w:ascii="Arial" w:hAnsi="Arial" w:cs="Arial"/>
                <w:sz w:val="18"/>
                <w:szCs w:val="18"/>
                <w:lang w:val="en-US"/>
              </w:rPr>
              <w:t>108,629</w:t>
            </w:r>
          </w:p>
        </w:tc>
        <w:tc>
          <w:tcPr>
            <w:tcW w:w="267" w:type="dxa"/>
            <w:vAlign w:val="bottom"/>
          </w:tcPr>
          <w:p w:rsidR="008E6920" w:rsidRPr="00434284" w:rsidRDefault="008E6920">
            <w:pPr>
              <w:autoSpaceDE w:val="0"/>
              <w:autoSpaceDN w:val="0"/>
              <w:adjustRightInd w:val="0"/>
              <w:jc w:val="right"/>
              <w:rPr>
                <w:rFonts w:ascii="Arial" w:hAnsi="Arial" w:cs="Arial"/>
                <w:sz w:val="18"/>
                <w:szCs w:val="18"/>
                <w:highlight w:val="yellow"/>
                <w:lang w:val="en-US"/>
              </w:rPr>
            </w:pPr>
          </w:p>
        </w:tc>
        <w:tc>
          <w:tcPr>
            <w:tcW w:w="1434" w:type="dxa"/>
            <w:vAlign w:val="bottom"/>
          </w:tcPr>
          <w:p w:rsidR="008E6920" w:rsidRPr="00434284" w:rsidRDefault="008E6920" w:rsidP="00BF1F65">
            <w:pPr>
              <w:jc w:val="right"/>
              <w:rPr>
                <w:rFonts w:ascii="Arial" w:hAnsi="Arial" w:cs="Arial"/>
                <w:sz w:val="18"/>
                <w:szCs w:val="18"/>
                <w:lang w:val="en-US"/>
              </w:rPr>
            </w:pPr>
            <w:r w:rsidRPr="00434284">
              <w:rPr>
                <w:rFonts w:ascii="Arial" w:hAnsi="Arial" w:cs="Arial"/>
                <w:sz w:val="18"/>
                <w:szCs w:val="18"/>
                <w:lang w:val="en-US"/>
              </w:rPr>
              <w:t xml:space="preserve"> 64,243   </w:t>
            </w:r>
          </w:p>
        </w:tc>
      </w:tr>
      <w:tr w:rsidR="008E6920" w:rsidRPr="00185ADF" w:rsidTr="001D02EF">
        <w:tc>
          <w:tcPr>
            <w:tcW w:w="6487" w:type="dxa"/>
            <w:vAlign w:val="bottom"/>
          </w:tcPr>
          <w:p w:rsidR="008E6920" w:rsidRPr="00434284" w:rsidRDefault="008E6920">
            <w:pPr>
              <w:rPr>
                <w:rFonts w:ascii="Arial" w:hAnsi="Arial" w:cs="Arial"/>
                <w:sz w:val="18"/>
                <w:szCs w:val="18"/>
                <w:lang w:val="en-US"/>
              </w:rPr>
            </w:pPr>
            <w:r w:rsidRPr="00434284">
              <w:rPr>
                <w:rFonts w:ascii="Arial" w:hAnsi="Arial" w:cs="Arial"/>
                <w:sz w:val="18"/>
                <w:szCs w:val="18"/>
                <w:lang w:val="en-US"/>
              </w:rPr>
              <w:t>In the third to fifth year inclusive</w:t>
            </w:r>
          </w:p>
        </w:tc>
        <w:tc>
          <w:tcPr>
            <w:tcW w:w="1434" w:type="dxa"/>
            <w:vAlign w:val="bottom"/>
          </w:tcPr>
          <w:p w:rsidR="008E6920" w:rsidRPr="00434284" w:rsidRDefault="00E77990" w:rsidP="002F0A62">
            <w:pPr>
              <w:jc w:val="right"/>
              <w:rPr>
                <w:rFonts w:ascii="Arial" w:hAnsi="Arial" w:cs="Arial"/>
                <w:sz w:val="18"/>
                <w:szCs w:val="18"/>
                <w:lang w:val="en-US"/>
              </w:rPr>
            </w:pPr>
            <w:r w:rsidRPr="00E77990">
              <w:rPr>
                <w:rFonts w:ascii="Arial" w:hAnsi="Arial" w:cs="Arial"/>
                <w:sz w:val="18"/>
                <w:szCs w:val="18"/>
                <w:lang w:val="en-US"/>
              </w:rPr>
              <w:t>200,676</w:t>
            </w:r>
          </w:p>
        </w:tc>
        <w:tc>
          <w:tcPr>
            <w:tcW w:w="267" w:type="dxa"/>
            <w:vAlign w:val="bottom"/>
          </w:tcPr>
          <w:p w:rsidR="008E6920" w:rsidRPr="00434284" w:rsidRDefault="008E6920">
            <w:pPr>
              <w:autoSpaceDE w:val="0"/>
              <w:autoSpaceDN w:val="0"/>
              <w:adjustRightInd w:val="0"/>
              <w:jc w:val="right"/>
              <w:rPr>
                <w:rFonts w:ascii="Arial" w:hAnsi="Arial" w:cs="Arial"/>
                <w:sz w:val="18"/>
                <w:szCs w:val="18"/>
                <w:highlight w:val="yellow"/>
                <w:lang w:val="en-US"/>
              </w:rPr>
            </w:pPr>
          </w:p>
        </w:tc>
        <w:tc>
          <w:tcPr>
            <w:tcW w:w="1434" w:type="dxa"/>
            <w:vAlign w:val="bottom"/>
          </w:tcPr>
          <w:p w:rsidR="008E6920" w:rsidRPr="00434284" w:rsidRDefault="008E6920" w:rsidP="00BF1F65">
            <w:pPr>
              <w:jc w:val="right"/>
              <w:rPr>
                <w:rFonts w:ascii="Arial" w:hAnsi="Arial" w:cs="Arial"/>
                <w:sz w:val="18"/>
                <w:szCs w:val="18"/>
                <w:lang w:val="en-US"/>
              </w:rPr>
            </w:pPr>
            <w:r w:rsidRPr="00434284">
              <w:rPr>
                <w:rFonts w:ascii="Arial" w:hAnsi="Arial" w:cs="Arial"/>
                <w:sz w:val="18"/>
                <w:szCs w:val="18"/>
                <w:lang w:val="en-US"/>
              </w:rPr>
              <w:t xml:space="preserve"> 84,598   </w:t>
            </w:r>
          </w:p>
        </w:tc>
      </w:tr>
      <w:tr w:rsidR="008E6920" w:rsidRPr="00185ADF" w:rsidTr="001D02EF">
        <w:tc>
          <w:tcPr>
            <w:tcW w:w="6487" w:type="dxa"/>
            <w:vAlign w:val="bottom"/>
          </w:tcPr>
          <w:p w:rsidR="008E6920" w:rsidRPr="00434284" w:rsidRDefault="008E6920">
            <w:pPr>
              <w:rPr>
                <w:rFonts w:ascii="Arial" w:hAnsi="Arial" w:cs="Arial"/>
                <w:lang w:val="en-US"/>
              </w:rPr>
            </w:pPr>
            <w:r w:rsidRPr="00434284">
              <w:rPr>
                <w:rFonts w:ascii="Arial" w:hAnsi="Arial" w:cs="Arial"/>
                <w:sz w:val="18"/>
                <w:szCs w:val="18"/>
                <w:lang w:val="en-US"/>
              </w:rPr>
              <w:t>After five years</w:t>
            </w:r>
          </w:p>
        </w:tc>
        <w:tc>
          <w:tcPr>
            <w:tcW w:w="1434" w:type="dxa"/>
            <w:vAlign w:val="bottom"/>
          </w:tcPr>
          <w:p w:rsidR="008E6920" w:rsidRPr="00434284" w:rsidRDefault="00E77990" w:rsidP="002F0A62">
            <w:pPr>
              <w:jc w:val="right"/>
              <w:rPr>
                <w:rFonts w:ascii="Arial" w:hAnsi="Arial" w:cs="Arial"/>
                <w:sz w:val="18"/>
                <w:szCs w:val="18"/>
                <w:lang w:val="en-US"/>
              </w:rPr>
            </w:pPr>
            <w:r w:rsidRPr="00E77990">
              <w:rPr>
                <w:rFonts w:ascii="Arial" w:hAnsi="Arial" w:cs="Arial"/>
                <w:sz w:val="18"/>
                <w:szCs w:val="18"/>
                <w:lang w:val="en-US"/>
              </w:rPr>
              <w:t>1,584</w:t>
            </w:r>
          </w:p>
        </w:tc>
        <w:tc>
          <w:tcPr>
            <w:tcW w:w="267" w:type="dxa"/>
            <w:vAlign w:val="bottom"/>
          </w:tcPr>
          <w:p w:rsidR="008E6920" w:rsidRPr="00434284" w:rsidRDefault="008E6920">
            <w:pPr>
              <w:autoSpaceDE w:val="0"/>
              <w:autoSpaceDN w:val="0"/>
              <w:adjustRightInd w:val="0"/>
              <w:jc w:val="right"/>
              <w:rPr>
                <w:rFonts w:ascii="Arial" w:hAnsi="Arial" w:cs="Arial"/>
                <w:sz w:val="18"/>
                <w:szCs w:val="18"/>
                <w:highlight w:val="yellow"/>
                <w:lang w:val="en-US"/>
              </w:rPr>
            </w:pPr>
          </w:p>
        </w:tc>
        <w:tc>
          <w:tcPr>
            <w:tcW w:w="1434" w:type="dxa"/>
            <w:vAlign w:val="bottom"/>
          </w:tcPr>
          <w:p w:rsidR="008E6920" w:rsidRPr="00434284" w:rsidRDefault="008E6920" w:rsidP="00BF1F65">
            <w:pPr>
              <w:jc w:val="right"/>
              <w:rPr>
                <w:rFonts w:ascii="Arial" w:hAnsi="Arial" w:cs="Arial"/>
                <w:sz w:val="18"/>
                <w:szCs w:val="18"/>
                <w:lang w:val="en-US"/>
              </w:rPr>
            </w:pPr>
            <w:r w:rsidRPr="00434284">
              <w:rPr>
                <w:rFonts w:ascii="Arial" w:hAnsi="Arial" w:cs="Arial"/>
                <w:sz w:val="18"/>
                <w:szCs w:val="18"/>
                <w:lang w:val="en-US"/>
              </w:rPr>
              <w:t xml:space="preserve"> 3,461   </w:t>
            </w:r>
          </w:p>
        </w:tc>
      </w:tr>
      <w:tr w:rsidR="008E6920" w:rsidRPr="00185ADF" w:rsidTr="001D02EF">
        <w:tc>
          <w:tcPr>
            <w:tcW w:w="6487" w:type="dxa"/>
            <w:vAlign w:val="bottom"/>
          </w:tcPr>
          <w:p w:rsidR="008E6920" w:rsidRPr="00434284" w:rsidRDefault="008E6920">
            <w:pPr>
              <w:autoSpaceDE w:val="0"/>
              <w:autoSpaceDN w:val="0"/>
              <w:adjustRightInd w:val="0"/>
              <w:rPr>
                <w:rFonts w:ascii="Arial" w:hAnsi="Arial" w:cs="Arial"/>
                <w:b/>
                <w:sz w:val="18"/>
                <w:szCs w:val="18"/>
                <w:lang w:val="en-US"/>
              </w:rPr>
            </w:pPr>
          </w:p>
        </w:tc>
        <w:tc>
          <w:tcPr>
            <w:tcW w:w="1434" w:type="dxa"/>
            <w:tcBorders>
              <w:top w:val="single" w:sz="4" w:space="0" w:color="000000" w:themeColor="text1"/>
              <w:bottom w:val="double" w:sz="4" w:space="0" w:color="auto"/>
            </w:tcBorders>
            <w:vAlign w:val="bottom"/>
          </w:tcPr>
          <w:p w:rsidR="008E6920" w:rsidRPr="00434284" w:rsidRDefault="00E77990" w:rsidP="002F0A62">
            <w:pPr>
              <w:jc w:val="right"/>
              <w:rPr>
                <w:rFonts w:ascii="Arial" w:hAnsi="Arial" w:cs="Arial"/>
                <w:sz w:val="18"/>
                <w:szCs w:val="18"/>
                <w:lang w:val="en-US"/>
              </w:rPr>
            </w:pPr>
            <w:r w:rsidRPr="00E77990">
              <w:rPr>
                <w:rFonts w:ascii="Arial" w:hAnsi="Arial" w:cs="Arial"/>
                <w:sz w:val="18"/>
                <w:szCs w:val="18"/>
                <w:lang w:val="en-US"/>
              </w:rPr>
              <w:t xml:space="preserve"> 486,615</w:t>
            </w:r>
          </w:p>
        </w:tc>
        <w:tc>
          <w:tcPr>
            <w:tcW w:w="267" w:type="dxa"/>
            <w:vAlign w:val="bottom"/>
          </w:tcPr>
          <w:p w:rsidR="008E6920" w:rsidRPr="00434284" w:rsidRDefault="008E6920">
            <w:pPr>
              <w:autoSpaceDE w:val="0"/>
              <w:autoSpaceDN w:val="0"/>
              <w:adjustRightInd w:val="0"/>
              <w:jc w:val="right"/>
              <w:rPr>
                <w:rFonts w:ascii="Arial" w:hAnsi="Arial" w:cs="Arial"/>
                <w:sz w:val="18"/>
                <w:szCs w:val="18"/>
                <w:highlight w:val="yellow"/>
                <w:lang w:val="en-US"/>
              </w:rPr>
            </w:pPr>
          </w:p>
        </w:tc>
        <w:tc>
          <w:tcPr>
            <w:tcW w:w="1434" w:type="dxa"/>
            <w:tcBorders>
              <w:top w:val="single" w:sz="4" w:space="0" w:color="000000" w:themeColor="text1"/>
              <w:bottom w:val="double" w:sz="4" w:space="0" w:color="auto"/>
            </w:tcBorders>
            <w:vAlign w:val="bottom"/>
          </w:tcPr>
          <w:p w:rsidR="008E6920" w:rsidRPr="00434284" w:rsidRDefault="008E6920" w:rsidP="00BF1F65">
            <w:pPr>
              <w:jc w:val="right"/>
              <w:rPr>
                <w:rFonts w:ascii="Arial" w:hAnsi="Arial" w:cs="Arial"/>
                <w:sz w:val="18"/>
                <w:szCs w:val="18"/>
                <w:lang w:val="en-US"/>
              </w:rPr>
            </w:pPr>
            <w:r w:rsidRPr="00434284">
              <w:rPr>
                <w:rFonts w:ascii="Arial" w:hAnsi="Arial" w:cs="Arial"/>
                <w:sz w:val="18"/>
                <w:szCs w:val="18"/>
                <w:lang w:val="en-US"/>
              </w:rPr>
              <w:t xml:space="preserve"> 233,632   </w:t>
            </w:r>
          </w:p>
        </w:tc>
      </w:tr>
    </w:tbl>
    <w:p w:rsidR="00C053DF" w:rsidRPr="00434284" w:rsidRDefault="00C053DF">
      <w:pPr>
        <w:rPr>
          <w:rFonts w:ascii="Arial" w:hAnsi="Arial" w:cs="Arial"/>
          <w:szCs w:val="20"/>
          <w:lang w:val="en-US"/>
        </w:rPr>
      </w:pPr>
    </w:p>
    <w:p w:rsidR="00032E9D" w:rsidRPr="00434284" w:rsidRDefault="00032E9D" w:rsidP="00032E9D">
      <w:pPr>
        <w:pStyle w:val="TMMPlaintext1"/>
        <w:spacing w:before="120"/>
        <w:rPr>
          <w:rFonts w:ascii="Arial" w:hAnsi="Arial" w:cs="Arial"/>
          <w:lang w:eastAsia="en-US"/>
        </w:rPr>
      </w:pPr>
      <w:r w:rsidRPr="00434284">
        <w:rPr>
          <w:rFonts w:ascii="Arial" w:hAnsi="Arial" w:cs="Arial"/>
          <w:lang w:eastAsia="en-US"/>
        </w:rPr>
        <w:t xml:space="preserve">As of </w:t>
      </w:r>
      <w:r w:rsidR="00E77990" w:rsidRPr="00E77990">
        <w:rPr>
          <w:rFonts w:ascii="Arial" w:hAnsi="Arial" w:cs="Arial"/>
          <w:lang w:eastAsia="en-US"/>
        </w:rPr>
        <w:t>30 June 2015</w:t>
      </w:r>
      <w:r w:rsidRPr="00434284">
        <w:rPr>
          <w:rFonts w:ascii="Arial" w:hAnsi="Arial" w:cs="Arial"/>
          <w:lang w:eastAsia="en-US"/>
        </w:rPr>
        <w:t>, the Group had available undrawn facilities of USD</w:t>
      </w:r>
      <w:r w:rsidR="00E77990" w:rsidRPr="00434284">
        <w:rPr>
          <w:rFonts w:ascii="Arial" w:hAnsi="Arial" w:cs="Arial"/>
          <w:lang w:eastAsia="en-US"/>
        </w:rPr>
        <w:t xml:space="preserve"> 72,375</w:t>
      </w:r>
      <w:r w:rsidRPr="00434284">
        <w:rPr>
          <w:rFonts w:ascii="Arial" w:hAnsi="Arial" w:cs="Arial"/>
          <w:lang w:eastAsia="en-US"/>
        </w:rPr>
        <w:t xml:space="preserve"> thousand </w:t>
      </w:r>
      <w:r w:rsidR="00E77990">
        <w:rPr>
          <w:rFonts w:ascii="Arial" w:hAnsi="Arial" w:cs="Arial"/>
          <w:lang w:eastAsia="en-US"/>
        </w:rPr>
        <w:br/>
      </w:r>
      <w:r w:rsidRPr="00434284">
        <w:rPr>
          <w:rFonts w:ascii="Arial" w:hAnsi="Arial" w:cs="Arial"/>
          <w:lang w:eastAsia="en-US"/>
        </w:rPr>
        <w:t>(</w:t>
      </w:r>
      <w:r w:rsidR="00E77990" w:rsidRPr="00434284">
        <w:rPr>
          <w:rFonts w:ascii="Arial" w:hAnsi="Arial" w:cs="Arial"/>
          <w:lang w:eastAsia="en-US"/>
        </w:rPr>
        <w:t>31 December 2014</w:t>
      </w:r>
      <w:r w:rsidRPr="00434284">
        <w:rPr>
          <w:rFonts w:ascii="Arial" w:hAnsi="Arial" w:cs="Arial"/>
          <w:lang w:eastAsia="en-US"/>
        </w:rPr>
        <w:t>: USD</w:t>
      </w:r>
      <w:r w:rsidR="00E77990" w:rsidRPr="00E77990">
        <w:rPr>
          <w:rFonts w:ascii="Arial" w:hAnsi="Arial" w:cs="Arial"/>
          <w:lang w:eastAsia="en-US"/>
        </w:rPr>
        <w:t xml:space="preserve"> 421,892</w:t>
      </w:r>
      <w:r w:rsidRPr="00434284">
        <w:rPr>
          <w:rFonts w:ascii="Arial" w:hAnsi="Arial" w:cs="Arial"/>
          <w:lang w:eastAsia="en-US"/>
        </w:rPr>
        <w:t xml:space="preserve"> thousand). These undrawn facilities expire during the period from </w:t>
      </w:r>
      <w:r w:rsidR="00E77990" w:rsidRPr="00E77990">
        <w:rPr>
          <w:rFonts w:ascii="Arial" w:hAnsi="Arial" w:cs="Arial"/>
          <w:lang w:eastAsia="en-US"/>
        </w:rPr>
        <w:t>September 2015 until July 2020</w:t>
      </w:r>
      <w:r w:rsidRPr="00434284">
        <w:rPr>
          <w:rFonts w:ascii="Arial" w:hAnsi="Arial" w:cs="Arial"/>
          <w:lang w:eastAsia="en-US"/>
        </w:rPr>
        <w:t>.</w:t>
      </w:r>
    </w:p>
    <w:p w:rsidR="003D5501" w:rsidRPr="00434284" w:rsidRDefault="003D5501" w:rsidP="00032E9D">
      <w:pPr>
        <w:pStyle w:val="TMMPlaintext1"/>
        <w:spacing w:before="120"/>
        <w:rPr>
          <w:rFonts w:ascii="Arial" w:hAnsi="Arial" w:cs="Arial"/>
          <w:lang w:eastAsia="en-US"/>
        </w:rPr>
      </w:pPr>
      <w:r w:rsidRPr="00434284">
        <w:rPr>
          <w:rFonts w:ascii="Arial" w:hAnsi="Arial" w:cs="Arial"/>
          <w:lang w:eastAsia="en-US"/>
        </w:rPr>
        <w:t>As of 3</w:t>
      </w:r>
      <w:r w:rsidR="00287E86" w:rsidRPr="00434284">
        <w:rPr>
          <w:rFonts w:ascii="Arial" w:hAnsi="Arial" w:cs="Arial"/>
          <w:lang w:eastAsia="en-US"/>
        </w:rPr>
        <w:t>0</w:t>
      </w:r>
      <w:r w:rsidRPr="00434284">
        <w:rPr>
          <w:rFonts w:ascii="Arial" w:hAnsi="Arial" w:cs="Arial"/>
          <w:lang w:eastAsia="en-US"/>
        </w:rPr>
        <w:t xml:space="preserve"> June 2015, the Group had borrowings of USD 50,000 thousand (31 December 2014: </w:t>
      </w:r>
      <w:r w:rsidR="002C03EA">
        <w:rPr>
          <w:rFonts w:ascii="Arial" w:hAnsi="Arial" w:cs="Arial"/>
          <w:lang w:eastAsia="en-US"/>
        </w:rPr>
        <w:br/>
      </w:r>
      <w:r w:rsidR="007366EA">
        <w:rPr>
          <w:rFonts w:ascii="Arial" w:hAnsi="Arial" w:cs="Arial"/>
          <w:lang w:eastAsia="en-US"/>
        </w:rPr>
        <w:t xml:space="preserve">USD </w:t>
      </w:r>
      <w:r w:rsidR="00EC7106">
        <w:rPr>
          <w:rFonts w:ascii="Arial" w:hAnsi="Arial" w:cs="Arial"/>
          <w:lang w:eastAsia="en-US"/>
        </w:rPr>
        <w:t>10,000</w:t>
      </w:r>
      <w:r w:rsidR="007366EA">
        <w:rPr>
          <w:rFonts w:ascii="Arial" w:hAnsi="Arial" w:cs="Arial"/>
          <w:lang w:eastAsia="en-US"/>
        </w:rPr>
        <w:t xml:space="preserve"> thousand</w:t>
      </w:r>
      <w:r w:rsidRPr="00434284">
        <w:rPr>
          <w:rFonts w:ascii="Arial" w:hAnsi="Arial" w:cs="Arial"/>
          <w:lang w:eastAsia="en-US"/>
        </w:rPr>
        <w:t xml:space="preserve">) that were secured. These borrowings were secured by inventories with a carrying amount of USD </w:t>
      </w:r>
      <w:r w:rsidR="005D058B">
        <w:rPr>
          <w:rFonts w:ascii="Arial" w:hAnsi="Arial" w:cs="Arial"/>
          <w:lang w:eastAsia="en-US"/>
        </w:rPr>
        <w:t>62</w:t>
      </w:r>
      <w:r w:rsidR="00E92EDD">
        <w:rPr>
          <w:rFonts w:ascii="Arial" w:hAnsi="Arial" w:cs="Arial"/>
          <w:lang w:eastAsia="en-US"/>
        </w:rPr>
        <w:t>,</w:t>
      </w:r>
      <w:r w:rsidR="000D1BBF" w:rsidRPr="00434284">
        <w:rPr>
          <w:rFonts w:ascii="Arial" w:hAnsi="Arial" w:cs="Arial"/>
          <w:lang w:eastAsia="en-US"/>
        </w:rPr>
        <w:t>5</w:t>
      </w:r>
      <w:r w:rsidR="005D058B">
        <w:rPr>
          <w:rFonts w:ascii="Arial" w:hAnsi="Arial" w:cs="Arial"/>
          <w:lang w:eastAsia="en-US"/>
        </w:rPr>
        <w:t>0</w:t>
      </w:r>
      <w:r w:rsidR="00E92EDD">
        <w:rPr>
          <w:rFonts w:ascii="Arial" w:hAnsi="Arial" w:cs="Arial"/>
          <w:lang w:eastAsia="en-US"/>
        </w:rPr>
        <w:t>0</w:t>
      </w:r>
      <w:r w:rsidR="000D1BBF" w:rsidRPr="00434284">
        <w:rPr>
          <w:rFonts w:ascii="Arial" w:hAnsi="Arial" w:cs="Arial"/>
          <w:lang w:eastAsia="en-US"/>
        </w:rPr>
        <w:t xml:space="preserve"> thousand </w:t>
      </w:r>
      <w:r w:rsidRPr="00434284">
        <w:rPr>
          <w:rFonts w:ascii="Arial" w:hAnsi="Arial" w:cs="Arial"/>
          <w:lang w:eastAsia="en-US"/>
        </w:rPr>
        <w:t>(</w:t>
      </w:r>
      <w:r w:rsidR="000D1BBF" w:rsidRPr="00434284">
        <w:rPr>
          <w:rFonts w:ascii="Arial" w:hAnsi="Arial" w:cs="Arial"/>
          <w:lang w:eastAsia="en-US"/>
        </w:rPr>
        <w:t xml:space="preserve">31 December 2014: </w:t>
      </w:r>
      <w:r w:rsidR="007366EA">
        <w:rPr>
          <w:rFonts w:ascii="Arial" w:hAnsi="Arial" w:cs="Arial"/>
          <w:lang w:eastAsia="en-US"/>
        </w:rPr>
        <w:t xml:space="preserve">USD </w:t>
      </w:r>
      <w:r w:rsidR="00EC7106">
        <w:rPr>
          <w:rFonts w:ascii="Arial" w:hAnsi="Arial" w:cs="Arial"/>
          <w:lang w:eastAsia="en-US"/>
        </w:rPr>
        <w:t>12,500</w:t>
      </w:r>
      <w:r w:rsidR="007366EA">
        <w:rPr>
          <w:rFonts w:ascii="Arial" w:hAnsi="Arial" w:cs="Arial"/>
          <w:lang w:eastAsia="en-US"/>
        </w:rPr>
        <w:t xml:space="preserve"> thousand</w:t>
      </w:r>
      <w:r w:rsidRPr="00434284">
        <w:rPr>
          <w:rFonts w:ascii="Arial" w:hAnsi="Arial" w:cs="Arial"/>
          <w:lang w:eastAsia="en-US"/>
        </w:rPr>
        <w:t>).</w:t>
      </w:r>
    </w:p>
    <w:p w:rsidR="00032E9D" w:rsidRPr="00434284" w:rsidRDefault="00032E9D" w:rsidP="00525252">
      <w:pPr>
        <w:pStyle w:val="TMMPlaintext1"/>
        <w:spacing w:before="120"/>
        <w:rPr>
          <w:rFonts w:ascii="Arial" w:hAnsi="Arial" w:cs="Arial"/>
          <w:lang w:eastAsia="en-US"/>
        </w:rPr>
      </w:pPr>
      <w:r w:rsidRPr="00434284">
        <w:rPr>
          <w:rFonts w:ascii="Arial" w:hAnsi="Arial" w:cs="Arial"/>
          <w:lang w:eastAsia="en-US"/>
        </w:rPr>
        <w:t xml:space="preserve">The Group, as well as particular subsidiaries of the Group </w:t>
      </w:r>
      <w:proofErr w:type="gramStart"/>
      <w:r w:rsidRPr="00434284">
        <w:rPr>
          <w:rFonts w:ascii="Arial" w:hAnsi="Arial" w:cs="Arial"/>
          <w:lang w:eastAsia="en-US"/>
        </w:rPr>
        <w:t>have</w:t>
      </w:r>
      <w:proofErr w:type="gramEnd"/>
      <w:r w:rsidRPr="00434284">
        <w:rPr>
          <w:rFonts w:ascii="Arial" w:hAnsi="Arial" w:cs="Arial"/>
          <w:lang w:eastAsia="en-US"/>
        </w:rPr>
        <w:t xml:space="preserve"> to comply with certain covenants imposed by the banks providing the loans. The main covenants which are to be complied with by the Group are</w:t>
      </w:r>
      <w:r w:rsidR="008E679F" w:rsidRPr="00434284">
        <w:rPr>
          <w:rFonts w:ascii="Arial" w:hAnsi="Arial" w:cs="Arial"/>
          <w:lang w:eastAsia="en-US"/>
        </w:rPr>
        <w:t xml:space="preserve"> </w:t>
      </w:r>
      <w:r w:rsidRPr="00434284">
        <w:rPr>
          <w:rFonts w:ascii="Arial" w:hAnsi="Arial" w:cs="Arial"/>
          <w:lang w:eastAsia="en-US"/>
        </w:rPr>
        <w:t>net debt to EBITDA ratio; EBITDA to interest expenses ratio; and current ratio. The Group subsidiaries are also required to obtain approval from lenders regarding property to be used as collateral.</w:t>
      </w:r>
    </w:p>
    <w:p w:rsidR="007448B2" w:rsidRPr="00434284" w:rsidRDefault="007448B2">
      <w:pPr>
        <w:rPr>
          <w:rFonts w:ascii="Arial" w:hAnsi="Arial" w:cs="Arial"/>
          <w:szCs w:val="20"/>
          <w:lang w:val="en-US"/>
        </w:rPr>
      </w:pPr>
      <w:r w:rsidRPr="00434284">
        <w:rPr>
          <w:rFonts w:ascii="Arial" w:hAnsi="Arial" w:cs="Arial"/>
          <w:szCs w:val="20"/>
          <w:lang w:val="en-US"/>
        </w:rPr>
        <w:br w:type="page"/>
      </w:r>
    </w:p>
    <w:p w:rsidR="00BC13E9" w:rsidRPr="00434284" w:rsidRDefault="00BC13E9">
      <w:pPr>
        <w:pStyle w:val="TMMFSheadernoncontent"/>
        <w:rPr>
          <w:rFonts w:ascii="Arial" w:hAnsi="Arial" w:cs="Arial"/>
        </w:rPr>
      </w:pPr>
      <w:r w:rsidRPr="00434284">
        <w:rPr>
          <w:rFonts w:ascii="Arial" w:hAnsi="Arial" w:cs="Arial"/>
        </w:rPr>
        <w:t>Notes to the INTERIM CONDENSED Consolidated financial statements</w:t>
      </w:r>
    </w:p>
    <w:p w:rsidR="00BC13E9" w:rsidRPr="00434284" w:rsidRDefault="00BC13E9">
      <w:pPr>
        <w:pStyle w:val="a4"/>
        <w:rPr>
          <w:rFonts w:ascii="Arial" w:hAnsi="Arial" w:cs="Arial"/>
          <w:b/>
          <w:sz w:val="24"/>
          <w:lang w:val="en-US"/>
        </w:rPr>
      </w:pPr>
      <w:proofErr w:type="gramStart"/>
      <w:r w:rsidRPr="00434284">
        <w:rPr>
          <w:rFonts w:ascii="Arial" w:hAnsi="Arial" w:cs="Arial"/>
          <w:b/>
          <w:sz w:val="24"/>
          <w:lang w:val="en-US"/>
        </w:rPr>
        <w:t>for</w:t>
      </w:r>
      <w:proofErr w:type="gramEnd"/>
      <w:r w:rsidRPr="00434284">
        <w:rPr>
          <w:rFonts w:ascii="Arial" w:hAnsi="Arial" w:cs="Arial"/>
          <w:b/>
          <w:sz w:val="24"/>
          <w:lang w:val="en-US"/>
        </w:rPr>
        <w:t xml:space="preserve"> the </w:t>
      </w:r>
      <w:r w:rsidR="00C202B9" w:rsidRPr="00434284">
        <w:rPr>
          <w:rFonts w:ascii="Arial" w:hAnsi="Arial" w:cs="Arial"/>
          <w:b/>
          <w:sz w:val="24"/>
          <w:lang w:val="en-US"/>
        </w:rPr>
        <w:t>six</w:t>
      </w:r>
      <w:r w:rsidRPr="00434284">
        <w:rPr>
          <w:rFonts w:ascii="Arial" w:hAnsi="Arial" w:cs="Arial"/>
          <w:b/>
          <w:sz w:val="24"/>
          <w:lang w:val="en-US"/>
        </w:rPr>
        <w:t xml:space="preserve">-month period ended </w:t>
      </w:r>
      <w:r w:rsidR="002C03EA" w:rsidRPr="002C03EA">
        <w:rPr>
          <w:rFonts w:ascii="Arial" w:hAnsi="Arial" w:cs="Arial"/>
          <w:b/>
          <w:sz w:val="24"/>
          <w:lang w:val="en-US"/>
        </w:rPr>
        <w:t>30 June 2015</w:t>
      </w:r>
    </w:p>
    <w:p w:rsidR="00BC13E9" w:rsidRPr="00434284" w:rsidRDefault="00BC13E9">
      <w:pPr>
        <w:pStyle w:val="a4"/>
        <w:rPr>
          <w:rFonts w:ascii="Arial" w:hAnsi="Arial" w:cs="Arial"/>
          <w:i/>
          <w:sz w:val="24"/>
          <w:lang w:val="en-US"/>
        </w:rPr>
      </w:pPr>
      <w:r w:rsidRPr="00434284">
        <w:rPr>
          <w:rFonts w:ascii="Arial" w:hAnsi="Arial" w:cs="Arial"/>
          <w:i/>
          <w:sz w:val="24"/>
          <w:lang w:val="en-US"/>
        </w:rPr>
        <w:t>(</w:t>
      </w:r>
      <w:proofErr w:type="gramStart"/>
      <w:r w:rsidRPr="00434284">
        <w:rPr>
          <w:rFonts w:ascii="Arial" w:hAnsi="Arial" w:cs="Arial"/>
          <w:i/>
          <w:sz w:val="24"/>
          <w:lang w:val="en-US"/>
        </w:rPr>
        <w:t>in</w:t>
      </w:r>
      <w:proofErr w:type="gramEnd"/>
      <w:r w:rsidRPr="00434284">
        <w:rPr>
          <w:rFonts w:ascii="Arial" w:hAnsi="Arial" w:cs="Arial"/>
          <w:i/>
          <w:sz w:val="24"/>
          <w:lang w:val="en-US"/>
        </w:rPr>
        <w:t xml:space="preserve"> thousands of US dollars</w:t>
      </w:r>
      <w:r w:rsidRPr="00434284">
        <w:rPr>
          <w:rFonts w:ascii="Arial" w:hAnsi="Arial" w:cs="Arial"/>
          <w:i/>
          <w:sz w:val="22"/>
          <w:szCs w:val="22"/>
          <w:lang w:val="en-US"/>
        </w:rPr>
        <w:t xml:space="preserve">, </w:t>
      </w:r>
      <w:r w:rsidRPr="00434284">
        <w:rPr>
          <w:rFonts w:ascii="Arial" w:hAnsi="Arial" w:cs="Arial"/>
          <w:i/>
          <w:sz w:val="24"/>
          <w:lang w:val="en-US"/>
        </w:rPr>
        <w:t>unless otherwise indicated)</w:t>
      </w:r>
    </w:p>
    <w:p w:rsidR="00F444F2" w:rsidRPr="00434284" w:rsidRDefault="00C14B5A">
      <w:pPr>
        <w:pStyle w:val="TMMNotesheadercontent"/>
        <w:ind w:left="426" w:hanging="426"/>
        <w:rPr>
          <w:rFonts w:ascii="Arial" w:hAnsi="Arial" w:cs="Arial"/>
        </w:rPr>
      </w:pPr>
      <w:bookmarkStart w:id="1798" w:name="_Toc333395453"/>
      <w:bookmarkStart w:id="1799" w:name="_Toc333396196"/>
      <w:bookmarkStart w:id="1800" w:name="_Toc333397645"/>
      <w:bookmarkStart w:id="1801" w:name="_Toc333422971"/>
      <w:bookmarkStart w:id="1802" w:name="_Toc333477268"/>
      <w:bookmarkStart w:id="1803" w:name="_Toc419739654"/>
      <w:bookmarkStart w:id="1804" w:name="_Toc419739792"/>
      <w:bookmarkStart w:id="1805" w:name="_Toc419739931"/>
      <w:bookmarkStart w:id="1806" w:name="_Toc419740067"/>
      <w:bookmarkStart w:id="1807" w:name="_Toc419740203"/>
      <w:bookmarkStart w:id="1808" w:name="_Toc419740332"/>
      <w:bookmarkStart w:id="1809" w:name="_Toc419740461"/>
      <w:bookmarkStart w:id="1810" w:name="_Toc419740590"/>
      <w:bookmarkStart w:id="1811" w:name="_Toc419740718"/>
      <w:bookmarkStart w:id="1812" w:name="_Toc419740846"/>
      <w:bookmarkStart w:id="1813" w:name="_Toc419740974"/>
      <w:bookmarkStart w:id="1814" w:name="_Toc419741102"/>
      <w:bookmarkStart w:id="1815" w:name="_Toc419741291"/>
      <w:bookmarkStart w:id="1816" w:name="_Toc419741419"/>
      <w:bookmarkStart w:id="1817" w:name="_Toc419741673"/>
      <w:bookmarkStart w:id="1818" w:name="_Toc419741547"/>
      <w:bookmarkStart w:id="1819" w:name="_Toc419741674"/>
      <w:bookmarkStart w:id="1820" w:name="_Toc419739656"/>
      <w:bookmarkStart w:id="1821" w:name="_Toc419739794"/>
      <w:bookmarkStart w:id="1822" w:name="_Toc419739933"/>
      <w:bookmarkStart w:id="1823" w:name="_Toc419740069"/>
      <w:bookmarkStart w:id="1824" w:name="_Toc419740205"/>
      <w:bookmarkStart w:id="1825" w:name="_Toc419740334"/>
      <w:bookmarkStart w:id="1826" w:name="_Toc419740463"/>
      <w:bookmarkStart w:id="1827" w:name="_Toc419740592"/>
      <w:bookmarkStart w:id="1828" w:name="_Toc419740720"/>
      <w:bookmarkStart w:id="1829" w:name="_Toc419740848"/>
      <w:bookmarkStart w:id="1830" w:name="_Toc419740976"/>
      <w:bookmarkStart w:id="1831" w:name="_Toc419741104"/>
      <w:bookmarkStart w:id="1832" w:name="_Toc419741293"/>
      <w:bookmarkStart w:id="1833" w:name="_Toc419741421"/>
      <w:bookmarkStart w:id="1834" w:name="_Toc419741675"/>
      <w:bookmarkStart w:id="1835" w:name="_Toc333395455"/>
      <w:bookmarkStart w:id="1836" w:name="_Toc333396198"/>
      <w:bookmarkStart w:id="1837" w:name="_Toc333397647"/>
      <w:bookmarkStart w:id="1838" w:name="_Toc333422973"/>
      <w:bookmarkStart w:id="1839" w:name="_Toc333477270"/>
      <w:bookmarkStart w:id="1840" w:name="_Ref316649015"/>
      <w:bookmarkStart w:id="1841" w:name="_Ref316649089"/>
      <w:bookmarkStart w:id="1842" w:name="_Toc428263988"/>
      <w:bookmarkStart w:id="1843" w:name="_Ref290038502"/>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r w:rsidRPr="00434284">
        <w:rPr>
          <w:rFonts w:ascii="Arial" w:hAnsi="Arial" w:cs="Arial"/>
        </w:rPr>
        <w:t>B</w:t>
      </w:r>
      <w:r w:rsidR="00F444F2" w:rsidRPr="00434284">
        <w:rPr>
          <w:rFonts w:ascii="Arial" w:hAnsi="Arial" w:cs="Arial"/>
        </w:rPr>
        <w:t>onds issued</w:t>
      </w:r>
      <w:bookmarkEnd w:id="1840"/>
      <w:bookmarkEnd w:id="1841"/>
      <w:bookmarkEnd w:id="1842"/>
    </w:p>
    <w:p w:rsidR="00F444F2" w:rsidRPr="00434284" w:rsidRDefault="00F444F2">
      <w:pPr>
        <w:pStyle w:val="TMMPlaintext1"/>
        <w:rPr>
          <w:rFonts w:ascii="Arial" w:hAnsi="Arial" w:cs="Arial"/>
          <w:color w:val="000000" w:themeColor="text1"/>
          <w:lang w:eastAsia="en-US"/>
        </w:rPr>
      </w:pPr>
      <w:r w:rsidRPr="00434284">
        <w:rPr>
          <w:rFonts w:ascii="Arial" w:hAnsi="Arial" w:cs="Arial"/>
          <w:color w:val="000000" w:themeColor="text1"/>
          <w:lang w:eastAsia="en-US"/>
        </w:rPr>
        <w:t xml:space="preserve">Bonds issued and outstanding as of </w:t>
      </w:r>
      <w:r w:rsidR="002C03EA" w:rsidRPr="00434284">
        <w:rPr>
          <w:rFonts w:ascii="Arial" w:hAnsi="Arial" w:cs="Arial"/>
        </w:rPr>
        <w:t>30 June 2015</w:t>
      </w:r>
      <w:r w:rsidR="009F323C" w:rsidRPr="00434284">
        <w:rPr>
          <w:rFonts w:ascii="Arial" w:hAnsi="Arial" w:cs="Arial"/>
        </w:rPr>
        <w:t xml:space="preserve"> </w:t>
      </w:r>
      <w:r w:rsidR="009F323C" w:rsidRPr="00434284">
        <w:rPr>
          <w:rFonts w:ascii="Arial" w:hAnsi="Arial" w:cs="Arial"/>
          <w:lang w:eastAsia="en-US"/>
        </w:rPr>
        <w:t xml:space="preserve">and </w:t>
      </w:r>
      <w:r w:rsidR="002C03EA" w:rsidRPr="00434284">
        <w:rPr>
          <w:rFonts w:ascii="Arial" w:hAnsi="Arial" w:cs="Arial"/>
          <w:szCs w:val="20"/>
        </w:rPr>
        <w:t>31 December 2014</w:t>
      </w:r>
      <w:r w:rsidR="009F323C" w:rsidRPr="00434284">
        <w:rPr>
          <w:rFonts w:ascii="Arial" w:hAnsi="Arial" w:cs="Arial"/>
          <w:szCs w:val="20"/>
        </w:rPr>
        <w:t xml:space="preserve"> </w:t>
      </w:r>
      <w:r w:rsidRPr="00434284">
        <w:rPr>
          <w:rFonts w:ascii="Arial" w:hAnsi="Arial" w:cs="Arial"/>
          <w:color w:val="000000" w:themeColor="text1"/>
          <w:lang w:eastAsia="en-US"/>
        </w:rPr>
        <w:t>were as follows:</w:t>
      </w:r>
    </w:p>
    <w:tbl>
      <w:tblPr>
        <w:tblStyle w:val="ab"/>
        <w:tblW w:w="9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87"/>
        <w:gridCol w:w="1434"/>
        <w:gridCol w:w="289"/>
        <w:gridCol w:w="1434"/>
      </w:tblGrid>
      <w:tr w:rsidR="00EA032B" w:rsidRPr="00185ADF" w:rsidTr="008C14AA">
        <w:tc>
          <w:tcPr>
            <w:tcW w:w="6487" w:type="dxa"/>
            <w:vAlign w:val="bottom"/>
          </w:tcPr>
          <w:p w:rsidR="00EA032B" w:rsidRPr="00434284" w:rsidRDefault="00EA032B">
            <w:pPr>
              <w:pStyle w:val="TMMPlaintext1"/>
              <w:spacing w:before="0" w:after="0"/>
              <w:jc w:val="left"/>
              <w:rPr>
                <w:rFonts w:ascii="Arial" w:hAnsi="Arial" w:cs="Arial"/>
                <w:sz w:val="18"/>
                <w:szCs w:val="18"/>
              </w:rPr>
            </w:pPr>
          </w:p>
        </w:tc>
        <w:tc>
          <w:tcPr>
            <w:tcW w:w="1434" w:type="dxa"/>
            <w:tcBorders>
              <w:bottom w:val="single" w:sz="4" w:space="0" w:color="auto"/>
            </w:tcBorders>
            <w:vAlign w:val="bottom"/>
          </w:tcPr>
          <w:p w:rsidR="00EA032B" w:rsidRPr="00434284" w:rsidRDefault="00CE2120">
            <w:pPr>
              <w:pStyle w:val="a4"/>
              <w:jc w:val="right"/>
              <w:rPr>
                <w:rFonts w:ascii="Arial" w:hAnsi="Arial" w:cs="Arial"/>
                <w:i/>
                <w:sz w:val="18"/>
                <w:szCs w:val="18"/>
                <w:lang w:val="en-US"/>
              </w:rPr>
            </w:pPr>
            <w:r w:rsidRPr="00434284">
              <w:rPr>
                <w:rFonts w:ascii="Arial" w:hAnsi="Arial" w:cs="Arial"/>
                <w:lang w:val="en-US"/>
              </w:rPr>
              <w:t xml:space="preserve">   </w:t>
            </w:r>
            <w:r w:rsidR="002C03EA" w:rsidRPr="00434284">
              <w:rPr>
                <w:rFonts w:ascii="Arial" w:hAnsi="Arial" w:cs="Arial"/>
                <w:i/>
                <w:iCs/>
                <w:sz w:val="18"/>
                <w:szCs w:val="18"/>
                <w:lang w:val="en-US"/>
              </w:rPr>
              <w:t>30 June 2015</w:t>
            </w:r>
          </w:p>
        </w:tc>
        <w:tc>
          <w:tcPr>
            <w:tcW w:w="289" w:type="dxa"/>
            <w:vAlign w:val="bottom"/>
          </w:tcPr>
          <w:p w:rsidR="00EA032B" w:rsidRPr="00434284" w:rsidRDefault="00EA032B">
            <w:pPr>
              <w:pStyle w:val="a4"/>
              <w:jc w:val="right"/>
              <w:rPr>
                <w:rFonts w:ascii="Arial" w:hAnsi="Arial" w:cs="Arial"/>
                <w:i/>
                <w:sz w:val="18"/>
                <w:szCs w:val="18"/>
                <w:lang w:val="en-US"/>
              </w:rPr>
            </w:pPr>
          </w:p>
        </w:tc>
        <w:tc>
          <w:tcPr>
            <w:tcW w:w="1434" w:type="dxa"/>
            <w:tcBorders>
              <w:bottom w:val="single" w:sz="4" w:space="0" w:color="000000" w:themeColor="text1"/>
            </w:tcBorders>
            <w:vAlign w:val="bottom"/>
          </w:tcPr>
          <w:p w:rsidR="00EA032B" w:rsidRPr="00434284" w:rsidRDefault="002C03EA">
            <w:pPr>
              <w:pStyle w:val="a4"/>
              <w:jc w:val="right"/>
              <w:rPr>
                <w:rFonts w:ascii="Arial" w:hAnsi="Arial" w:cs="Arial"/>
                <w:i/>
                <w:sz w:val="18"/>
                <w:szCs w:val="18"/>
                <w:lang w:val="en-US"/>
              </w:rPr>
            </w:pPr>
            <w:r w:rsidRPr="00434284">
              <w:rPr>
                <w:rFonts w:ascii="Arial" w:hAnsi="Arial" w:cs="Arial"/>
                <w:i/>
                <w:iCs/>
                <w:sz w:val="18"/>
                <w:szCs w:val="18"/>
                <w:lang w:val="en-US"/>
              </w:rPr>
              <w:t>31 December 2014</w:t>
            </w:r>
          </w:p>
        </w:tc>
      </w:tr>
      <w:tr w:rsidR="00EA032B" w:rsidRPr="00185ADF" w:rsidTr="008C14AA">
        <w:tc>
          <w:tcPr>
            <w:tcW w:w="6487" w:type="dxa"/>
            <w:vAlign w:val="bottom"/>
          </w:tcPr>
          <w:p w:rsidR="00EA032B" w:rsidRPr="00434284" w:rsidRDefault="00EA032B">
            <w:pPr>
              <w:autoSpaceDE w:val="0"/>
              <w:autoSpaceDN w:val="0"/>
              <w:adjustRightInd w:val="0"/>
              <w:rPr>
                <w:rFonts w:ascii="Arial" w:hAnsi="Arial" w:cs="Arial"/>
                <w:sz w:val="6"/>
                <w:szCs w:val="18"/>
                <w:lang w:val="en-US"/>
              </w:rPr>
            </w:pPr>
          </w:p>
        </w:tc>
        <w:tc>
          <w:tcPr>
            <w:tcW w:w="1434" w:type="dxa"/>
            <w:vAlign w:val="bottom"/>
          </w:tcPr>
          <w:p w:rsidR="00EA032B" w:rsidRPr="00434284" w:rsidRDefault="00EA032B">
            <w:pPr>
              <w:pStyle w:val="a4"/>
              <w:tabs>
                <w:tab w:val="clear" w:pos="4986"/>
                <w:tab w:val="clear" w:pos="9973"/>
                <w:tab w:val="decimal" w:pos="1252"/>
              </w:tabs>
              <w:ind w:right="-59"/>
              <w:rPr>
                <w:rFonts w:ascii="Arial" w:hAnsi="Arial" w:cs="Arial"/>
                <w:sz w:val="6"/>
                <w:szCs w:val="18"/>
                <w:lang w:val="en-US"/>
              </w:rPr>
            </w:pPr>
          </w:p>
        </w:tc>
        <w:tc>
          <w:tcPr>
            <w:tcW w:w="289" w:type="dxa"/>
          </w:tcPr>
          <w:p w:rsidR="00EA032B" w:rsidRPr="00434284" w:rsidRDefault="00EA032B">
            <w:pPr>
              <w:pStyle w:val="a4"/>
              <w:tabs>
                <w:tab w:val="clear" w:pos="4986"/>
                <w:tab w:val="clear" w:pos="9973"/>
                <w:tab w:val="decimal" w:pos="1252"/>
              </w:tabs>
              <w:ind w:right="-59"/>
              <w:rPr>
                <w:rFonts w:ascii="Arial" w:hAnsi="Arial" w:cs="Arial"/>
                <w:sz w:val="6"/>
                <w:szCs w:val="18"/>
                <w:lang w:val="en-US"/>
              </w:rPr>
            </w:pPr>
          </w:p>
        </w:tc>
        <w:tc>
          <w:tcPr>
            <w:tcW w:w="1434" w:type="dxa"/>
          </w:tcPr>
          <w:p w:rsidR="00EA032B" w:rsidRPr="00434284" w:rsidRDefault="00EA032B">
            <w:pPr>
              <w:pStyle w:val="a4"/>
              <w:tabs>
                <w:tab w:val="clear" w:pos="4986"/>
                <w:tab w:val="clear" w:pos="9973"/>
                <w:tab w:val="decimal" w:pos="1230"/>
              </w:tabs>
              <w:rPr>
                <w:rFonts w:ascii="Arial" w:hAnsi="Arial" w:cs="Arial"/>
                <w:sz w:val="6"/>
                <w:szCs w:val="18"/>
                <w:lang w:val="en-US"/>
              </w:rPr>
            </w:pPr>
          </w:p>
        </w:tc>
      </w:tr>
      <w:tr w:rsidR="00BC34BC" w:rsidRPr="00185ADF" w:rsidTr="008C14AA">
        <w:tc>
          <w:tcPr>
            <w:tcW w:w="6487" w:type="dxa"/>
            <w:vAlign w:val="bottom"/>
          </w:tcPr>
          <w:p w:rsidR="00BC34BC" w:rsidRPr="00434284" w:rsidRDefault="00BC34BC">
            <w:pPr>
              <w:rPr>
                <w:rFonts w:ascii="Arial" w:hAnsi="Arial" w:cs="Arial"/>
                <w:sz w:val="18"/>
                <w:szCs w:val="18"/>
                <w:lang w:val="en-US"/>
              </w:rPr>
            </w:pPr>
            <w:r w:rsidRPr="00434284">
              <w:rPr>
                <w:rFonts w:ascii="Arial" w:hAnsi="Arial" w:cs="Arial"/>
                <w:sz w:val="18"/>
                <w:szCs w:val="18"/>
                <w:lang w:val="en-US"/>
              </w:rPr>
              <w:t>8.25% Senior Notes due in 2020</w:t>
            </w:r>
          </w:p>
        </w:tc>
        <w:tc>
          <w:tcPr>
            <w:tcW w:w="1434" w:type="dxa"/>
            <w:vAlign w:val="bottom"/>
          </w:tcPr>
          <w:p w:rsidR="00BC34BC" w:rsidRPr="00434284" w:rsidRDefault="002C03EA" w:rsidP="008E6920">
            <w:pPr>
              <w:jc w:val="right"/>
              <w:rPr>
                <w:rFonts w:ascii="Arial" w:hAnsi="Arial" w:cs="Arial"/>
                <w:sz w:val="18"/>
                <w:szCs w:val="18"/>
                <w:lang w:val="en-US"/>
              </w:rPr>
            </w:pPr>
            <w:r w:rsidRPr="00434284">
              <w:rPr>
                <w:rFonts w:ascii="Arial" w:hAnsi="Arial" w:cs="Arial"/>
                <w:sz w:val="18"/>
                <w:szCs w:val="18"/>
                <w:lang w:val="en-US"/>
              </w:rPr>
              <w:t xml:space="preserve"> 750,000</w:t>
            </w:r>
          </w:p>
        </w:tc>
        <w:tc>
          <w:tcPr>
            <w:tcW w:w="289" w:type="dxa"/>
            <w:vAlign w:val="bottom"/>
          </w:tcPr>
          <w:p w:rsidR="00BC34BC" w:rsidRPr="00434284" w:rsidRDefault="00BC34BC" w:rsidP="00287384">
            <w:pPr>
              <w:autoSpaceDE w:val="0"/>
              <w:autoSpaceDN w:val="0"/>
              <w:adjustRightInd w:val="0"/>
              <w:jc w:val="center"/>
              <w:rPr>
                <w:rFonts w:ascii="Arial" w:hAnsi="Arial" w:cs="Arial"/>
                <w:sz w:val="18"/>
                <w:szCs w:val="18"/>
                <w:lang w:val="en-US"/>
              </w:rPr>
            </w:pPr>
          </w:p>
        </w:tc>
        <w:tc>
          <w:tcPr>
            <w:tcW w:w="1434" w:type="dxa"/>
            <w:vAlign w:val="bottom"/>
          </w:tcPr>
          <w:p w:rsidR="00BC34BC" w:rsidRPr="00434284" w:rsidRDefault="00BC34BC">
            <w:pPr>
              <w:jc w:val="right"/>
              <w:rPr>
                <w:rFonts w:ascii="Arial" w:hAnsi="Arial" w:cs="Arial"/>
                <w:sz w:val="18"/>
                <w:szCs w:val="18"/>
                <w:lang w:val="en-US"/>
              </w:rPr>
            </w:pPr>
            <w:r w:rsidRPr="00434284">
              <w:rPr>
                <w:rFonts w:ascii="Arial" w:hAnsi="Arial" w:cs="Arial"/>
                <w:sz w:val="18"/>
                <w:szCs w:val="18"/>
                <w:lang w:val="en-US"/>
              </w:rPr>
              <w:t xml:space="preserve"> 750,000   </w:t>
            </w:r>
          </w:p>
        </w:tc>
      </w:tr>
      <w:tr w:rsidR="00BC34BC" w:rsidRPr="00185ADF" w:rsidTr="008C14AA">
        <w:tc>
          <w:tcPr>
            <w:tcW w:w="6487" w:type="dxa"/>
            <w:vAlign w:val="bottom"/>
          </w:tcPr>
          <w:p w:rsidR="00BC34BC" w:rsidRPr="00434284" w:rsidRDefault="00BC34BC">
            <w:pPr>
              <w:rPr>
                <w:rFonts w:ascii="Arial" w:hAnsi="Arial" w:cs="Arial"/>
                <w:sz w:val="18"/>
                <w:szCs w:val="18"/>
                <w:lang w:val="en-US"/>
              </w:rPr>
            </w:pPr>
            <w:r w:rsidRPr="00434284">
              <w:rPr>
                <w:rFonts w:ascii="Arial" w:hAnsi="Arial" w:cs="Arial"/>
                <w:sz w:val="18"/>
                <w:szCs w:val="18"/>
                <w:lang w:val="en-US"/>
              </w:rPr>
              <w:t>10.25% Senior Notes due in 2015</w:t>
            </w:r>
          </w:p>
        </w:tc>
        <w:tc>
          <w:tcPr>
            <w:tcW w:w="1434" w:type="dxa"/>
            <w:vAlign w:val="bottom"/>
          </w:tcPr>
          <w:p w:rsidR="00BC34BC" w:rsidRPr="00434284" w:rsidRDefault="002C03EA" w:rsidP="008E6920">
            <w:pPr>
              <w:jc w:val="right"/>
              <w:rPr>
                <w:rFonts w:ascii="Arial" w:hAnsi="Arial" w:cs="Arial"/>
                <w:sz w:val="18"/>
                <w:szCs w:val="18"/>
                <w:lang w:val="en-US"/>
              </w:rPr>
            </w:pPr>
            <w:r w:rsidRPr="00434284">
              <w:rPr>
                <w:rFonts w:ascii="Arial" w:hAnsi="Arial" w:cs="Arial"/>
                <w:sz w:val="18"/>
                <w:szCs w:val="18"/>
                <w:lang w:val="en-US"/>
              </w:rPr>
              <w:t xml:space="preserve"> -</w:t>
            </w:r>
          </w:p>
        </w:tc>
        <w:tc>
          <w:tcPr>
            <w:tcW w:w="289" w:type="dxa"/>
            <w:vAlign w:val="bottom"/>
          </w:tcPr>
          <w:p w:rsidR="00BC34BC" w:rsidRPr="00434284" w:rsidRDefault="00BC34BC">
            <w:pPr>
              <w:autoSpaceDE w:val="0"/>
              <w:autoSpaceDN w:val="0"/>
              <w:adjustRightInd w:val="0"/>
              <w:jc w:val="right"/>
              <w:rPr>
                <w:rFonts w:ascii="Arial" w:hAnsi="Arial" w:cs="Arial"/>
                <w:sz w:val="18"/>
                <w:szCs w:val="18"/>
                <w:lang w:val="en-US"/>
              </w:rPr>
            </w:pPr>
          </w:p>
        </w:tc>
        <w:tc>
          <w:tcPr>
            <w:tcW w:w="1434" w:type="dxa"/>
            <w:vAlign w:val="bottom"/>
          </w:tcPr>
          <w:p w:rsidR="00BC34BC" w:rsidRPr="00434284" w:rsidRDefault="00BC34BC">
            <w:pPr>
              <w:jc w:val="right"/>
              <w:rPr>
                <w:rFonts w:ascii="Arial" w:hAnsi="Arial" w:cs="Arial"/>
                <w:sz w:val="18"/>
                <w:szCs w:val="18"/>
                <w:lang w:val="en-US"/>
              </w:rPr>
            </w:pPr>
            <w:r w:rsidRPr="00434284">
              <w:rPr>
                <w:rFonts w:ascii="Arial" w:hAnsi="Arial" w:cs="Arial"/>
                <w:sz w:val="18"/>
                <w:szCs w:val="18"/>
                <w:lang w:val="en-US"/>
              </w:rPr>
              <w:t xml:space="preserve"> 219,567   </w:t>
            </w:r>
          </w:p>
        </w:tc>
      </w:tr>
      <w:tr w:rsidR="00BC34BC" w:rsidRPr="00185ADF" w:rsidTr="008C14AA">
        <w:tc>
          <w:tcPr>
            <w:tcW w:w="6487" w:type="dxa"/>
            <w:vAlign w:val="bottom"/>
          </w:tcPr>
          <w:p w:rsidR="00BC34BC" w:rsidRPr="00434284" w:rsidRDefault="00BC34BC">
            <w:pPr>
              <w:rPr>
                <w:rFonts w:ascii="Arial" w:hAnsi="Arial" w:cs="Arial"/>
                <w:sz w:val="18"/>
                <w:szCs w:val="18"/>
                <w:lang w:val="en-US"/>
              </w:rPr>
            </w:pPr>
            <w:r w:rsidRPr="00434284">
              <w:rPr>
                <w:rFonts w:ascii="Arial" w:hAnsi="Arial" w:cs="Arial"/>
                <w:sz w:val="18"/>
                <w:szCs w:val="18"/>
                <w:lang w:val="en-US"/>
              </w:rPr>
              <w:t>Unamortized premium on bonds issued</w:t>
            </w:r>
          </w:p>
        </w:tc>
        <w:tc>
          <w:tcPr>
            <w:tcW w:w="1434" w:type="dxa"/>
            <w:vAlign w:val="bottom"/>
          </w:tcPr>
          <w:p w:rsidR="00BC34BC" w:rsidRPr="00434284" w:rsidRDefault="002C03EA">
            <w:pPr>
              <w:jc w:val="right"/>
              <w:rPr>
                <w:rFonts w:ascii="Arial" w:hAnsi="Arial" w:cs="Arial"/>
                <w:sz w:val="18"/>
                <w:szCs w:val="18"/>
                <w:lang w:val="en-US"/>
              </w:rPr>
            </w:pPr>
            <w:r w:rsidRPr="00434284">
              <w:rPr>
                <w:rFonts w:ascii="Arial" w:hAnsi="Arial" w:cs="Arial"/>
                <w:sz w:val="18"/>
                <w:szCs w:val="18"/>
                <w:lang w:val="en-US"/>
              </w:rPr>
              <w:t xml:space="preserve"> -</w:t>
            </w:r>
          </w:p>
        </w:tc>
        <w:tc>
          <w:tcPr>
            <w:tcW w:w="289" w:type="dxa"/>
            <w:vAlign w:val="bottom"/>
          </w:tcPr>
          <w:p w:rsidR="00BC34BC" w:rsidRPr="00434284" w:rsidRDefault="00BC34BC">
            <w:pPr>
              <w:autoSpaceDE w:val="0"/>
              <w:autoSpaceDN w:val="0"/>
              <w:adjustRightInd w:val="0"/>
              <w:jc w:val="right"/>
              <w:rPr>
                <w:rFonts w:ascii="Arial" w:hAnsi="Arial" w:cs="Arial"/>
                <w:sz w:val="18"/>
                <w:szCs w:val="18"/>
                <w:lang w:val="en-US"/>
              </w:rPr>
            </w:pPr>
          </w:p>
        </w:tc>
        <w:tc>
          <w:tcPr>
            <w:tcW w:w="1434" w:type="dxa"/>
            <w:vAlign w:val="bottom"/>
          </w:tcPr>
          <w:p w:rsidR="00BC34BC" w:rsidRPr="00434284" w:rsidRDefault="00BC34BC">
            <w:pPr>
              <w:jc w:val="right"/>
              <w:rPr>
                <w:rFonts w:ascii="Arial" w:hAnsi="Arial" w:cs="Arial"/>
                <w:sz w:val="18"/>
                <w:szCs w:val="18"/>
                <w:lang w:val="en-US"/>
              </w:rPr>
            </w:pPr>
            <w:r w:rsidRPr="00434284">
              <w:rPr>
                <w:rFonts w:ascii="Arial" w:hAnsi="Arial" w:cs="Arial"/>
                <w:sz w:val="18"/>
                <w:szCs w:val="18"/>
                <w:lang w:val="en-US"/>
              </w:rPr>
              <w:t xml:space="preserve"> 760   </w:t>
            </w:r>
          </w:p>
        </w:tc>
      </w:tr>
      <w:tr w:rsidR="00BC34BC" w:rsidRPr="00185ADF" w:rsidTr="008C14AA">
        <w:tc>
          <w:tcPr>
            <w:tcW w:w="6487" w:type="dxa"/>
            <w:vAlign w:val="bottom"/>
          </w:tcPr>
          <w:p w:rsidR="00BC34BC" w:rsidRPr="00434284" w:rsidRDefault="00BC34BC">
            <w:pPr>
              <w:rPr>
                <w:rFonts w:ascii="Arial" w:hAnsi="Arial" w:cs="Arial"/>
                <w:sz w:val="18"/>
                <w:szCs w:val="18"/>
                <w:lang w:val="en-US"/>
              </w:rPr>
            </w:pPr>
            <w:r w:rsidRPr="00434284">
              <w:rPr>
                <w:rFonts w:ascii="Arial" w:hAnsi="Arial" w:cs="Arial"/>
                <w:sz w:val="18"/>
                <w:szCs w:val="18"/>
                <w:lang w:val="en-US"/>
              </w:rPr>
              <w:t>Unamortized debt issue cost</w:t>
            </w:r>
          </w:p>
        </w:tc>
        <w:tc>
          <w:tcPr>
            <w:tcW w:w="1434" w:type="dxa"/>
            <w:tcBorders>
              <w:bottom w:val="single" w:sz="4" w:space="0" w:color="auto"/>
            </w:tcBorders>
            <w:vAlign w:val="bottom"/>
          </w:tcPr>
          <w:p w:rsidR="00BC34BC" w:rsidRPr="00434284" w:rsidRDefault="002C03EA">
            <w:pPr>
              <w:jc w:val="right"/>
              <w:rPr>
                <w:rFonts w:ascii="Arial" w:hAnsi="Arial" w:cs="Arial"/>
                <w:sz w:val="18"/>
                <w:szCs w:val="18"/>
                <w:lang w:val="en-US"/>
              </w:rPr>
            </w:pPr>
            <w:r w:rsidRPr="00434284">
              <w:rPr>
                <w:rFonts w:ascii="Arial" w:hAnsi="Arial" w:cs="Arial"/>
                <w:sz w:val="18"/>
                <w:szCs w:val="18"/>
                <w:lang w:val="en-US"/>
              </w:rPr>
              <w:t>(23,520)</w:t>
            </w:r>
          </w:p>
        </w:tc>
        <w:tc>
          <w:tcPr>
            <w:tcW w:w="289" w:type="dxa"/>
            <w:vAlign w:val="bottom"/>
          </w:tcPr>
          <w:p w:rsidR="00BC34BC" w:rsidRPr="00434284" w:rsidRDefault="00BC34BC">
            <w:pPr>
              <w:autoSpaceDE w:val="0"/>
              <w:autoSpaceDN w:val="0"/>
              <w:adjustRightInd w:val="0"/>
              <w:jc w:val="right"/>
              <w:rPr>
                <w:rFonts w:ascii="Arial" w:hAnsi="Arial" w:cs="Arial"/>
                <w:sz w:val="18"/>
                <w:szCs w:val="18"/>
                <w:lang w:val="en-US"/>
              </w:rPr>
            </w:pPr>
          </w:p>
        </w:tc>
        <w:tc>
          <w:tcPr>
            <w:tcW w:w="1434" w:type="dxa"/>
            <w:tcBorders>
              <w:bottom w:val="single" w:sz="4" w:space="0" w:color="auto"/>
            </w:tcBorders>
            <w:vAlign w:val="bottom"/>
          </w:tcPr>
          <w:p w:rsidR="00BC34BC" w:rsidRPr="00434284" w:rsidRDefault="00BC34BC">
            <w:pPr>
              <w:jc w:val="right"/>
              <w:rPr>
                <w:rFonts w:ascii="Arial" w:hAnsi="Arial" w:cs="Arial"/>
                <w:sz w:val="18"/>
                <w:szCs w:val="18"/>
                <w:lang w:val="en-US"/>
              </w:rPr>
            </w:pPr>
            <w:r w:rsidRPr="00434284">
              <w:rPr>
                <w:rFonts w:ascii="Arial" w:hAnsi="Arial" w:cs="Arial"/>
                <w:sz w:val="18"/>
                <w:szCs w:val="18"/>
                <w:lang w:val="en-US"/>
              </w:rPr>
              <w:t xml:space="preserve"> (27,250)  </w:t>
            </w:r>
          </w:p>
        </w:tc>
      </w:tr>
      <w:tr w:rsidR="00BC34BC" w:rsidRPr="00185ADF" w:rsidTr="008C14AA">
        <w:tc>
          <w:tcPr>
            <w:tcW w:w="6487" w:type="dxa"/>
            <w:vAlign w:val="bottom"/>
          </w:tcPr>
          <w:p w:rsidR="00BC34BC" w:rsidRPr="00434284" w:rsidRDefault="00BC34BC">
            <w:pPr>
              <w:autoSpaceDE w:val="0"/>
              <w:autoSpaceDN w:val="0"/>
              <w:adjustRightInd w:val="0"/>
              <w:rPr>
                <w:rFonts w:ascii="Arial" w:hAnsi="Arial" w:cs="Arial"/>
                <w:sz w:val="18"/>
                <w:szCs w:val="18"/>
                <w:lang w:val="en-US"/>
              </w:rPr>
            </w:pPr>
          </w:p>
        </w:tc>
        <w:tc>
          <w:tcPr>
            <w:tcW w:w="1434" w:type="dxa"/>
            <w:tcBorders>
              <w:top w:val="single" w:sz="4" w:space="0" w:color="auto"/>
            </w:tcBorders>
            <w:vAlign w:val="bottom"/>
          </w:tcPr>
          <w:p w:rsidR="00BC34BC" w:rsidRPr="00434284" w:rsidRDefault="002C03EA">
            <w:pPr>
              <w:jc w:val="right"/>
              <w:rPr>
                <w:rFonts w:ascii="Arial" w:hAnsi="Arial" w:cs="Arial"/>
                <w:sz w:val="18"/>
                <w:szCs w:val="18"/>
                <w:lang w:val="en-US"/>
              </w:rPr>
            </w:pPr>
            <w:r w:rsidRPr="00434284">
              <w:rPr>
                <w:rFonts w:ascii="Arial" w:hAnsi="Arial" w:cs="Arial"/>
                <w:sz w:val="18"/>
                <w:szCs w:val="18"/>
                <w:lang w:val="en-US"/>
              </w:rPr>
              <w:t xml:space="preserve"> 726,480</w:t>
            </w:r>
          </w:p>
        </w:tc>
        <w:tc>
          <w:tcPr>
            <w:tcW w:w="289" w:type="dxa"/>
            <w:vAlign w:val="bottom"/>
          </w:tcPr>
          <w:p w:rsidR="00BC34BC" w:rsidRPr="00434284" w:rsidRDefault="00BC34BC">
            <w:pPr>
              <w:autoSpaceDE w:val="0"/>
              <w:autoSpaceDN w:val="0"/>
              <w:adjustRightInd w:val="0"/>
              <w:jc w:val="right"/>
              <w:rPr>
                <w:rFonts w:ascii="Arial" w:hAnsi="Arial" w:cs="Arial"/>
                <w:sz w:val="18"/>
                <w:szCs w:val="18"/>
                <w:lang w:val="en-US"/>
              </w:rPr>
            </w:pPr>
          </w:p>
        </w:tc>
        <w:tc>
          <w:tcPr>
            <w:tcW w:w="1434" w:type="dxa"/>
            <w:tcBorders>
              <w:top w:val="single" w:sz="4" w:space="0" w:color="auto"/>
            </w:tcBorders>
            <w:vAlign w:val="bottom"/>
          </w:tcPr>
          <w:p w:rsidR="00BC34BC" w:rsidRPr="00434284" w:rsidRDefault="00BC34BC">
            <w:pPr>
              <w:jc w:val="right"/>
              <w:rPr>
                <w:rFonts w:ascii="Arial" w:hAnsi="Arial" w:cs="Arial"/>
                <w:sz w:val="18"/>
                <w:szCs w:val="18"/>
                <w:lang w:val="en-US"/>
              </w:rPr>
            </w:pPr>
            <w:r w:rsidRPr="00434284">
              <w:rPr>
                <w:rFonts w:ascii="Arial" w:hAnsi="Arial" w:cs="Arial"/>
                <w:sz w:val="18"/>
                <w:szCs w:val="18"/>
                <w:lang w:val="en-US"/>
              </w:rPr>
              <w:t xml:space="preserve"> 943,077   </w:t>
            </w:r>
          </w:p>
        </w:tc>
      </w:tr>
      <w:tr w:rsidR="00920C6B" w:rsidRPr="00185ADF" w:rsidTr="008C14AA">
        <w:tc>
          <w:tcPr>
            <w:tcW w:w="6487" w:type="dxa"/>
            <w:vAlign w:val="bottom"/>
          </w:tcPr>
          <w:p w:rsidR="00920C6B" w:rsidRPr="00434284" w:rsidRDefault="00920C6B">
            <w:pPr>
              <w:autoSpaceDE w:val="0"/>
              <w:autoSpaceDN w:val="0"/>
              <w:adjustRightInd w:val="0"/>
              <w:rPr>
                <w:rFonts w:ascii="Arial" w:hAnsi="Arial" w:cs="Arial"/>
                <w:i/>
                <w:sz w:val="18"/>
                <w:szCs w:val="18"/>
                <w:lang w:val="en-US"/>
              </w:rPr>
            </w:pPr>
            <w:r w:rsidRPr="00434284">
              <w:rPr>
                <w:rFonts w:ascii="Arial" w:hAnsi="Arial" w:cs="Arial"/>
                <w:i/>
                <w:sz w:val="18"/>
                <w:szCs w:val="18"/>
                <w:lang w:val="en-US"/>
              </w:rPr>
              <w:t>Less:</w:t>
            </w:r>
          </w:p>
        </w:tc>
        <w:tc>
          <w:tcPr>
            <w:tcW w:w="1434" w:type="dxa"/>
            <w:vAlign w:val="bottom"/>
          </w:tcPr>
          <w:p w:rsidR="00920C6B" w:rsidRPr="00434284" w:rsidRDefault="00920C6B">
            <w:pPr>
              <w:jc w:val="right"/>
              <w:rPr>
                <w:rFonts w:ascii="Arial" w:hAnsi="Arial" w:cs="Arial"/>
                <w:sz w:val="18"/>
                <w:szCs w:val="18"/>
                <w:lang w:val="en-US"/>
              </w:rPr>
            </w:pPr>
          </w:p>
        </w:tc>
        <w:tc>
          <w:tcPr>
            <w:tcW w:w="289" w:type="dxa"/>
            <w:vAlign w:val="bottom"/>
          </w:tcPr>
          <w:p w:rsidR="00920C6B" w:rsidRPr="00434284" w:rsidRDefault="00920C6B">
            <w:pPr>
              <w:autoSpaceDE w:val="0"/>
              <w:autoSpaceDN w:val="0"/>
              <w:adjustRightInd w:val="0"/>
              <w:jc w:val="right"/>
              <w:rPr>
                <w:rFonts w:ascii="Arial" w:hAnsi="Arial" w:cs="Arial"/>
                <w:sz w:val="18"/>
                <w:szCs w:val="18"/>
                <w:lang w:val="en-US"/>
              </w:rPr>
            </w:pPr>
          </w:p>
        </w:tc>
        <w:tc>
          <w:tcPr>
            <w:tcW w:w="1434" w:type="dxa"/>
            <w:vAlign w:val="bottom"/>
          </w:tcPr>
          <w:p w:rsidR="00920C6B" w:rsidRPr="00434284" w:rsidRDefault="00920C6B">
            <w:pPr>
              <w:jc w:val="right"/>
              <w:rPr>
                <w:rFonts w:ascii="Arial" w:hAnsi="Arial" w:cs="Arial"/>
                <w:sz w:val="18"/>
                <w:szCs w:val="18"/>
                <w:lang w:val="en-US"/>
              </w:rPr>
            </w:pPr>
          </w:p>
        </w:tc>
      </w:tr>
      <w:tr w:rsidR="00BC34BC" w:rsidRPr="00185ADF" w:rsidTr="008C14AA">
        <w:tc>
          <w:tcPr>
            <w:tcW w:w="6487" w:type="dxa"/>
            <w:vAlign w:val="bottom"/>
          </w:tcPr>
          <w:p w:rsidR="00BC34BC" w:rsidRPr="00434284" w:rsidRDefault="00BC34BC">
            <w:pPr>
              <w:autoSpaceDE w:val="0"/>
              <w:autoSpaceDN w:val="0"/>
              <w:adjustRightInd w:val="0"/>
              <w:rPr>
                <w:rFonts w:ascii="Arial" w:hAnsi="Arial" w:cs="Arial"/>
                <w:sz w:val="18"/>
                <w:szCs w:val="18"/>
                <w:lang w:val="en-US"/>
              </w:rPr>
            </w:pPr>
            <w:r w:rsidRPr="00434284">
              <w:rPr>
                <w:rFonts w:ascii="Arial" w:hAnsi="Arial" w:cs="Arial"/>
                <w:sz w:val="18"/>
                <w:szCs w:val="18"/>
                <w:lang w:val="en-US"/>
              </w:rPr>
              <w:t>Current portion of bonds issued</w:t>
            </w:r>
          </w:p>
        </w:tc>
        <w:tc>
          <w:tcPr>
            <w:tcW w:w="1434" w:type="dxa"/>
            <w:tcBorders>
              <w:bottom w:val="single" w:sz="4" w:space="0" w:color="auto"/>
            </w:tcBorders>
            <w:vAlign w:val="bottom"/>
          </w:tcPr>
          <w:p w:rsidR="00BC34BC" w:rsidRPr="00434284" w:rsidRDefault="002C03EA">
            <w:pPr>
              <w:jc w:val="right"/>
              <w:rPr>
                <w:rFonts w:ascii="Arial" w:hAnsi="Arial" w:cs="Arial"/>
                <w:sz w:val="18"/>
                <w:szCs w:val="18"/>
                <w:lang w:val="en-US"/>
              </w:rPr>
            </w:pPr>
            <w:r w:rsidRPr="00434284">
              <w:rPr>
                <w:rFonts w:ascii="Arial" w:hAnsi="Arial" w:cs="Arial"/>
                <w:sz w:val="18"/>
                <w:szCs w:val="18"/>
                <w:lang w:val="en-US"/>
              </w:rPr>
              <w:t xml:space="preserve"> -</w:t>
            </w:r>
          </w:p>
        </w:tc>
        <w:tc>
          <w:tcPr>
            <w:tcW w:w="289" w:type="dxa"/>
            <w:vAlign w:val="bottom"/>
          </w:tcPr>
          <w:p w:rsidR="00BC34BC" w:rsidRPr="00434284" w:rsidRDefault="00BC34BC">
            <w:pPr>
              <w:autoSpaceDE w:val="0"/>
              <w:autoSpaceDN w:val="0"/>
              <w:adjustRightInd w:val="0"/>
              <w:jc w:val="right"/>
              <w:rPr>
                <w:rFonts w:ascii="Arial" w:hAnsi="Arial" w:cs="Arial"/>
                <w:sz w:val="18"/>
                <w:szCs w:val="18"/>
                <w:lang w:val="en-US"/>
              </w:rPr>
            </w:pPr>
          </w:p>
        </w:tc>
        <w:tc>
          <w:tcPr>
            <w:tcW w:w="1434" w:type="dxa"/>
            <w:tcBorders>
              <w:bottom w:val="single" w:sz="4" w:space="0" w:color="auto"/>
            </w:tcBorders>
            <w:vAlign w:val="bottom"/>
          </w:tcPr>
          <w:p w:rsidR="00BC34BC" w:rsidRPr="00434284" w:rsidRDefault="00BC34BC">
            <w:pPr>
              <w:jc w:val="right"/>
              <w:rPr>
                <w:rFonts w:ascii="Arial" w:hAnsi="Arial" w:cs="Arial"/>
                <w:sz w:val="18"/>
                <w:szCs w:val="18"/>
                <w:lang w:val="en-US"/>
              </w:rPr>
            </w:pPr>
            <w:r w:rsidRPr="00434284">
              <w:rPr>
                <w:rFonts w:ascii="Arial" w:hAnsi="Arial" w:cs="Arial"/>
                <w:sz w:val="18"/>
                <w:szCs w:val="18"/>
                <w:lang w:val="en-US"/>
              </w:rPr>
              <w:t xml:space="preserve"> (218,555)  </w:t>
            </w:r>
          </w:p>
        </w:tc>
      </w:tr>
      <w:tr w:rsidR="00BC34BC" w:rsidRPr="00185ADF" w:rsidTr="008C14AA">
        <w:tc>
          <w:tcPr>
            <w:tcW w:w="6487" w:type="dxa"/>
            <w:vAlign w:val="bottom"/>
          </w:tcPr>
          <w:p w:rsidR="00BC34BC" w:rsidRPr="00434284" w:rsidRDefault="00BC34BC">
            <w:pPr>
              <w:autoSpaceDE w:val="0"/>
              <w:autoSpaceDN w:val="0"/>
              <w:adjustRightInd w:val="0"/>
              <w:rPr>
                <w:rFonts w:ascii="Arial" w:hAnsi="Arial" w:cs="Arial"/>
                <w:b/>
                <w:sz w:val="18"/>
                <w:szCs w:val="18"/>
                <w:lang w:val="en-US"/>
              </w:rPr>
            </w:pPr>
            <w:r w:rsidRPr="00434284">
              <w:rPr>
                <w:rFonts w:ascii="Arial" w:hAnsi="Arial" w:cs="Arial"/>
                <w:b/>
                <w:sz w:val="18"/>
                <w:szCs w:val="18"/>
                <w:lang w:val="en-US"/>
              </w:rPr>
              <w:t>Total long-term portion of bonds issued</w:t>
            </w:r>
          </w:p>
        </w:tc>
        <w:tc>
          <w:tcPr>
            <w:tcW w:w="1434" w:type="dxa"/>
            <w:tcBorders>
              <w:top w:val="single" w:sz="4" w:space="0" w:color="auto"/>
              <w:bottom w:val="double" w:sz="4" w:space="0" w:color="auto"/>
            </w:tcBorders>
            <w:vAlign w:val="bottom"/>
          </w:tcPr>
          <w:p w:rsidR="00BC34BC" w:rsidRPr="00434284" w:rsidRDefault="002C03EA" w:rsidP="008E6920">
            <w:pPr>
              <w:jc w:val="right"/>
              <w:rPr>
                <w:rFonts w:ascii="Arial" w:hAnsi="Arial" w:cs="Arial"/>
                <w:sz w:val="18"/>
                <w:szCs w:val="18"/>
                <w:lang w:val="en-US"/>
              </w:rPr>
            </w:pPr>
            <w:r w:rsidRPr="00434284">
              <w:rPr>
                <w:rFonts w:ascii="Arial" w:hAnsi="Arial" w:cs="Arial"/>
                <w:sz w:val="18"/>
                <w:szCs w:val="18"/>
                <w:lang w:val="en-US"/>
              </w:rPr>
              <w:t xml:space="preserve"> 726,480</w:t>
            </w:r>
          </w:p>
        </w:tc>
        <w:tc>
          <w:tcPr>
            <w:tcW w:w="289" w:type="dxa"/>
            <w:vAlign w:val="bottom"/>
          </w:tcPr>
          <w:p w:rsidR="00BC34BC" w:rsidRPr="00434284" w:rsidRDefault="00BC34BC">
            <w:pPr>
              <w:autoSpaceDE w:val="0"/>
              <w:autoSpaceDN w:val="0"/>
              <w:adjustRightInd w:val="0"/>
              <w:jc w:val="right"/>
              <w:rPr>
                <w:rFonts w:ascii="Arial" w:hAnsi="Arial" w:cs="Arial"/>
                <w:sz w:val="18"/>
                <w:szCs w:val="18"/>
                <w:lang w:val="en-US"/>
              </w:rPr>
            </w:pPr>
          </w:p>
        </w:tc>
        <w:tc>
          <w:tcPr>
            <w:tcW w:w="1434" w:type="dxa"/>
            <w:tcBorders>
              <w:top w:val="single" w:sz="4" w:space="0" w:color="auto"/>
              <w:bottom w:val="double" w:sz="4" w:space="0" w:color="auto"/>
            </w:tcBorders>
            <w:vAlign w:val="bottom"/>
          </w:tcPr>
          <w:p w:rsidR="00BC34BC" w:rsidRPr="00434284" w:rsidRDefault="00BC34BC">
            <w:pPr>
              <w:jc w:val="right"/>
              <w:rPr>
                <w:rFonts w:ascii="Arial" w:hAnsi="Arial" w:cs="Arial"/>
                <w:sz w:val="18"/>
                <w:szCs w:val="18"/>
                <w:lang w:val="en-US"/>
              </w:rPr>
            </w:pPr>
            <w:r w:rsidRPr="00434284">
              <w:rPr>
                <w:rFonts w:ascii="Arial" w:hAnsi="Arial" w:cs="Arial"/>
                <w:sz w:val="18"/>
                <w:szCs w:val="18"/>
                <w:lang w:val="en-US"/>
              </w:rPr>
              <w:t xml:space="preserve"> 724,522   </w:t>
            </w:r>
          </w:p>
        </w:tc>
      </w:tr>
    </w:tbl>
    <w:p w:rsidR="00D03FAC" w:rsidRPr="00434284" w:rsidRDefault="00D03FAC">
      <w:pPr>
        <w:rPr>
          <w:rFonts w:ascii="Arial" w:hAnsi="Arial" w:cs="Arial"/>
          <w:lang w:val="en-US" w:eastAsia="en-US"/>
        </w:rPr>
      </w:pPr>
    </w:p>
    <w:p w:rsidR="00D03FAC" w:rsidRPr="00434284" w:rsidRDefault="003153F6">
      <w:pPr>
        <w:spacing w:before="60" w:afterLines="60" w:after="144"/>
        <w:jc w:val="both"/>
        <w:rPr>
          <w:rFonts w:ascii="Arial" w:hAnsi="Arial" w:cs="Arial"/>
          <w:lang w:val="en-US" w:eastAsia="en-US"/>
        </w:rPr>
      </w:pPr>
      <w:r w:rsidRPr="00434284">
        <w:rPr>
          <w:rFonts w:ascii="Arial" w:hAnsi="Arial" w:cs="Arial"/>
          <w:lang w:val="en-US" w:eastAsia="en-US"/>
        </w:rPr>
        <w:t xml:space="preserve">As of </w:t>
      </w:r>
      <w:r w:rsidR="002C03EA" w:rsidRPr="00434284">
        <w:rPr>
          <w:rFonts w:ascii="Arial" w:hAnsi="Arial" w:cs="Arial"/>
          <w:lang w:val="en-US" w:eastAsia="en-US"/>
        </w:rPr>
        <w:t>30 June 2015</w:t>
      </w:r>
      <w:r w:rsidR="009F323C" w:rsidRPr="00434284">
        <w:rPr>
          <w:rFonts w:ascii="Arial" w:hAnsi="Arial" w:cs="Arial"/>
          <w:lang w:val="en-US" w:eastAsia="en-US"/>
        </w:rPr>
        <w:t xml:space="preserve"> and </w:t>
      </w:r>
      <w:r w:rsidR="002C03EA" w:rsidRPr="00434284">
        <w:rPr>
          <w:rFonts w:ascii="Arial" w:hAnsi="Arial" w:cs="Arial"/>
          <w:lang w:val="en-US" w:eastAsia="en-US"/>
        </w:rPr>
        <w:t>31 December 2014</w:t>
      </w:r>
      <w:r w:rsidR="009F323C" w:rsidRPr="00434284">
        <w:rPr>
          <w:rFonts w:ascii="Arial" w:hAnsi="Arial" w:cs="Arial"/>
          <w:lang w:val="en-US" w:eastAsia="en-US"/>
        </w:rPr>
        <w:t xml:space="preserve"> </w:t>
      </w:r>
      <w:r w:rsidR="00D03FAC" w:rsidRPr="00434284">
        <w:rPr>
          <w:rFonts w:ascii="Arial" w:hAnsi="Arial" w:cs="Arial"/>
          <w:lang w:val="en-US" w:eastAsia="en-US"/>
        </w:rPr>
        <w:t>amount of accrued interest on bonds issued w</w:t>
      </w:r>
      <w:r w:rsidR="00CB43A8" w:rsidRPr="00434284">
        <w:rPr>
          <w:rFonts w:ascii="Arial" w:hAnsi="Arial" w:cs="Arial"/>
          <w:lang w:val="en-US" w:eastAsia="en-US"/>
        </w:rPr>
        <w:t>as</w:t>
      </w:r>
      <w:r w:rsidR="00E63435" w:rsidRPr="00434284">
        <w:rPr>
          <w:rFonts w:ascii="Arial" w:hAnsi="Arial" w:cs="Arial"/>
          <w:lang w:val="en-US" w:eastAsia="en-US"/>
        </w:rPr>
        <w:t xml:space="preserve"> </w:t>
      </w:r>
      <w:r w:rsidR="00E91260">
        <w:rPr>
          <w:rFonts w:ascii="Arial" w:hAnsi="Arial" w:cs="Arial"/>
          <w:lang w:val="en-US" w:eastAsia="en-US"/>
        </w:rPr>
        <w:br/>
      </w:r>
      <w:r w:rsidR="00E63435" w:rsidRPr="00434284">
        <w:rPr>
          <w:rFonts w:ascii="Arial" w:hAnsi="Arial" w:cs="Arial"/>
          <w:lang w:val="en-US" w:eastAsia="en-US"/>
        </w:rPr>
        <w:t>USD</w:t>
      </w:r>
      <w:r w:rsidR="00F42123" w:rsidRPr="00525252">
        <w:rPr>
          <w:rFonts w:ascii="Arial" w:hAnsi="Arial" w:cs="Arial"/>
          <w:lang w:val="en-US" w:eastAsia="en-US"/>
        </w:rPr>
        <w:t xml:space="preserve"> 15,008</w:t>
      </w:r>
      <w:r w:rsidR="00CB64E8" w:rsidRPr="00434284">
        <w:rPr>
          <w:rFonts w:ascii="Arial" w:hAnsi="Arial" w:cs="Arial"/>
          <w:lang w:val="en-US" w:eastAsia="en-US"/>
        </w:rPr>
        <w:t xml:space="preserve"> </w:t>
      </w:r>
      <w:r w:rsidR="00D03FAC" w:rsidRPr="00434284">
        <w:rPr>
          <w:rFonts w:ascii="Arial" w:hAnsi="Arial" w:cs="Arial"/>
          <w:lang w:val="en-US" w:eastAsia="en-US"/>
        </w:rPr>
        <w:t>thousand</w:t>
      </w:r>
      <w:r w:rsidR="00A551FA" w:rsidRPr="00434284">
        <w:rPr>
          <w:rFonts w:ascii="Arial" w:hAnsi="Arial" w:cs="Arial"/>
          <w:lang w:val="en-US" w:eastAsia="en-US"/>
        </w:rPr>
        <w:t xml:space="preserve"> and</w:t>
      </w:r>
      <w:r w:rsidR="00EA032B" w:rsidRPr="00434284">
        <w:rPr>
          <w:rFonts w:ascii="Arial" w:hAnsi="Arial" w:cs="Arial"/>
          <w:lang w:val="en-US" w:eastAsia="en-US"/>
        </w:rPr>
        <w:t xml:space="preserve"> USD</w:t>
      </w:r>
      <w:r w:rsidR="002C03EA" w:rsidRPr="00434284">
        <w:rPr>
          <w:rFonts w:ascii="Arial" w:hAnsi="Arial" w:cs="Arial"/>
          <w:lang w:val="en-US" w:eastAsia="en-US"/>
        </w:rPr>
        <w:t xml:space="preserve"> 18,820</w:t>
      </w:r>
      <w:r w:rsidR="008E6920" w:rsidRPr="00434284">
        <w:rPr>
          <w:rFonts w:ascii="Arial" w:hAnsi="Arial" w:cs="Arial"/>
          <w:lang w:val="en-US" w:eastAsia="en-US"/>
        </w:rPr>
        <w:t xml:space="preserve"> </w:t>
      </w:r>
      <w:r w:rsidR="00A551FA" w:rsidRPr="00434284">
        <w:rPr>
          <w:rFonts w:ascii="Arial" w:hAnsi="Arial" w:cs="Arial"/>
          <w:lang w:val="en-US" w:eastAsia="en-US"/>
        </w:rPr>
        <w:t>thousand</w:t>
      </w:r>
      <w:r w:rsidR="00C42887" w:rsidRPr="00434284">
        <w:rPr>
          <w:rFonts w:ascii="Arial" w:hAnsi="Arial" w:cs="Arial"/>
          <w:lang w:val="en-US" w:eastAsia="en-US"/>
        </w:rPr>
        <w:t>,</w:t>
      </w:r>
      <w:r w:rsidR="00A551FA" w:rsidRPr="00434284">
        <w:rPr>
          <w:rFonts w:ascii="Arial" w:hAnsi="Arial" w:cs="Arial"/>
          <w:lang w:val="en-US" w:eastAsia="en-US"/>
        </w:rPr>
        <w:t xml:space="preserve"> respectively</w:t>
      </w:r>
      <w:r w:rsidR="00D03FAC" w:rsidRPr="00434284">
        <w:rPr>
          <w:rFonts w:ascii="Arial" w:hAnsi="Arial" w:cs="Arial"/>
          <w:lang w:val="en-US" w:eastAsia="en-US"/>
        </w:rPr>
        <w:t>.</w:t>
      </w:r>
    </w:p>
    <w:p w:rsidR="00374B6E" w:rsidRPr="00434284" w:rsidRDefault="00374B6E">
      <w:pPr>
        <w:autoSpaceDE w:val="0"/>
        <w:autoSpaceDN w:val="0"/>
        <w:adjustRightInd w:val="0"/>
        <w:spacing w:before="60" w:afterLines="30" w:after="72" w:line="230" w:lineRule="atLeast"/>
        <w:rPr>
          <w:rFonts w:ascii="Arial" w:hAnsi="Arial" w:cs="Arial"/>
          <w:b/>
          <w:i/>
          <w:szCs w:val="20"/>
          <w:lang w:val="en-US"/>
        </w:rPr>
      </w:pPr>
      <w:r w:rsidRPr="00434284">
        <w:rPr>
          <w:rFonts w:ascii="Arial" w:hAnsi="Arial" w:cs="Arial"/>
          <w:b/>
          <w:i/>
          <w:szCs w:val="20"/>
          <w:lang w:val="en-US"/>
        </w:rPr>
        <w:t>8.25% Senior Notes</w:t>
      </w:r>
    </w:p>
    <w:p w:rsidR="00374B6E" w:rsidRPr="00434284" w:rsidRDefault="00374B6E">
      <w:pPr>
        <w:pStyle w:val="TMMPlaintext1"/>
        <w:rPr>
          <w:rFonts w:ascii="Arial" w:hAnsi="Arial" w:cs="Arial"/>
          <w:lang w:eastAsia="en-US"/>
        </w:rPr>
      </w:pPr>
      <w:r w:rsidRPr="00434284">
        <w:rPr>
          <w:rFonts w:ascii="Arial" w:hAnsi="Arial" w:cs="Arial"/>
          <w:lang w:eastAsia="en-US"/>
        </w:rPr>
        <w:t xml:space="preserve">On 8 April 2013, MHP S.A. issued USD 750,000 thousand 8.25% Senior Notes due in 2020 </w:t>
      </w:r>
      <w:r w:rsidR="00BA4E5F" w:rsidRPr="00434284">
        <w:rPr>
          <w:rFonts w:ascii="Arial" w:hAnsi="Arial" w:cs="Arial"/>
          <w:lang w:eastAsia="en-US"/>
        </w:rPr>
        <w:t xml:space="preserve">at </w:t>
      </w:r>
      <w:r w:rsidRPr="00434284">
        <w:rPr>
          <w:rFonts w:ascii="Arial" w:hAnsi="Arial" w:cs="Arial"/>
          <w:lang w:eastAsia="en-US"/>
        </w:rPr>
        <w:t xml:space="preserve">an issue price of 100% of </w:t>
      </w:r>
      <w:r w:rsidR="00BA4E5F" w:rsidRPr="00434284">
        <w:rPr>
          <w:rFonts w:ascii="Arial" w:hAnsi="Arial" w:cs="Arial"/>
          <w:lang w:eastAsia="en-US"/>
        </w:rPr>
        <w:t xml:space="preserve">the </w:t>
      </w:r>
      <w:r w:rsidRPr="00434284">
        <w:rPr>
          <w:rFonts w:ascii="Arial" w:hAnsi="Arial" w:cs="Arial"/>
          <w:lang w:eastAsia="en-US"/>
        </w:rPr>
        <w:t>principal amount. USD 350,000 thousand out of</w:t>
      </w:r>
      <w:r w:rsidR="00A723E7" w:rsidRPr="00434284">
        <w:rPr>
          <w:rFonts w:ascii="Arial" w:hAnsi="Arial" w:cs="Arial"/>
          <w:lang w:eastAsia="en-US"/>
        </w:rPr>
        <w:t xml:space="preserve"> issued USD 750,000 thousand</w:t>
      </w:r>
      <w:r w:rsidRPr="00434284">
        <w:rPr>
          <w:rFonts w:ascii="Arial" w:hAnsi="Arial" w:cs="Arial"/>
          <w:lang w:eastAsia="en-US"/>
        </w:rPr>
        <w:t xml:space="preserve"> 8.25% Senior Notes were used to early redemption and exchange of its existed 10.25% Senior Notes due in 2015. </w:t>
      </w:r>
    </w:p>
    <w:p w:rsidR="00A723E7" w:rsidRPr="00434284" w:rsidRDefault="00A723E7">
      <w:pPr>
        <w:pStyle w:val="TMMPlaintext1"/>
        <w:rPr>
          <w:rFonts w:ascii="Arial" w:hAnsi="Arial" w:cs="Arial"/>
          <w:lang w:eastAsia="en-US"/>
        </w:rPr>
      </w:pPr>
      <w:r w:rsidRPr="00434284">
        <w:rPr>
          <w:rFonts w:ascii="Arial" w:hAnsi="Arial" w:cs="Arial"/>
          <w:lang w:eastAsia="en-US"/>
        </w:rPr>
        <w:t>Early redemption of</w:t>
      </w:r>
      <w:r w:rsidR="00374B6E" w:rsidRPr="00434284">
        <w:rPr>
          <w:rFonts w:ascii="Arial" w:hAnsi="Arial" w:cs="Arial"/>
          <w:lang w:eastAsia="en-US"/>
        </w:rPr>
        <w:t xml:space="preserve"> 10.25% Senior Notes due in 2015 </w:t>
      </w:r>
      <w:r w:rsidRPr="00434284">
        <w:rPr>
          <w:rFonts w:ascii="Arial" w:hAnsi="Arial" w:cs="Arial"/>
          <w:lang w:eastAsia="en-US"/>
        </w:rPr>
        <w:t xml:space="preserve">out of </w:t>
      </w:r>
      <w:r w:rsidR="00374B6E" w:rsidRPr="00434284">
        <w:rPr>
          <w:rFonts w:ascii="Arial" w:hAnsi="Arial" w:cs="Arial"/>
          <w:lang w:eastAsia="en-US"/>
        </w:rPr>
        <w:t xml:space="preserve">issue of 8.25% Senior Notes due in 2020 placed with the same holders and the change in the net present value of the </w:t>
      </w:r>
      <w:r w:rsidRPr="00434284">
        <w:rPr>
          <w:rFonts w:ascii="Arial" w:hAnsi="Arial" w:cs="Arial"/>
          <w:lang w:eastAsia="en-US"/>
        </w:rPr>
        <w:t xml:space="preserve">future cash flows was less than 10% </w:t>
      </w:r>
      <w:r w:rsidR="00374B6E" w:rsidRPr="00434284">
        <w:rPr>
          <w:rFonts w:ascii="Arial" w:hAnsi="Arial" w:cs="Arial"/>
          <w:lang w:eastAsia="en-US"/>
        </w:rPr>
        <w:t xml:space="preserve">is accounted as exchange and all the related expenses, including consent fees, were capitalized and </w:t>
      </w:r>
      <w:r w:rsidRPr="00434284">
        <w:rPr>
          <w:rFonts w:ascii="Arial" w:hAnsi="Arial" w:cs="Arial"/>
          <w:lang w:eastAsia="en-US"/>
        </w:rPr>
        <w:t>will be amortized over the maturity period</w:t>
      </w:r>
      <w:r w:rsidR="00374B6E" w:rsidRPr="00434284">
        <w:rPr>
          <w:rFonts w:ascii="Arial" w:hAnsi="Arial" w:cs="Arial"/>
          <w:lang w:eastAsia="en-US"/>
        </w:rPr>
        <w:t xml:space="preserve"> of the 8.25% Senior Notes due in 2020 in the amount of </w:t>
      </w:r>
      <w:r w:rsidR="00E91260">
        <w:rPr>
          <w:rFonts w:ascii="Arial" w:hAnsi="Arial" w:cs="Arial"/>
          <w:lang w:eastAsia="en-US"/>
        </w:rPr>
        <w:br/>
      </w:r>
      <w:r w:rsidR="00374B6E" w:rsidRPr="00434284">
        <w:rPr>
          <w:rFonts w:ascii="Arial" w:hAnsi="Arial" w:cs="Arial"/>
          <w:lang w:eastAsia="en-US"/>
        </w:rPr>
        <w:t xml:space="preserve">USD </w:t>
      </w:r>
      <w:r w:rsidR="00FF6BA3" w:rsidRPr="00434284">
        <w:rPr>
          <w:rFonts w:ascii="Arial" w:hAnsi="Arial" w:cs="Arial"/>
          <w:lang w:eastAsia="en-US"/>
        </w:rPr>
        <w:t>2</w:t>
      </w:r>
      <w:r w:rsidR="00D94D40" w:rsidRPr="00434284">
        <w:rPr>
          <w:rFonts w:ascii="Arial" w:hAnsi="Arial" w:cs="Arial"/>
          <w:lang w:eastAsia="en-US"/>
        </w:rPr>
        <w:t>8</w:t>
      </w:r>
      <w:r w:rsidR="00FC3081" w:rsidRPr="00434284">
        <w:rPr>
          <w:rFonts w:ascii="Arial" w:hAnsi="Arial" w:cs="Arial"/>
          <w:lang w:eastAsia="en-US"/>
        </w:rPr>
        <w:t>,</w:t>
      </w:r>
      <w:r w:rsidR="00D94D40" w:rsidRPr="00434284">
        <w:rPr>
          <w:rFonts w:ascii="Arial" w:hAnsi="Arial" w:cs="Arial"/>
          <w:lang w:eastAsia="en-US"/>
        </w:rPr>
        <w:t>293</w:t>
      </w:r>
      <w:r w:rsidR="00AF5865" w:rsidRPr="00434284">
        <w:rPr>
          <w:rFonts w:ascii="Arial" w:hAnsi="Arial" w:cs="Arial"/>
          <w:lang w:eastAsia="en-US"/>
        </w:rPr>
        <w:t xml:space="preserve"> </w:t>
      </w:r>
      <w:r w:rsidR="00374B6E" w:rsidRPr="00434284">
        <w:rPr>
          <w:rFonts w:ascii="Arial" w:hAnsi="Arial" w:cs="Arial"/>
          <w:lang w:eastAsia="en-US"/>
        </w:rPr>
        <w:t xml:space="preserve">thousand. </w:t>
      </w:r>
    </w:p>
    <w:p w:rsidR="00374B6E" w:rsidRPr="00434284" w:rsidRDefault="00374B6E">
      <w:pPr>
        <w:pStyle w:val="TMMPlaintext1"/>
        <w:rPr>
          <w:rFonts w:ascii="Arial" w:hAnsi="Arial" w:cs="Arial"/>
          <w:lang w:eastAsia="en-US"/>
        </w:rPr>
      </w:pPr>
      <w:r w:rsidRPr="00434284">
        <w:rPr>
          <w:rFonts w:ascii="Arial" w:hAnsi="Arial" w:cs="Arial"/>
          <w:lang w:eastAsia="en-US"/>
        </w:rPr>
        <w:t xml:space="preserve">Other related expenses, including consent fees, in the amount of USD </w:t>
      </w:r>
      <w:r w:rsidR="00D94D40" w:rsidRPr="00434284">
        <w:rPr>
          <w:rFonts w:ascii="Arial" w:hAnsi="Arial" w:cs="Arial"/>
          <w:lang w:eastAsia="en-US"/>
        </w:rPr>
        <w:t>16</w:t>
      </w:r>
      <w:r w:rsidR="00FF6BA3" w:rsidRPr="00434284">
        <w:rPr>
          <w:rFonts w:ascii="Arial" w:hAnsi="Arial" w:cs="Arial"/>
          <w:lang w:eastAsia="en-US"/>
        </w:rPr>
        <w:t>,</w:t>
      </w:r>
      <w:r w:rsidR="00122AE9" w:rsidRPr="00434284">
        <w:rPr>
          <w:rFonts w:ascii="Arial" w:hAnsi="Arial" w:cs="Arial"/>
          <w:lang w:eastAsia="en-US"/>
        </w:rPr>
        <w:t>5</w:t>
      </w:r>
      <w:r w:rsidR="00D94D40" w:rsidRPr="00434284">
        <w:rPr>
          <w:rFonts w:ascii="Arial" w:hAnsi="Arial" w:cs="Arial"/>
          <w:lang w:eastAsia="en-US"/>
        </w:rPr>
        <w:t>15</w:t>
      </w:r>
      <w:r w:rsidR="00AF5865" w:rsidRPr="00434284">
        <w:rPr>
          <w:rFonts w:ascii="Arial" w:hAnsi="Arial" w:cs="Arial"/>
          <w:lang w:eastAsia="en-US"/>
        </w:rPr>
        <w:t xml:space="preserve"> </w:t>
      </w:r>
      <w:r w:rsidRPr="00434284">
        <w:rPr>
          <w:rFonts w:ascii="Arial" w:hAnsi="Arial" w:cs="Arial"/>
          <w:lang w:eastAsia="en-US"/>
        </w:rPr>
        <w:t xml:space="preserve">thousand were expensed as incurred.  </w:t>
      </w:r>
    </w:p>
    <w:p w:rsidR="00AC53C0" w:rsidRPr="00434284" w:rsidRDefault="00374B6E">
      <w:pPr>
        <w:pStyle w:val="TMMPlaintext1"/>
        <w:rPr>
          <w:rFonts w:ascii="Arial" w:hAnsi="Arial" w:cs="Arial"/>
          <w:lang w:eastAsia="en-US"/>
        </w:rPr>
      </w:pPr>
      <w:r w:rsidRPr="00434284">
        <w:rPr>
          <w:rFonts w:ascii="Arial" w:hAnsi="Arial" w:cs="Arial"/>
          <w:lang w:eastAsia="en-US"/>
        </w:rPr>
        <w:t xml:space="preserve">The Senior Notes are jointly and severally guaranteed on a senior basis by MHP, </w:t>
      </w:r>
      <w:proofErr w:type="spellStart"/>
      <w:r w:rsidRPr="00434284">
        <w:rPr>
          <w:rFonts w:ascii="Arial" w:hAnsi="Arial" w:cs="Arial"/>
          <w:lang w:eastAsia="en-US"/>
        </w:rPr>
        <w:t>Druzhba</w:t>
      </w:r>
      <w:proofErr w:type="spellEnd"/>
      <w:r w:rsidRPr="00434284">
        <w:rPr>
          <w:rFonts w:ascii="Arial" w:hAnsi="Arial" w:cs="Arial"/>
          <w:lang w:eastAsia="en-US"/>
        </w:rPr>
        <w:t xml:space="preserve"> </w:t>
      </w:r>
      <w:proofErr w:type="spellStart"/>
      <w:r w:rsidRPr="00434284">
        <w:rPr>
          <w:rFonts w:ascii="Arial" w:hAnsi="Arial" w:cs="Arial"/>
          <w:lang w:eastAsia="en-US"/>
        </w:rPr>
        <w:t>Narodiv</w:t>
      </w:r>
      <w:proofErr w:type="spellEnd"/>
      <w:r w:rsidRPr="00434284">
        <w:rPr>
          <w:rFonts w:ascii="Arial" w:hAnsi="Arial" w:cs="Arial"/>
          <w:lang w:eastAsia="en-US"/>
        </w:rPr>
        <w:t xml:space="preserve">, </w:t>
      </w:r>
      <w:proofErr w:type="spellStart"/>
      <w:r w:rsidRPr="00434284">
        <w:rPr>
          <w:rFonts w:ascii="Arial" w:hAnsi="Arial" w:cs="Arial"/>
          <w:lang w:eastAsia="en-US"/>
        </w:rPr>
        <w:t>Druzhba</w:t>
      </w:r>
      <w:proofErr w:type="spellEnd"/>
      <w:r w:rsidRPr="00434284">
        <w:rPr>
          <w:rFonts w:ascii="Arial" w:hAnsi="Arial" w:cs="Arial"/>
          <w:lang w:eastAsia="en-US"/>
        </w:rPr>
        <w:t xml:space="preserve"> </w:t>
      </w:r>
      <w:proofErr w:type="spellStart"/>
      <w:r w:rsidRPr="00434284">
        <w:rPr>
          <w:rFonts w:ascii="Arial" w:hAnsi="Arial" w:cs="Arial"/>
          <w:lang w:eastAsia="en-US"/>
        </w:rPr>
        <w:t>Narodiv</w:t>
      </w:r>
      <w:proofErr w:type="spellEnd"/>
      <w:r w:rsidRPr="00434284">
        <w:rPr>
          <w:rFonts w:ascii="Arial" w:hAnsi="Arial" w:cs="Arial"/>
          <w:lang w:eastAsia="en-US"/>
        </w:rPr>
        <w:t xml:space="preserve"> Nova, </w:t>
      </w:r>
      <w:proofErr w:type="spellStart"/>
      <w:r w:rsidRPr="00434284">
        <w:rPr>
          <w:rFonts w:ascii="Arial" w:hAnsi="Arial" w:cs="Arial"/>
          <w:lang w:eastAsia="en-US"/>
        </w:rPr>
        <w:t>Myronivsky</w:t>
      </w:r>
      <w:proofErr w:type="spellEnd"/>
      <w:r w:rsidRPr="00434284">
        <w:rPr>
          <w:rFonts w:ascii="Arial" w:hAnsi="Arial" w:cs="Arial"/>
          <w:lang w:eastAsia="en-US"/>
        </w:rPr>
        <w:t xml:space="preserve"> </w:t>
      </w:r>
      <w:proofErr w:type="spellStart"/>
      <w:r w:rsidRPr="00434284">
        <w:rPr>
          <w:rFonts w:ascii="Arial" w:hAnsi="Arial" w:cs="Arial"/>
          <w:lang w:eastAsia="en-US"/>
        </w:rPr>
        <w:t>Zavod</w:t>
      </w:r>
      <w:proofErr w:type="spellEnd"/>
      <w:r w:rsidRPr="00434284">
        <w:rPr>
          <w:rFonts w:ascii="Arial" w:hAnsi="Arial" w:cs="Arial"/>
          <w:lang w:eastAsia="en-US"/>
        </w:rPr>
        <w:t xml:space="preserve"> </w:t>
      </w:r>
      <w:proofErr w:type="spellStart"/>
      <w:r w:rsidRPr="00434284">
        <w:rPr>
          <w:rFonts w:ascii="Arial" w:hAnsi="Arial" w:cs="Arial"/>
          <w:lang w:eastAsia="en-US"/>
        </w:rPr>
        <w:t>po</w:t>
      </w:r>
      <w:proofErr w:type="spellEnd"/>
      <w:r w:rsidRPr="00434284">
        <w:rPr>
          <w:rFonts w:ascii="Arial" w:hAnsi="Arial" w:cs="Arial"/>
          <w:lang w:eastAsia="en-US"/>
        </w:rPr>
        <w:t xml:space="preserve"> </w:t>
      </w:r>
      <w:proofErr w:type="spellStart"/>
      <w:r w:rsidRPr="00434284">
        <w:rPr>
          <w:rFonts w:ascii="Arial" w:hAnsi="Arial" w:cs="Arial"/>
          <w:lang w:eastAsia="en-US"/>
        </w:rPr>
        <w:t>Vygotovlennyu</w:t>
      </w:r>
      <w:proofErr w:type="spellEnd"/>
      <w:r w:rsidRPr="00434284">
        <w:rPr>
          <w:rFonts w:ascii="Arial" w:hAnsi="Arial" w:cs="Arial"/>
          <w:lang w:eastAsia="en-US"/>
        </w:rPr>
        <w:t xml:space="preserve"> </w:t>
      </w:r>
      <w:proofErr w:type="spellStart"/>
      <w:r w:rsidRPr="00434284">
        <w:rPr>
          <w:rFonts w:ascii="Arial" w:hAnsi="Arial" w:cs="Arial"/>
          <w:lang w:eastAsia="en-US"/>
        </w:rPr>
        <w:t>Krup</w:t>
      </w:r>
      <w:proofErr w:type="spellEnd"/>
      <w:r w:rsidRPr="00434284">
        <w:rPr>
          <w:rFonts w:ascii="Arial" w:hAnsi="Arial" w:cs="Arial"/>
          <w:lang w:eastAsia="en-US"/>
        </w:rPr>
        <w:t xml:space="preserve"> </w:t>
      </w:r>
      <w:proofErr w:type="spellStart"/>
      <w:r w:rsidRPr="00434284">
        <w:rPr>
          <w:rFonts w:ascii="Arial" w:hAnsi="Arial" w:cs="Arial"/>
          <w:lang w:eastAsia="en-US"/>
        </w:rPr>
        <w:t>i</w:t>
      </w:r>
      <w:proofErr w:type="spellEnd"/>
      <w:r w:rsidRPr="00434284">
        <w:rPr>
          <w:rFonts w:ascii="Arial" w:hAnsi="Arial" w:cs="Arial"/>
          <w:lang w:eastAsia="en-US"/>
        </w:rPr>
        <w:t xml:space="preserve"> </w:t>
      </w:r>
      <w:proofErr w:type="spellStart"/>
      <w:r w:rsidRPr="00434284">
        <w:rPr>
          <w:rFonts w:ascii="Arial" w:hAnsi="Arial" w:cs="Arial"/>
          <w:lang w:eastAsia="en-US"/>
        </w:rPr>
        <w:t>Kombikormiv</w:t>
      </w:r>
      <w:proofErr w:type="spellEnd"/>
      <w:r w:rsidRPr="00434284">
        <w:rPr>
          <w:rFonts w:ascii="Arial" w:hAnsi="Arial" w:cs="Arial"/>
          <w:lang w:eastAsia="en-US"/>
        </w:rPr>
        <w:t xml:space="preserve">, </w:t>
      </w:r>
      <w:proofErr w:type="spellStart"/>
      <w:r w:rsidRPr="00434284">
        <w:rPr>
          <w:rFonts w:ascii="Arial" w:hAnsi="Arial" w:cs="Arial"/>
          <w:lang w:eastAsia="en-US"/>
        </w:rPr>
        <w:t>Oril</w:t>
      </w:r>
      <w:proofErr w:type="spellEnd"/>
      <w:r w:rsidRPr="00434284">
        <w:rPr>
          <w:rFonts w:ascii="Arial" w:hAnsi="Arial" w:cs="Arial"/>
          <w:lang w:eastAsia="en-US"/>
        </w:rPr>
        <w:t xml:space="preserve">-Leader, </w:t>
      </w:r>
      <w:proofErr w:type="spellStart"/>
      <w:r w:rsidRPr="00434284">
        <w:rPr>
          <w:rFonts w:ascii="Arial" w:hAnsi="Arial" w:cs="Arial"/>
          <w:lang w:eastAsia="en-US"/>
        </w:rPr>
        <w:t>Katerynopilsky</w:t>
      </w:r>
      <w:proofErr w:type="spellEnd"/>
      <w:r w:rsidRPr="00434284">
        <w:rPr>
          <w:rFonts w:ascii="Arial" w:hAnsi="Arial" w:cs="Arial"/>
          <w:lang w:eastAsia="en-US"/>
        </w:rPr>
        <w:t xml:space="preserve"> Elevator, </w:t>
      </w:r>
      <w:proofErr w:type="spellStart"/>
      <w:r w:rsidRPr="00434284">
        <w:rPr>
          <w:rFonts w:ascii="Arial" w:hAnsi="Arial" w:cs="Arial"/>
          <w:lang w:eastAsia="en-US"/>
        </w:rPr>
        <w:t>Ptahofabryka</w:t>
      </w:r>
      <w:proofErr w:type="spellEnd"/>
      <w:r w:rsidRPr="00434284">
        <w:rPr>
          <w:rFonts w:ascii="Arial" w:hAnsi="Arial" w:cs="Arial"/>
          <w:lang w:eastAsia="en-US"/>
        </w:rPr>
        <w:t xml:space="preserve"> </w:t>
      </w:r>
      <w:proofErr w:type="spellStart"/>
      <w:r w:rsidRPr="00434284">
        <w:rPr>
          <w:rFonts w:ascii="Arial" w:hAnsi="Arial" w:cs="Arial"/>
          <w:lang w:eastAsia="en-US"/>
        </w:rPr>
        <w:t>Peremoga</w:t>
      </w:r>
      <w:proofErr w:type="spellEnd"/>
      <w:r w:rsidRPr="00434284">
        <w:rPr>
          <w:rFonts w:ascii="Arial" w:hAnsi="Arial" w:cs="Arial"/>
          <w:lang w:eastAsia="en-US"/>
        </w:rPr>
        <w:t xml:space="preserve"> Nova, </w:t>
      </w:r>
      <w:proofErr w:type="spellStart"/>
      <w:r w:rsidRPr="00434284">
        <w:rPr>
          <w:rFonts w:ascii="Arial" w:hAnsi="Arial" w:cs="Arial"/>
          <w:lang w:eastAsia="en-US"/>
        </w:rPr>
        <w:t>Zernoproduct</w:t>
      </w:r>
      <w:proofErr w:type="spellEnd"/>
      <w:r w:rsidRPr="00434284">
        <w:rPr>
          <w:rFonts w:ascii="Arial" w:hAnsi="Arial" w:cs="Arial"/>
          <w:lang w:eastAsia="en-US"/>
        </w:rPr>
        <w:t xml:space="preserve">, </w:t>
      </w:r>
      <w:proofErr w:type="spellStart"/>
      <w:r w:rsidRPr="00434284">
        <w:rPr>
          <w:rFonts w:ascii="Arial" w:hAnsi="Arial" w:cs="Arial"/>
          <w:lang w:eastAsia="en-US"/>
        </w:rPr>
        <w:t>Myronivska</w:t>
      </w:r>
      <w:proofErr w:type="spellEnd"/>
      <w:r w:rsidRPr="00434284">
        <w:rPr>
          <w:rFonts w:ascii="Arial" w:hAnsi="Arial" w:cs="Arial"/>
          <w:lang w:eastAsia="en-US"/>
        </w:rPr>
        <w:t xml:space="preserve"> </w:t>
      </w:r>
      <w:proofErr w:type="spellStart"/>
      <w:r w:rsidRPr="00434284">
        <w:rPr>
          <w:rFonts w:ascii="Arial" w:hAnsi="Arial" w:cs="Arial"/>
          <w:lang w:eastAsia="en-US"/>
        </w:rPr>
        <w:t>Ptahofabryka</w:t>
      </w:r>
      <w:proofErr w:type="spellEnd"/>
      <w:r w:rsidRPr="00434284">
        <w:rPr>
          <w:rFonts w:ascii="Arial" w:hAnsi="Arial" w:cs="Arial"/>
          <w:lang w:eastAsia="en-US"/>
        </w:rPr>
        <w:t xml:space="preserve">, </w:t>
      </w:r>
      <w:proofErr w:type="spellStart"/>
      <w:r w:rsidRPr="00434284">
        <w:rPr>
          <w:rFonts w:ascii="Arial" w:hAnsi="Arial" w:cs="Arial"/>
          <w:lang w:eastAsia="en-US"/>
        </w:rPr>
        <w:t>Starynska</w:t>
      </w:r>
      <w:proofErr w:type="spellEnd"/>
      <w:r w:rsidRPr="00434284">
        <w:rPr>
          <w:rFonts w:ascii="Arial" w:hAnsi="Arial" w:cs="Arial"/>
          <w:lang w:eastAsia="en-US"/>
        </w:rPr>
        <w:t xml:space="preserve"> </w:t>
      </w:r>
      <w:proofErr w:type="spellStart"/>
      <w:r w:rsidRPr="00434284">
        <w:rPr>
          <w:rFonts w:ascii="Arial" w:hAnsi="Arial" w:cs="Arial"/>
          <w:lang w:eastAsia="en-US"/>
        </w:rPr>
        <w:t>Ptahofabryka</w:t>
      </w:r>
      <w:proofErr w:type="spellEnd"/>
      <w:r w:rsidRPr="00434284">
        <w:rPr>
          <w:rFonts w:ascii="Arial" w:hAnsi="Arial" w:cs="Arial"/>
          <w:lang w:eastAsia="en-US"/>
        </w:rPr>
        <w:t xml:space="preserve">, </w:t>
      </w:r>
      <w:proofErr w:type="spellStart"/>
      <w:r w:rsidRPr="00434284">
        <w:rPr>
          <w:rFonts w:ascii="Arial" w:hAnsi="Arial" w:cs="Arial"/>
          <w:lang w:eastAsia="en-US"/>
        </w:rPr>
        <w:t>Agrofort</w:t>
      </w:r>
      <w:proofErr w:type="spellEnd"/>
      <w:r w:rsidRPr="00434284">
        <w:rPr>
          <w:rFonts w:ascii="Arial" w:hAnsi="Arial" w:cs="Arial"/>
          <w:lang w:eastAsia="en-US"/>
        </w:rPr>
        <w:t xml:space="preserve">, NPF </w:t>
      </w:r>
      <w:proofErr w:type="spellStart"/>
      <w:r w:rsidRPr="00434284">
        <w:rPr>
          <w:rFonts w:ascii="Arial" w:hAnsi="Arial" w:cs="Arial"/>
          <w:lang w:eastAsia="en-US"/>
        </w:rPr>
        <w:t>Urozhay</w:t>
      </w:r>
      <w:proofErr w:type="spellEnd"/>
      <w:r w:rsidRPr="00434284">
        <w:rPr>
          <w:rFonts w:ascii="Arial" w:hAnsi="Arial" w:cs="Arial"/>
          <w:lang w:eastAsia="en-US"/>
        </w:rPr>
        <w:t xml:space="preserve">, </w:t>
      </w:r>
      <w:proofErr w:type="spellStart"/>
      <w:r w:rsidRPr="00434284">
        <w:rPr>
          <w:rFonts w:ascii="Arial" w:hAnsi="Arial" w:cs="Arial"/>
          <w:lang w:eastAsia="en-US"/>
        </w:rPr>
        <w:t>Vinnytska</w:t>
      </w:r>
      <w:proofErr w:type="spellEnd"/>
      <w:r w:rsidRPr="00434284">
        <w:rPr>
          <w:rFonts w:ascii="Arial" w:hAnsi="Arial" w:cs="Arial"/>
          <w:lang w:eastAsia="en-US"/>
        </w:rPr>
        <w:t xml:space="preserve"> </w:t>
      </w:r>
      <w:proofErr w:type="spellStart"/>
      <w:r w:rsidRPr="00434284">
        <w:rPr>
          <w:rFonts w:ascii="Arial" w:hAnsi="Arial" w:cs="Arial"/>
          <w:lang w:eastAsia="en-US"/>
        </w:rPr>
        <w:t>Ptahofabryka</w:t>
      </w:r>
      <w:proofErr w:type="spellEnd"/>
      <w:r w:rsidR="009A1682" w:rsidRPr="00434284">
        <w:rPr>
          <w:rFonts w:ascii="Arial" w:hAnsi="Arial" w:cs="Arial"/>
          <w:lang w:eastAsia="en-US"/>
        </w:rPr>
        <w:t xml:space="preserve">, </w:t>
      </w:r>
      <w:proofErr w:type="spellStart"/>
      <w:r w:rsidR="009A1682" w:rsidRPr="00434284">
        <w:rPr>
          <w:rFonts w:ascii="Arial" w:hAnsi="Arial" w:cs="Arial"/>
          <w:lang w:eastAsia="en-US"/>
        </w:rPr>
        <w:t>Raftan</w:t>
      </w:r>
      <w:proofErr w:type="spellEnd"/>
      <w:r w:rsidR="009A1682" w:rsidRPr="00434284">
        <w:rPr>
          <w:rFonts w:ascii="Arial" w:hAnsi="Arial" w:cs="Arial"/>
          <w:lang w:eastAsia="en-US"/>
        </w:rPr>
        <w:t xml:space="preserve"> Holding Limited</w:t>
      </w:r>
      <w:r w:rsidR="00294025" w:rsidRPr="00434284">
        <w:rPr>
          <w:rFonts w:ascii="Arial" w:hAnsi="Arial" w:cs="Arial"/>
          <w:lang w:eastAsia="en-US"/>
        </w:rPr>
        <w:t xml:space="preserve">, </w:t>
      </w:r>
      <w:r w:rsidR="00780F3D" w:rsidRPr="00434284">
        <w:rPr>
          <w:rFonts w:ascii="Arial" w:hAnsi="Arial" w:cs="Arial"/>
          <w:lang w:eastAsia="en-US"/>
        </w:rPr>
        <w:br/>
      </w:r>
      <w:r w:rsidR="00294025" w:rsidRPr="00434284">
        <w:rPr>
          <w:rFonts w:ascii="Arial" w:hAnsi="Arial" w:cs="Arial"/>
          <w:lang w:eastAsia="en-US"/>
        </w:rPr>
        <w:t>Scylla Capital Limited</w:t>
      </w:r>
      <w:r w:rsidRPr="00434284">
        <w:rPr>
          <w:rFonts w:ascii="Arial" w:hAnsi="Arial" w:cs="Arial"/>
          <w:lang w:eastAsia="en-US"/>
        </w:rPr>
        <w:t>.</w:t>
      </w:r>
    </w:p>
    <w:p w:rsidR="00C36DCB" w:rsidRPr="00434284" w:rsidRDefault="00C36DCB">
      <w:pPr>
        <w:pStyle w:val="TMMPlaintext1"/>
        <w:rPr>
          <w:rFonts w:ascii="Arial" w:hAnsi="Arial" w:cs="Arial"/>
          <w:b/>
          <w:i/>
          <w:szCs w:val="20"/>
        </w:rPr>
      </w:pPr>
      <w:r w:rsidRPr="00434284">
        <w:rPr>
          <w:rFonts w:ascii="Arial" w:hAnsi="Arial" w:cs="Arial"/>
          <w:b/>
          <w:i/>
          <w:szCs w:val="20"/>
        </w:rPr>
        <w:t>10.25% Senior Notes</w:t>
      </w:r>
    </w:p>
    <w:p w:rsidR="00FA48F1" w:rsidRPr="00434284" w:rsidRDefault="00FA48F1">
      <w:pPr>
        <w:pStyle w:val="TMMPlaintext1"/>
        <w:rPr>
          <w:rFonts w:ascii="Arial" w:hAnsi="Arial" w:cs="Arial"/>
          <w:lang w:eastAsia="en-US"/>
        </w:rPr>
      </w:pPr>
      <w:r w:rsidRPr="00434284">
        <w:rPr>
          <w:rFonts w:ascii="Arial" w:hAnsi="Arial" w:cs="Arial"/>
          <w:lang w:eastAsia="en-US"/>
        </w:rPr>
        <w:t xml:space="preserve">On 29 April 2010, MHP S.A. issued USD 330,000 thousand 10.25% Senior Notes due in 2015 </w:t>
      </w:r>
      <w:r w:rsidR="00BA4E5F" w:rsidRPr="00434284">
        <w:rPr>
          <w:rFonts w:ascii="Arial" w:hAnsi="Arial" w:cs="Arial"/>
          <w:lang w:eastAsia="en-US"/>
        </w:rPr>
        <w:t xml:space="preserve">at </w:t>
      </w:r>
      <w:r w:rsidRPr="00434284">
        <w:rPr>
          <w:rFonts w:ascii="Arial" w:hAnsi="Arial" w:cs="Arial"/>
          <w:lang w:eastAsia="en-US"/>
        </w:rPr>
        <w:t xml:space="preserve">an issue price of 101.452% of </w:t>
      </w:r>
      <w:r w:rsidR="00BA4E5F" w:rsidRPr="00434284">
        <w:rPr>
          <w:rFonts w:ascii="Arial" w:hAnsi="Arial" w:cs="Arial"/>
          <w:lang w:eastAsia="en-US"/>
        </w:rPr>
        <w:t xml:space="preserve">the </w:t>
      </w:r>
      <w:r w:rsidRPr="00434284">
        <w:rPr>
          <w:rFonts w:ascii="Arial" w:hAnsi="Arial" w:cs="Arial"/>
          <w:lang w:eastAsia="en-US"/>
        </w:rPr>
        <w:t xml:space="preserve">principal amount. </w:t>
      </w:r>
    </w:p>
    <w:p w:rsidR="008C1988" w:rsidRPr="00434284" w:rsidRDefault="00FA48F1">
      <w:pPr>
        <w:pStyle w:val="TMMPlaintext1"/>
        <w:rPr>
          <w:rFonts w:ascii="Arial" w:hAnsi="Arial" w:cs="Arial"/>
          <w:lang w:eastAsia="en-US"/>
        </w:rPr>
      </w:pPr>
      <w:r w:rsidRPr="00434284">
        <w:rPr>
          <w:rFonts w:ascii="Arial" w:hAnsi="Arial" w:cs="Arial"/>
          <w:lang w:eastAsia="en-US"/>
        </w:rPr>
        <w:t xml:space="preserve">In addition, as of 13 May 2010 MHP S.A. exchanged 96.01% (USD 240,033 thousand) of </w:t>
      </w:r>
      <w:r w:rsidR="00E91260">
        <w:rPr>
          <w:rFonts w:ascii="Arial" w:hAnsi="Arial" w:cs="Arial"/>
          <w:lang w:eastAsia="en-US"/>
        </w:rPr>
        <w:br/>
      </w:r>
      <w:r w:rsidRPr="00434284">
        <w:rPr>
          <w:rFonts w:ascii="Arial" w:hAnsi="Arial" w:cs="Arial"/>
          <w:lang w:eastAsia="en-US"/>
        </w:rPr>
        <w:t xml:space="preserve">USD 250,000 thousand of the existing 10.25% Senior Notes due in 2011 </w:t>
      </w:r>
      <w:r w:rsidR="009D3E29" w:rsidRPr="00434284">
        <w:rPr>
          <w:rFonts w:ascii="Arial" w:hAnsi="Arial" w:cs="Arial"/>
          <w:lang w:eastAsia="en-US"/>
        </w:rPr>
        <w:t xml:space="preserve">for the new Notes due in 2015. </w:t>
      </w:r>
      <w:r w:rsidRPr="00434284">
        <w:rPr>
          <w:rFonts w:ascii="Arial" w:hAnsi="Arial" w:cs="Arial"/>
          <w:lang w:eastAsia="en-US"/>
        </w:rPr>
        <w:t>As a result of the exchange, new Senior Notes were issued for the total par value of USD 254,767 thousand.</w:t>
      </w:r>
    </w:p>
    <w:p w:rsidR="00032E9D" w:rsidRPr="00434284" w:rsidRDefault="00032E9D" w:rsidP="00032E9D">
      <w:pPr>
        <w:pStyle w:val="TMMPlaintext1"/>
        <w:rPr>
          <w:rFonts w:ascii="Arial" w:hAnsi="Arial" w:cs="Arial"/>
          <w:lang w:eastAsia="en-US"/>
        </w:rPr>
      </w:pPr>
      <w:r w:rsidRPr="00434284">
        <w:rPr>
          <w:rFonts w:ascii="Arial" w:hAnsi="Arial" w:cs="Arial"/>
          <w:lang w:eastAsia="en-US"/>
        </w:rPr>
        <w:t xml:space="preserve">Interest on </w:t>
      </w:r>
      <w:r w:rsidR="00413816" w:rsidRPr="00434284">
        <w:rPr>
          <w:rFonts w:ascii="Arial" w:hAnsi="Arial" w:cs="Arial"/>
          <w:lang w:eastAsia="en-US"/>
        </w:rPr>
        <w:t xml:space="preserve">8.25% </w:t>
      </w:r>
      <w:r w:rsidRPr="00434284">
        <w:rPr>
          <w:rFonts w:ascii="Arial" w:hAnsi="Arial" w:cs="Arial"/>
          <w:lang w:eastAsia="en-US"/>
        </w:rPr>
        <w:t>Senior Notes</w:t>
      </w:r>
      <w:r w:rsidR="00413816" w:rsidRPr="00434284">
        <w:rPr>
          <w:rFonts w:ascii="Arial" w:hAnsi="Arial" w:cs="Arial"/>
          <w:lang w:eastAsia="en-US"/>
        </w:rPr>
        <w:t xml:space="preserve"> and 10.25% Senior Notes</w:t>
      </w:r>
      <w:r w:rsidRPr="00434284">
        <w:rPr>
          <w:rFonts w:ascii="Arial" w:hAnsi="Arial" w:cs="Arial"/>
          <w:lang w:eastAsia="en-US"/>
        </w:rPr>
        <w:t xml:space="preserve"> is payable semi-annually in arrears. </w:t>
      </w:r>
      <w:r w:rsidR="00366618" w:rsidRPr="00434284">
        <w:rPr>
          <w:rFonts w:ascii="Arial" w:hAnsi="Arial" w:cs="Arial"/>
          <w:lang w:eastAsia="en-US"/>
        </w:rPr>
        <w:t>Save for exceptions provided for in the Indenture, t</w:t>
      </w:r>
      <w:r w:rsidRPr="00434284">
        <w:rPr>
          <w:rFonts w:ascii="Arial" w:hAnsi="Arial" w:cs="Arial"/>
          <w:lang w:eastAsia="en-US"/>
        </w:rPr>
        <w:t>hese Senior Notes are subject to certain restrictive covenants including, but not limited to, limitations on the incurrence of additional indebtedness in excess of Net Debt to EBITDA ratio</w:t>
      </w:r>
      <w:r w:rsidR="007366EA">
        <w:rPr>
          <w:rFonts w:ascii="Arial" w:hAnsi="Arial" w:cs="Arial"/>
          <w:lang w:eastAsia="en-US"/>
        </w:rPr>
        <w:t>,</w:t>
      </w:r>
      <w:r w:rsidRPr="00434284">
        <w:rPr>
          <w:rFonts w:ascii="Arial" w:hAnsi="Arial" w:cs="Arial"/>
          <w:lang w:eastAsia="en-US"/>
        </w:rPr>
        <w:t xml:space="preserve"> as defined by the </w:t>
      </w:r>
      <w:r w:rsidR="00366618" w:rsidRPr="00434284">
        <w:rPr>
          <w:rFonts w:ascii="Arial" w:hAnsi="Arial" w:cs="Arial"/>
          <w:lang w:eastAsia="en-US"/>
        </w:rPr>
        <w:t>Indenture,</w:t>
      </w:r>
      <w:r w:rsidRPr="00434284">
        <w:rPr>
          <w:rFonts w:ascii="Arial" w:hAnsi="Arial" w:cs="Arial"/>
          <w:lang w:eastAsia="en-US"/>
        </w:rPr>
        <w:t xml:space="preserve"> restrictions on mergers or consolidations, limitations on liens and dispositions of assets and limitations on transactions with affiliates. If the Group fails to comply with the covenants imposed</w:t>
      </w:r>
      <w:r w:rsidR="00366618" w:rsidRPr="00434284">
        <w:rPr>
          <w:rFonts w:ascii="Arial" w:hAnsi="Arial" w:cs="Arial"/>
          <w:lang w:eastAsia="en-US"/>
        </w:rPr>
        <w:t xml:space="preserve"> which constitutes Event of Default under the Indenture</w:t>
      </w:r>
      <w:r w:rsidRPr="00434284">
        <w:rPr>
          <w:rFonts w:ascii="Arial" w:hAnsi="Arial" w:cs="Arial"/>
          <w:lang w:eastAsia="en-US"/>
        </w:rPr>
        <w:t>, all outstanding Senior Notes will become due and payable without further action or notice. If a change of control occurs</w:t>
      </w:r>
      <w:r w:rsidR="007366EA">
        <w:rPr>
          <w:rFonts w:ascii="Arial" w:hAnsi="Arial" w:cs="Arial"/>
          <w:lang w:eastAsia="en-US"/>
        </w:rPr>
        <w:t>,</w:t>
      </w:r>
      <w:r w:rsidRPr="00434284">
        <w:rPr>
          <w:rFonts w:ascii="Arial" w:hAnsi="Arial" w:cs="Arial"/>
          <w:lang w:eastAsia="en-US"/>
        </w:rPr>
        <w:t xml:space="preserve"> the Group shall make an offer to each holder of the Senior Notes to purchase such Senior Notes at a purchase price in cash in an amount equal to 101% of the principal amount thereof, plus accrued and unpaid interest and additional amounts, if any.</w:t>
      </w:r>
    </w:p>
    <w:p w:rsidR="008C1988" w:rsidRPr="00434284" w:rsidRDefault="008C1988">
      <w:pPr>
        <w:rPr>
          <w:rFonts w:ascii="Arial" w:hAnsi="Arial" w:cs="Arial"/>
          <w:lang w:val="en-US" w:eastAsia="en-US"/>
        </w:rPr>
      </w:pPr>
      <w:r w:rsidRPr="00434284">
        <w:rPr>
          <w:rFonts w:ascii="Arial" w:hAnsi="Arial" w:cs="Arial"/>
          <w:lang w:val="en-US" w:eastAsia="en-US"/>
        </w:rPr>
        <w:br w:type="page"/>
      </w:r>
    </w:p>
    <w:p w:rsidR="008C1988" w:rsidRPr="00434284" w:rsidRDefault="008C1988">
      <w:pPr>
        <w:pStyle w:val="TMMFSheadernoncontent"/>
        <w:rPr>
          <w:rFonts w:ascii="Arial" w:hAnsi="Arial" w:cs="Arial"/>
        </w:rPr>
      </w:pPr>
      <w:r w:rsidRPr="00434284">
        <w:rPr>
          <w:rFonts w:ascii="Arial" w:hAnsi="Arial" w:cs="Arial"/>
        </w:rPr>
        <w:t>Notes to the INTERIM CONDENSED Consolidated financial statements</w:t>
      </w:r>
    </w:p>
    <w:p w:rsidR="008C1988" w:rsidRPr="00434284" w:rsidRDefault="008C1988">
      <w:pPr>
        <w:pStyle w:val="a4"/>
        <w:rPr>
          <w:rFonts w:ascii="Arial" w:hAnsi="Arial" w:cs="Arial"/>
          <w:b/>
          <w:sz w:val="24"/>
          <w:lang w:val="en-US"/>
        </w:rPr>
      </w:pPr>
      <w:proofErr w:type="gramStart"/>
      <w:r w:rsidRPr="00434284">
        <w:rPr>
          <w:rFonts w:ascii="Arial" w:hAnsi="Arial" w:cs="Arial"/>
          <w:b/>
          <w:sz w:val="24"/>
          <w:lang w:val="en-US"/>
        </w:rPr>
        <w:t>for</w:t>
      </w:r>
      <w:proofErr w:type="gramEnd"/>
      <w:r w:rsidRPr="00434284">
        <w:rPr>
          <w:rFonts w:ascii="Arial" w:hAnsi="Arial" w:cs="Arial"/>
          <w:b/>
          <w:sz w:val="24"/>
          <w:lang w:val="en-US"/>
        </w:rPr>
        <w:t xml:space="preserve"> the </w:t>
      </w:r>
      <w:r w:rsidR="00C202B9" w:rsidRPr="00434284">
        <w:rPr>
          <w:rFonts w:ascii="Arial" w:hAnsi="Arial" w:cs="Arial"/>
          <w:b/>
          <w:sz w:val="24"/>
          <w:lang w:val="en-US"/>
        </w:rPr>
        <w:t>six</w:t>
      </w:r>
      <w:r w:rsidRPr="00434284">
        <w:rPr>
          <w:rFonts w:ascii="Arial" w:hAnsi="Arial" w:cs="Arial"/>
          <w:b/>
          <w:sz w:val="24"/>
          <w:lang w:val="en-US"/>
        </w:rPr>
        <w:t xml:space="preserve">-month period ended </w:t>
      </w:r>
      <w:r w:rsidR="002C03EA" w:rsidRPr="002C03EA">
        <w:rPr>
          <w:rFonts w:ascii="Arial" w:hAnsi="Arial" w:cs="Arial"/>
          <w:b/>
          <w:sz w:val="24"/>
          <w:lang w:val="en-US"/>
        </w:rPr>
        <w:t>30 June 2015</w:t>
      </w:r>
    </w:p>
    <w:p w:rsidR="008C1988" w:rsidRPr="00434284" w:rsidRDefault="008C1988">
      <w:pPr>
        <w:pStyle w:val="a4"/>
        <w:rPr>
          <w:rFonts w:ascii="Arial" w:hAnsi="Arial" w:cs="Arial"/>
          <w:i/>
          <w:sz w:val="24"/>
          <w:lang w:val="en-US"/>
        </w:rPr>
      </w:pPr>
      <w:r w:rsidRPr="00434284">
        <w:rPr>
          <w:rFonts w:ascii="Arial" w:hAnsi="Arial" w:cs="Arial"/>
          <w:i/>
          <w:sz w:val="24"/>
          <w:lang w:val="en-US"/>
        </w:rPr>
        <w:t>(</w:t>
      </w:r>
      <w:proofErr w:type="gramStart"/>
      <w:r w:rsidRPr="00434284">
        <w:rPr>
          <w:rFonts w:ascii="Arial" w:hAnsi="Arial" w:cs="Arial"/>
          <w:i/>
          <w:sz w:val="24"/>
          <w:lang w:val="en-US"/>
        </w:rPr>
        <w:t>in</w:t>
      </w:r>
      <w:proofErr w:type="gramEnd"/>
      <w:r w:rsidRPr="00434284">
        <w:rPr>
          <w:rFonts w:ascii="Arial" w:hAnsi="Arial" w:cs="Arial"/>
          <w:i/>
          <w:sz w:val="24"/>
          <w:lang w:val="en-US"/>
        </w:rPr>
        <w:t xml:space="preserve"> thousands of US dollars</w:t>
      </w:r>
      <w:r w:rsidRPr="00434284">
        <w:rPr>
          <w:rFonts w:ascii="Arial" w:hAnsi="Arial" w:cs="Arial"/>
          <w:i/>
          <w:sz w:val="22"/>
          <w:szCs w:val="22"/>
          <w:lang w:val="en-US"/>
        </w:rPr>
        <w:t xml:space="preserve">, </w:t>
      </w:r>
      <w:r w:rsidRPr="00434284">
        <w:rPr>
          <w:rFonts w:ascii="Arial" w:hAnsi="Arial" w:cs="Arial"/>
          <w:i/>
          <w:sz w:val="24"/>
          <w:lang w:val="en-US"/>
        </w:rPr>
        <w:t>unless otherwise indicated)</w:t>
      </w:r>
    </w:p>
    <w:p w:rsidR="008C1988" w:rsidRPr="00434284" w:rsidRDefault="002C03EA" w:rsidP="00B72EE7">
      <w:pPr>
        <w:pStyle w:val="TMMNotesheadercontent"/>
        <w:numPr>
          <w:ilvl w:val="0"/>
          <w:numId w:val="0"/>
        </w:numPr>
        <w:ind w:left="360" w:hanging="360"/>
        <w:outlineLvl w:val="9"/>
        <w:rPr>
          <w:rFonts w:ascii="Arial" w:hAnsi="Arial" w:cs="Arial"/>
        </w:rPr>
      </w:pPr>
      <w:r w:rsidRPr="002C03EA">
        <w:rPr>
          <w:rFonts w:ascii="Arial" w:hAnsi="Arial" w:cs="Arial"/>
        </w:rPr>
        <w:t>11</w:t>
      </w:r>
      <w:r w:rsidR="005144AD" w:rsidRPr="00434284">
        <w:rPr>
          <w:rFonts w:ascii="Arial" w:hAnsi="Arial" w:cs="Arial"/>
        </w:rPr>
        <w:t xml:space="preserve">. </w:t>
      </w:r>
      <w:r w:rsidR="008C1988" w:rsidRPr="00434284">
        <w:rPr>
          <w:rFonts w:ascii="Arial" w:hAnsi="Arial" w:cs="Arial"/>
        </w:rPr>
        <w:t>Bonds issued</w:t>
      </w:r>
      <w:r w:rsidR="005144AD" w:rsidRPr="00434284">
        <w:rPr>
          <w:rFonts w:ascii="Arial" w:hAnsi="Arial" w:cs="Arial"/>
        </w:rPr>
        <w:t xml:space="preserve"> </w:t>
      </w:r>
      <w:r w:rsidR="005144AD" w:rsidRPr="00434284">
        <w:rPr>
          <w:rFonts w:ascii="Arial" w:hAnsi="Arial" w:cs="Arial"/>
          <w:b w:val="0"/>
          <w:i/>
        </w:rPr>
        <w:t>(continued)</w:t>
      </w:r>
    </w:p>
    <w:p w:rsidR="00BD7B2C" w:rsidRPr="00434284" w:rsidRDefault="00BD7B2C" w:rsidP="00BD7B2C">
      <w:pPr>
        <w:pStyle w:val="TMMPlaintext1"/>
        <w:rPr>
          <w:rFonts w:ascii="Arial" w:hAnsi="Arial" w:cs="Arial"/>
          <w:color w:val="000000" w:themeColor="text1"/>
          <w:lang w:eastAsia="en-US"/>
        </w:rPr>
      </w:pPr>
      <w:r w:rsidRPr="00434284">
        <w:rPr>
          <w:rFonts w:ascii="Arial" w:hAnsi="Arial" w:cs="Arial"/>
          <w:color w:val="000000" w:themeColor="text1"/>
          <w:lang w:eastAsia="en-US"/>
        </w:rPr>
        <w:t xml:space="preserve">On 29 April 2015, the Group has repaid it’s 10.25% Senior Notes due 29 April 2015 in amount of </w:t>
      </w:r>
      <w:r w:rsidR="0010278F">
        <w:rPr>
          <w:rFonts w:ascii="Arial" w:hAnsi="Arial" w:cs="Arial"/>
          <w:color w:val="000000" w:themeColor="text1"/>
          <w:lang w:eastAsia="en-US"/>
        </w:rPr>
        <w:br/>
      </w:r>
      <w:r w:rsidRPr="00434284">
        <w:rPr>
          <w:rFonts w:ascii="Arial" w:hAnsi="Arial" w:cs="Arial"/>
          <w:color w:val="000000" w:themeColor="text1"/>
          <w:lang w:eastAsia="en-US"/>
        </w:rPr>
        <w:t xml:space="preserve">USD </w:t>
      </w:r>
      <w:r w:rsidR="00A74593" w:rsidRPr="00434284">
        <w:rPr>
          <w:rFonts w:ascii="Arial" w:hAnsi="Arial" w:cs="Arial"/>
          <w:color w:val="000000" w:themeColor="text1"/>
          <w:lang w:eastAsia="en-US"/>
        </w:rPr>
        <w:t>220</w:t>
      </w:r>
      <w:r w:rsidR="0004648B">
        <w:rPr>
          <w:rFonts w:ascii="Arial" w:hAnsi="Arial" w:cs="Arial"/>
          <w:color w:val="000000" w:themeColor="text1"/>
          <w:lang w:eastAsia="en-US"/>
        </w:rPr>
        <w:t>,000</w:t>
      </w:r>
      <w:r w:rsidRPr="00434284">
        <w:rPr>
          <w:rFonts w:ascii="Arial" w:hAnsi="Arial" w:cs="Arial"/>
          <w:color w:val="000000" w:themeColor="text1"/>
          <w:lang w:eastAsia="en-US"/>
        </w:rPr>
        <w:t xml:space="preserve"> </w:t>
      </w:r>
      <w:r w:rsidR="0004648B">
        <w:rPr>
          <w:rFonts w:ascii="Arial" w:hAnsi="Arial" w:cs="Arial"/>
          <w:color w:val="000000" w:themeColor="text1"/>
          <w:lang w:eastAsia="en-US"/>
        </w:rPr>
        <w:t>thousand</w:t>
      </w:r>
      <w:r w:rsidR="0004648B" w:rsidRPr="00434284">
        <w:rPr>
          <w:rFonts w:ascii="Arial" w:hAnsi="Arial" w:cs="Arial"/>
          <w:color w:val="000000" w:themeColor="text1"/>
          <w:lang w:eastAsia="en-US"/>
        </w:rPr>
        <w:t xml:space="preserve"> </w:t>
      </w:r>
      <w:r w:rsidRPr="00434284">
        <w:rPr>
          <w:rFonts w:ascii="Arial" w:hAnsi="Arial" w:cs="Arial"/>
          <w:color w:val="000000" w:themeColor="text1"/>
          <w:lang w:eastAsia="en-US"/>
        </w:rPr>
        <w:t>using</w:t>
      </w:r>
      <w:r w:rsidR="000C4636">
        <w:rPr>
          <w:rFonts w:ascii="Arial" w:hAnsi="Arial" w:cs="Arial"/>
          <w:color w:val="000000" w:themeColor="text1"/>
          <w:lang w:eastAsia="en-US"/>
        </w:rPr>
        <w:t xml:space="preserve"> </w:t>
      </w:r>
      <w:r w:rsidRPr="00434284">
        <w:rPr>
          <w:rFonts w:ascii="Arial" w:hAnsi="Arial" w:cs="Arial"/>
          <w:color w:val="000000" w:themeColor="text1"/>
          <w:lang w:eastAsia="en-US"/>
        </w:rPr>
        <w:t>syndicated</w:t>
      </w:r>
      <w:r w:rsidR="000C4636">
        <w:rPr>
          <w:rFonts w:ascii="Arial" w:hAnsi="Arial" w:cs="Arial"/>
          <w:color w:val="000000" w:themeColor="text1"/>
          <w:lang w:eastAsia="en-US"/>
        </w:rPr>
        <w:t xml:space="preserve"> </w:t>
      </w:r>
      <w:r w:rsidRPr="00434284">
        <w:rPr>
          <w:rFonts w:ascii="Arial" w:hAnsi="Arial" w:cs="Arial"/>
          <w:color w:val="000000" w:themeColor="text1"/>
          <w:lang w:eastAsia="en-US"/>
        </w:rPr>
        <w:t>loan</w:t>
      </w:r>
      <w:r w:rsidR="000C4636">
        <w:rPr>
          <w:rFonts w:ascii="Arial" w:hAnsi="Arial" w:cs="Arial"/>
          <w:color w:val="000000" w:themeColor="text1"/>
          <w:lang w:eastAsia="en-US"/>
        </w:rPr>
        <w:t xml:space="preserve"> </w:t>
      </w:r>
      <w:r w:rsidRPr="00434284">
        <w:rPr>
          <w:rFonts w:ascii="Arial" w:hAnsi="Arial" w:cs="Arial"/>
          <w:color w:val="000000" w:themeColor="text1"/>
          <w:lang w:eastAsia="en-US"/>
        </w:rPr>
        <w:t>facility</w:t>
      </w:r>
      <w:r w:rsidR="000C4636">
        <w:rPr>
          <w:rFonts w:ascii="Arial" w:hAnsi="Arial" w:cs="Arial"/>
          <w:color w:val="000000" w:themeColor="text1"/>
          <w:lang w:eastAsia="en-US"/>
        </w:rPr>
        <w:t xml:space="preserve"> </w:t>
      </w:r>
      <w:r w:rsidRPr="00434284">
        <w:rPr>
          <w:rFonts w:ascii="Arial" w:hAnsi="Arial" w:cs="Arial"/>
          <w:color w:val="000000" w:themeColor="text1"/>
          <w:lang w:eastAsia="en-US"/>
        </w:rPr>
        <w:t>of</w:t>
      </w:r>
      <w:r w:rsidR="000C4636">
        <w:rPr>
          <w:rFonts w:ascii="Arial" w:hAnsi="Arial" w:cs="Arial"/>
          <w:color w:val="000000" w:themeColor="text1"/>
          <w:lang w:eastAsia="en-US"/>
        </w:rPr>
        <w:t xml:space="preserve"> </w:t>
      </w:r>
      <w:r w:rsidRPr="00434284">
        <w:rPr>
          <w:rFonts w:ascii="Arial" w:hAnsi="Arial" w:cs="Arial"/>
          <w:color w:val="000000" w:themeColor="text1"/>
          <w:lang w:eastAsia="en-US"/>
        </w:rPr>
        <w:t>IFC,</w:t>
      </w:r>
      <w:r w:rsidR="000C4636">
        <w:rPr>
          <w:rFonts w:ascii="Arial" w:hAnsi="Arial" w:cs="Arial"/>
          <w:color w:val="000000" w:themeColor="text1"/>
          <w:lang w:eastAsia="en-US"/>
        </w:rPr>
        <w:t xml:space="preserve"> </w:t>
      </w:r>
      <w:r w:rsidRPr="00434284">
        <w:rPr>
          <w:rFonts w:ascii="Arial" w:hAnsi="Arial" w:cs="Arial"/>
          <w:color w:val="000000" w:themeColor="text1"/>
          <w:lang w:eastAsia="en-US"/>
        </w:rPr>
        <w:t>a</w:t>
      </w:r>
      <w:r w:rsidR="000C4636">
        <w:rPr>
          <w:rFonts w:ascii="Arial" w:hAnsi="Arial" w:cs="Arial"/>
          <w:color w:val="000000" w:themeColor="text1"/>
          <w:lang w:eastAsia="en-US"/>
        </w:rPr>
        <w:t xml:space="preserve"> </w:t>
      </w:r>
      <w:r w:rsidRPr="00434284">
        <w:rPr>
          <w:rFonts w:ascii="Arial" w:hAnsi="Arial" w:cs="Arial"/>
          <w:color w:val="000000" w:themeColor="text1"/>
          <w:lang w:eastAsia="en-US"/>
        </w:rPr>
        <w:t>member</w:t>
      </w:r>
      <w:r w:rsidR="000C4636">
        <w:rPr>
          <w:rFonts w:ascii="Arial" w:hAnsi="Arial" w:cs="Arial"/>
          <w:color w:val="000000" w:themeColor="text1"/>
          <w:lang w:eastAsia="en-US"/>
        </w:rPr>
        <w:t xml:space="preserve"> </w:t>
      </w:r>
      <w:r w:rsidRPr="00434284">
        <w:rPr>
          <w:rFonts w:ascii="Arial" w:hAnsi="Arial" w:cs="Arial"/>
          <w:color w:val="000000" w:themeColor="text1"/>
          <w:lang w:eastAsia="en-US"/>
        </w:rPr>
        <w:t>of</w:t>
      </w:r>
      <w:r w:rsidR="000C4636">
        <w:rPr>
          <w:rFonts w:ascii="Arial" w:hAnsi="Arial" w:cs="Arial"/>
          <w:color w:val="000000" w:themeColor="text1"/>
          <w:lang w:eastAsia="en-US"/>
        </w:rPr>
        <w:t xml:space="preserve"> </w:t>
      </w:r>
      <w:r w:rsidRPr="00434284">
        <w:rPr>
          <w:rFonts w:ascii="Arial" w:hAnsi="Arial" w:cs="Arial"/>
          <w:color w:val="000000" w:themeColor="text1"/>
          <w:lang w:eastAsia="en-US"/>
        </w:rPr>
        <w:t>World Bank</w:t>
      </w:r>
      <w:r w:rsidR="000C4636">
        <w:rPr>
          <w:rFonts w:ascii="Arial" w:hAnsi="Arial" w:cs="Arial"/>
          <w:color w:val="000000" w:themeColor="text1"/>
          <w:lang w:eastAsia="en-US"/>
        </w:rPr>
        <w:t xml:space="preserve"> </w:t>
      </w:r>
      <w:r w:rsidRPr="00434284">
        <w:rPr>
          <w:rFonts w:ascii="Arial" w:hAnsi="Arial" w:cs="Arial"/>
          <w:color w:val="000000" w:themeColor="text1"/>
          <w:lang w:eastAsia="en-US"/>
        </w:rPr>
        <w:t>Group,</w:t>
      </w:r>
      <w:r w:rsidR="000C4636">
        <w:rPr>
          <w:rFonts w:ascii="Arial" w:hAnsi="Arial" w:cs="Arial"/>
          <w:color w:val="000000" w:themeColor="text1"/>
          <w:lang w:eastAsia="en-US"/>
        </w:rPr>
        <w:t xml:space="preserve"> </w:t>
      </w:r>
      <w:r w:rsidRPr="00434284">
        <w:rPr>
          <w:rFonts w:ascii="Arial" w:hAnsi="Arial" w:cs="Arial"/>
          <w:color w:val="000000" w:themeColor="text1"/>
          <w:lang w:eastAsia="en-US"/>
        </w:rPr>
        <w:t>which</w:t>
      </w:r>
      <w:r w:rsidR="000C4636">
        <w:rPr>
          <w:rFonts w:ascii="Arial" w:hAnsi="Arial" w:cs="Arial"/>
          <w:color w:val="000000" w:themeColor="text1"/>
          <w:lang w:eastAsia="en-US"/>
        </w:rPr>
        <w:t xml:space="preserve"> </w:t>
      </w:r>
      <w:r w:rsidRPr="00434284">
        <w:rPr>
          <w:rFonts w:ascii="Arial" w:hAnsi="Arial" w:cs="Arial"/>
          <w:color w:val="000000" w:themeColor="text1"/>
          <w:lang w:eastAsia="en-US"/>
        </w:rPr>
        <w:t>provided</w:t>
      </w:r>
      <w:r w:rsidR="000C4636">
        <w:rPr>
          <w:rFonts w:ascii="Arial" w:hAnsi="Arial" w:cs="Arial"/>
          <w:color w:val="000000" w:themeColor="text1"/>
          <w:lang w:eastAsia="en-US"/>
        </w:rPr>
        <w:t xml:space="preserve"> </w:t>
      </w:r>
      <w:r w:rsidR="0004648B">
        <w:rPr>
          <w:rFonts w:ascii="Arial" w:hAnsi="Arial" w:cs="Arial"/>
          <w:color w:val="000000" w:themeColor="text1"/>
          <w:lang w:eastAsia="en-US"/>
        </w:rPr>
        <w:t>the Group</w:t>
      </w:r>
      <w:r w:rsidR="000C4636">
        <w:rPr>
          <w:rFonts w:ascii="Arial" w:hAnsi="Arial" w:cs="Arial"/>
          <w:color w:val="000000" w:themeColor="text1"/>
          <w:lang w:eastAsia="en-US"/>
        </w:rPr>
        <w:t xml:space="preserve"> </w:t>
      </w:r>
      <w:r w:rsidRPr="00434284">
        <w:rPr>
          <w:rFonts w:ascii="Arial" w:hAnsi="Arial" w:cs="Arial"/>
          <w:color w:val="000000" w:themeColor="text1"/>
          <w:lang w:eastAsia="en-US"/>
        </w:rPr>
        <w:t>with</w:t>
      </w:r>
      <w:r w:rsidR="000C4636">
        <w:rPr>
          <w:rFonts w:ascii="Arial" w:hAnsi="Arial" w:cs="Arial"/>
          <w:color w:val="000000" w:themeColor="text1"/>
          <w:lang w:eastAsia="en-US"/>
        </w:rPr>
        <w:t xml:space="preserve"> </w:t>
      </w:r>
      <w:r w:rsidRPr="00434284">
        <w:rPr>
          <w:rFonts w:ascii="Arial" w:hAnsi="Arial" w:cs="Arial"/>
          <w:color w:val="000000" w:themeColor="text1"/>
          <w:lang w:eastAsia="en-US"/>
        </w:rPr>
        <w:t>USD 200</w:t>
      </w:r>
      <w:r w:rsidR="00D119D1" w:rsidRPr="00434284">
        <w:rPr>
          <w:rFonts w:ascii="Arial" w:hAnsi="Arial" w:cs="Arial"/>
          <w:color w:val="000000" w:themeColor="text1"/>
          <w:lang w:eastAsia="en-US"/>
        </w:rPr>
        <w:t>,000</w:t>
      </w:r>
      <w:r w:rsidR="000C4636">
        <w:rPr>
          <w:rFonts w:ascii="Arial" w:hAnsi="Arial" w:cs="Arial"/>
          <w:color w:val="000000" w:themeColor="text1"/>
          <w:lang w:eastAsia="en-US"/>
        </w:rPr>
        <w:t xml:space="preserve"> </w:t>
      </w:r>
      <w:r w:rsidR="00D119D1" w:rsidRPr="00434284">
        <w:rPr>
          <w:rFonts w:ascii="Arial" w:hAnsi="Arial" w:cs="Arial"/>
          <w:color w:val="000000" w:themeColor="text1"/>
          <w:lang w:eastAsia="en-US"/>
        </w:rPr>
        <w:t>thousand</w:t>
      </w:r>
      <w:r w:rsidR="000C4636">
        <w:rPr>
          <w:rFonts w:ascii="Arial" w:hAnsi="Arial" w:cs="Arial"/>
          <w:color w:val="000000" w:themeColor="text1"/>
          <w:lang w:eastAsia="en-US"/>
        </w:rPr>
        <w:t xml:space="preserve"> </w:t>
      </w:r>
      <w:r w:rsidRPr="00434284">
        <w:rPr>
          <w:rFonts w:ascii="Arial" w:hAnsi="Arial" w:cs="Arial"/>
          <w:color w:val="000000" w:themeColor="text1"/>
          <w:lang w:eastAsia="en-US"/>
        </w:rPr>
        <w:t>(USD 175</w:t>
      </w:r>
      <w:r w:rsidR="00D119D1" w:rsidRPr="00434284">
        <w:rPr>
          <w:rFonts w:ascii="Arial" w:hAnsi="Arial" w:cs="Arial"/>
          <w:color w:val="000000" w:themeColor="text1"/>
          <w:lang w:eastAsia="en-US"/>
        </w:rPr>
        <w:t>,000</w:t>
      </w:r>
      <w:r w:rsidR="000C4636">
        <w:rPr>
          <w:rFonts w:ascii="Arial" w:hAnsi="Arial" w:cs="Arial"/>
          <w:color w:val="000000" w:themeColor="text1"/>
          <w:lang w:eastAsia="en-US"/>
        </w:rPr>
        <w:t xml:space="preserve"> </w:t>
      </w:r>
      <w:r w:rsidR="00D119D1" w:rsidRPr="00434284">
        <w:rPr>
          <w:rFonts w:ascii="Arial" w:hAnsi="Arial" w:cs="Arial"/>
          <w:color w:val="000000" w:themeColor="text1"/>
          <w:lang w:eastAsia="en-US"/>
        </w:rPr>
        <w:t>thousand</w:t>
      </w:r>
      <w:r w:rsidR="000C4636">
        <w:rPr>
          <w:rFonts w:ascii="Arial" w:hAnsi="Arial" w:cs="Arial"/>
          <w:color w:val="000000" w:themeColor="text1"/>
          <w:lang w:eastAsia="en-US"/>
        </w:rPr>
        <w:t xml:space="preserve"> </w:t>
      </w:r>
      <w:r w:rsidRPr="00434284">
        <w:rPr>
          <w:rFonts w:ascii="Arial" w:hAnsi="Arial" w:cs="Arial"/>
          <w:color w:val="000000" w:themeColor="text1"/>
          <w:lang w:eastAsia="en-US"/>
        </w:rPr>
        <w:t>from IFC and USD 25 million from ING</w:t>
      </w:r>
      <w:r w:rsidR="00D119D1" w:rsidRPr="00434284">
        <w:rPr>
          <w:rFonts w:ascii="Arial" w:hAnsi="Arial" w:cs="Arial"/>
          <w:color w:val="000000" w:themeColor="text1"/>
          <w:lang w:eastAsia="en-US"/>
        </w:rPr>
        <w:t xml:space="preserve"> Bank</w:t>
      </w:r>
      <w:r w:rsidRPr="00434284">
        <w:rPr>
          <w:rFonts w:ascii="Arial" w:hAnsi="Arial" w:cs="Arial"/>
          <w:color w:val="000000" w:themeColor="text1"/>
          <w:lang w:eastAsia="en-US"/>
        </w:rPr>
        <w:t>), and the Company’s cash from operations.</w:t>
      </w:r>
    </w:p>
    <w:p w:rsidR="004E2BBD" w:rsidRPr="00434284" w:rsidRDefault="004E2BBD">
      <w:pPr>
        <w:pStyle w:val="TMMPlaintext1"/>
        <w:rPr>
          <w:rFonts w:ascii="Arial" w:hAnsi="Arial" w:cs="Arial"/>
          <w:lang w:eastAsia="en-US"/>
        </w:rPr>
      </w:pPr>
      <w:r w:rsidRPr="00434284">
        <w:rPr>
          <w:rFonts w:ascii="Arial" w:hAnsi="Arial" w:cs="Arial"/>
          <w:lang w:eastAsia="en-US"/>
        </w:rPr>
        <w:t xml:space="preserve">During the </w:t>
      </w:r>
      <w:r w:rsidR="00D119D1" w:rsidRPr="00434284">
        <w:rPr>
          <w:rFonts w:ascii="Arial" w:hAnsi="Arial" w:cs="Arial"/>
          <w:lang w:eastAsia="en-US"/>
        </w:rPr>
        <w:t xml:space="preserve">reporting </w:t>
      </w:r>
      <w:r w:rsidR="006C478F" w:rsidRPr="00434284">
        <w:rPr>
          <w:rFonts w:ascii="Arial" w:hAnsi="Arial" w:cs="Arial"/>
          <w:lang w:eastAsia="en-US"/>
        </w:rPr>
        <w:t>periods</w:t>
      </w:r>
      <w:r w:rsidRPr="00434284">
        <w:rPr>
          <w:rFonts w:ascii="Arial" w:hAnsi="Arial" w:cs="Arial"/>
          <w:lang w:eastAsia="en-US"/>
        </w:rPr>
        <w:t xml:space="preserve"> ended </w:t>
      </w:r>
      <w:r w:rsidR="002C03EA" w:rsidRPr="00434284">
        <w:rPr>
          <w:rFonts w:ascii="Arial" w:hAnsi="Arial" w:cs="Arial"/>
          <w:lang w:eastAsia="en-US"/>
        </w:rPr>
        <w:t>30 June 2015</w:t>
      </w:r>
      <w:r w:rsidR="006C478F" w:rsidRPr="00434284">
        <w:rPr>
          <w:rFonts w:ascii="Arial" w:hAnsi="Arial" w:cs="Arial"/>
          <w:lang w:eastAsia="en-US"/>
        </w:rPr>
        <w:t xml:space="preserve"> and </w:t>
      </w:r>
      <w:r w:rsidR="002C03EA" w:rsidRPr="00434284">
        <w:rPr>
          <w:rFonts w:ascii="Arial" w:hAnsi="Arial" w:cs="Arial"/>
          <w:lang w:eastAsia="en-US"/>
        </w:rPr>
        <w:t>31 December 2014</w:t>
      </w:r>
      <w:r w:rsidR="006C478F" w:rsidRPr="00434284">
        <w:rPr>
          <w:rFonts w:ascii="Arial" w:hAnsi="Arial" w:cs="Arial"/>
          <w:lang w:eastAsia="en-US"/>
        </w:rPr>
        <w:t xml:space="preserve"> </w:t>
      </w:r>
      <w:r w:rsidRPr="00434284">
        <w:rPr>
          <w:rFonts w:ascii="Arial" w:hAnsi="Arial" w:cs="Arial"/>
          <w:lang w:eastAsia="en-US"/>
        </w:rPr>
        <w:t>the Group has complied with all covenants</w:t>
      </w:r>
      <w:r w:rsidR="00D12741" w:rsidRPr="00434284">
        <w:rPr>
          <w:rFonts w:ascii="Arial" w:hAnsi="Arial" w:cs="Arial"/>
          <w:lang w:eastAsia="en-US"/>
        </w:rPr>
        <w:t xml:space="preserve"> </w:t>
      </w:r>
      <w:r w:rsidRPr="00434284">
        <w:rPr>
          <w:rFonts w:ascii="Arial" w:hAnsi="Arial" w:cs="Arial"/>
          <w:lang w:eastAsia="en-US"/>
        </w:rPr>
        <w:t>defined by indebtedness agreement.</w:t>
      </w:r>
    </w:p>
    <w:p w:rsidR="004F0772" w:rsidRPr="00434284" w:rsidRDefault="0035760D" w:rsidP="00B72EE7">
      <w:pPr>
        <w:pStyle w:val="TMMPlaintext1"/>
        <w:rPr>
          <w:rFonts w:ascii="Arial" w:hAnsi="Arial" w:cs="Arial"/>
          <w:lang w:eastAsia="en-US"/>
        </w:rPr>
      </w:pPr>
      <w:r w:rsidRPr="00434284">
        <w:rPr>
          <w:rFonts w:ascii="Arial" w:hAnsi="Arial" w:cs="Arial"/>
          <w:lang w:eastAsia="en-US"/>
        </w:rPr>
        <w:t xml:space="preserve">The weighted average effective interest rate on the Senior Notes is </w:t>
      </w:r>
      <w:r w:rsidR="002C03EA" w:rsidRPr="00434284">
        <w:rPr>
          <w:rFonts w:ascii="Arial" w:hAnsi="Arial" w:cs="Arial"/>
          <w:lang w:eastAsia="en-US"/>
        </w:rPr>
        <w:t>9.75%</w:t>
      </w:r>
      <w:r w:rsidRPr="00434284">
        <w:rPr>
          <w:rFonts w:ascii="Arial" w:hAnsi="Arial" w:cs="Arial"/>
          <w:lang w:eastAsia="en-US"/>
        </w:rPr>
        <w:t xml:space="preserve"> per annum and </w:t>
      </w:r>
      <w:r w:rsidR="002C03EA" w:rsidRPr="00434284">
        <w:rPr>
          <w:rFonts w:ascii="Arial" w:hAnsi="Arial" w:cs="Arial"/>
          <w:lang w:eastAsia="en-US"/>
        </w:rPr>
        <w:t>9.92%</w:t>
      </w:r>
      <w:r w:rsidRPr="00434284">
        <w:rPr>
          <w:rFonts w:ascii="Arial" w:hAnsi="Arial" w:cs="Arial"/>
          <w:lang w:eastAsia="en-US"/>
        </w:rPr>
        <w:t xml:space="preserve"> per annum for the </w:t>
      </w:r>
      <w:r w:rsidR="007822E8" w:rsidRPr="00434284">
        <w:rPr>
          <w:rFonts w:ascii="Arial" w:hAnsi="Arial" w:cs="Arial"/>
          <w:lang w:eastAsia="en-US"/>
        </w:rPr>
        <w:t>six</w:t>
      </w:r>
      <w:r w:rsidR="007A56A9" w:rsidRPr="00434284">
        <w:rPr>
          <w:rFonts w:ascii="Arial" w:hAnsi="Arial" w:cs="Arial"/>
          <w:lang w:eastAsia="en-US"/>
        </w:rPr>
        <w:t>-</w:t>
      </w:r>
      <w:r w:rsidRPr="00434284">
        <w:rPr>
          <w:rFonts w:ascii="Arial" w:hAnsi="Arial" w:cs="Arial"/>
          <w:lang w:eastAsia="en-US"/>
        </w:rPr>
        <w:t>months ended</w:t>
      </w:r>
      <w:r w:rsidR="00EE3407" w:rsidRPr="00434284">
        <w:rPr>
          <w:rFonts w:ascii="Arial" w:hAnsi="Arial" w:cs="Arial"/>
          <w:lang w:eastAsia="en-US"/>
        </w:rPr>
        <w:t xml:space="preserve"> </w:t>
      </w:r>
      <w:r w:rsidR="002C03EA" w:rsidRPr="00434284">
        <w:rPr>
          <w:rFonts w:ascii="Arial" w:hAnsi="Arial" w:cs="Arial"/>
          <w:lang w:eastAsia="en-US"/>
        </w:rPr>
        <w:t>30 June 2015 and 2014</w:t>
      </w:r>
      <w:r w:rsidRPr="00434284">
        <w:rPr>
          <w:rFonts w:ascii="Arial" w:hAnsi="Arial" w:cs="Arial"/>
          <w:lang w:eastAsia="en-US"/>
        </w:rPr>
        <w:t xml:space="preserve">, respectively. </w:t>
      </w:r>
    </w:p>
    <w:p w:rsidR="002E7D0B" w:rsidRPr="00434284" w:rsidRDefault="00C14B5A">
      <w:pPr>
        <w:pStyle w:val="TMMNotesheadercontent"/>
        <w:ind w:left="426" w:hanging="426"/>
        <w:rPr>
          <w:rFonts w:ascii="Arial" w:hAnsi="Arial" w:cs="Arial"/>
        </w:rPr>
      </w:pPr>
      <w:bookmarkStart w:id="1844" w:name="_Toc419739659"/>
      <w:bookmarkStart w:id="1845" w:name="_Toc419739797"/>
      <w:bookmarkStart w:id="1846" w:name="_Toc419739935"/>
      <w:bookmarkStart w:id="1847" w:name="_Toc419740071"/>
      <w:bookmarkStart w:id="1848" w:name="_Toc419740207"/>
      <w:bookmarkStart w:id="1849" w:name="_Toc419740336"/>
      <w:bookmarkStart w:id="1850" w:name="_Toc419740465"/>
      <w:bookmarkStart w:id="1851" w:name="_Toc419740594"/>
      <w:bookmarkStart w:id="1852" w:name="_Toc419740722"/>
      <w:bookmarkStart w:id="1853" w:name="_Toc419740850"/>
      <w:bookmarkStart w:id="1854" w:name="_Toc419740978"/>
      <w:bookmarkStart w:id="1855" w:name="_Toc419741106"/>
      <w:bookmarkStart w:id="1856" w:name="_Toc419741295"/>
      <w:bookmarkStart w:id="1857" w:name="_Toc419741423"/>
      <w:bookmarkStart w:id="1858" w:name="_Toc419741549"/>
      <w:bookmarkStart w:id="1859" w:name="_Toc419741677"/>
      <w:bookmarkStart w:id="1860" w:name="_Toc419741678"/>
      <w:bookmarkStart w:id="1861" w:name="_Toc419739661"/>
      <w:bookmarkStart w:id="1862" w:name="_Toc419739799"/>
      <w:bookmarkStart w:id="1863" w:name="_Toc419739937"/>
      <w:bookmarkStart w:id="1864" w:name="_Toc419740073"/>
      <w:bookmarkStart w:id="1865" w:name="_Toc419740209"/>
      <w:bookmarkStart w:id="1866" w:name="_Toc419740338"/>
      <w:bookmarkStart w:id="1867" w:name="_Toc419740467"/>
      <w:bookmarkStart w:id="1868" w:name="_Toc419740596"/>
      <w:bookmarkStart w:id="1869" w:name="_Toc419740724"/>
      <w:bookmarkStart w:id="1870" w:name="_Toc419740852"/>
      <w:bookmarkStart w:id="1871" w:name="_Toc419740980"/>
      <w:bookmarkStart w:id="1872" w:name="_Toc419741108"/>
      <w:bookmarkStart w:id="1873" w:name="_Toc419741297"/>
      <w:bookmarkStart w:id="1874" w:name="_Toc419741425"/>
      <w:bookmarkStart w:id="1875" w:name="_Toc419741551"/>
      <w:bookmarkStart w:id="1876" w:name="_Toc419741679"/>
      <w:bookmarkStart w:id="1877" w:name="_Toc333395457"/>
      <w:bookmarkStart w:id="1878" w:name="_Toc333396200"/>
      <w:bookmarkStart w:id="1879" w:name="_Toc333397649"/>
      <w:bookmarkStart w:id="1880" w:name="_Toc333422975"/>
      <w:bookmarkStart w:id="1881" w:name="_Toc333477272"/>
      <w:bookmarkStart w:id="1882" w:name="_Toc333395458"/>
      <w:bookmarkStart w:id="1883" w:name="_Toc333396201"/>
      <w:bookmarkStart w:id="1884" w:name="_Toc333397650"/>
      <w:bookmarkStart w:id="1885" w:name="_Toc333422976"/>
      <w:bookmarkStart w:id="1886" w:name="_Toc333477273"/>
      <w:bookmarkStart w:id="1887" w:name="_Toc333395459"/>
      <w:bookmarkStart w:id="1888" w:name="_Toc333396202"/>
      <w:bookmarkStart w:id="1889" w:name="_Toc333397651"/>
      <w:bookmarkStart w:id="1890" w:name="_Toc333422977"/>
      <w:bookmarkStart w:id="1891" w:name="_Toc333477274"/>
      <w:bookmarkStart w:id="1892" w:name="_Ref316660000"/>
      <w:bookmarkStart w:id="1893" w:name="_Ref316660025"/>
      <w:bookmarkStart w:id="1894" w:name="_Ref399937637"/>
      <w:bookmarkStart w:id="1895" w:name="_Toc428263989"/>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r w:rsidRPr="00434284">
        <w:rPr>
          <w:rFonts w:ascii="Arial" w:hAnsi="Arial" w:cs="Arial"/>
        </w:rPr>
        <w:t>R</w:t>
      </w:r>
      <w:r w:rsidR="002E7D0B" w:rsidRPr="00434284">
        <w:rPr>
          <w:rFonts w:ascii="Arial" w:hAnsi="Arial" w:cs="Arial"/>
        </w:rPr>
        <w:t>elated party balances and transactions</w:t>
      </w:r>
      <w:bookmarkEnd w:id="1892"/>
      <w:bookmarkEnd w:id="1893"/>
      <w:bookmarkEnd w:id="1894"/>
      <w:bookmarkEnd w:id="1895"/>
    </w:p>
    <w:p w:rsidR="00632858" w:rsidRPr="00434284" w:rsidRDefault="00632858">
      <w:pPr>
        <w:pStyle w:val="TMMPlaintext1"/>
        <w:rPr>
          <w:rFonts w:ascii="Arial" w:hAnsi="Arial" w:cs="Arial"/>
          <w:lang w:eastAsia="en-US"/>
        </w:rPr>
      </w:pPr>
      <w:r w:rsidRPr="00434284">
        <w:rPr>
          <w:rFonts w:ascii="Arial" w:hAnsi="Arial" w:cs="Arial"/>
          <w:lang w:eastAsia="en-US"/>
        </w:rPr>
        <w:t>For the purposes of these financial statements, parties are considered to be related if one party controls, is controlled by, or is under common control with the other party, or exercises significant influence over the other party in making financial or operational decisions. In considering each possible related party relationship, attention is directed to the substance of the relationship, not merely the legal form.</w:t>
      </w:r>
    </w:p>
    <w:p w:rsidR="004519A6" w:rsidRPr="00434284" w:rsidRDefault="00632858">
      <w:pPr>
        <w:pStyle w:val="TMMPlaintext1"/>
        <w:rPr>
          <w:rFonts w:ascii="Arial" w:hAnsi="Arial" w:cs="Arial"/>
          <w:lang w:eastAsia="en-US"/>
        </w:rPr>
      </w:pPr>
      <w:r w:rsidRPr="00434284">
        <w:rPr>
          <w:rFonts w:ascii="Arial" w:hAnsi="Arial" w:cs="Arial"/>
          <w:lang w:eastAsia="en-US"/>
        </w:rPr>
        <w:t>Related parties may enter into transactions</w:t>
      </w:r>
      <w:r w:rsidR="0004648B">
        <w:rPr>
          <w:rFonts w:ascii="Arial" w:hAnsi="Arial" w:cs="Arial"/>
          <w:lang w:eastAsia="en-US"/>
        </w:rPr>
        <w:t>,</w:t>
      </w:r>
      <w:r w:rsidRPr="00434284">
        <w:rPr>
          <w:rFonts w:ascii="Arial" w:hAnsi="Arial" w:cs="Arial"/>
          <w:lang w:eastAsia="en-US"/>
        </w:rPr>
        <w:t xml:space="preserve"> which unrelated parties might not, and transactions between related parties may not be effected on the same terms and conditions as transactions between unrelated parties.</w:t>
      </w:r>
    </w:p>
    <w:p w:rsidR="002E7D0B" w:rsidRPr="00434284" w:rsidRDefault="002E7D0B">
      <w:pPr>
        <w:autoSpaceDE w:val="0"/>
        <w:autoSpaceDN w:val="0"/>
        <w:adjustRightInd w:val="0"/>
        <w:spacing w:before="120" w:after="120" w:line="230" w:lineRule="atLeast"/>
        <w:rPr>
          <w:rFonts w:ascii="Arial" w:hAnsi="Arial" w:cs="Arial"/>
          <w:b/>
          <w:i/>
          <w:szCs w:val="20"/>
          <w:lang w:val="en-US"/>
        </w:rPr>
      </w:pPr>
      <w:r w:rsidRPr="00434284">
        <w:rPr>
          <w:rFonts w:ascii="Arial" w:hAnsi="Arial" w:cs="Arial"/>
          <w:b/>
          <w:i/>
          <w:szCs w:val="20"/>
          <w:lang w:val="en-US"/>
        </w:rPr>
        <w:t>Transactions with related parties under common control</w:t>
      </w:r>
    </w:p>
    <w:p w:rsidR="00632858" w:rsidRPr="00434284" w:rsidRDefault="00632858">
      <w:pPr>
        <w:pStyle w:val="TMMPlaintext1"/>
        <w:rPr>
          <w:rFonts w:ascii="Arial" w:hAnsi="Arial" w:cs="Arial"/>
          <w:lang w:eastAsia="en-US"/>
        </w:rPr>
      </w:pPr>
      <w:r w:rsidRPr="00434284">
        <w:rPr>
          <w:rFonts w:ascii="Arial" w:hAnsi="Arial" w:cs="Arial"/>
          <w:lang w:eastAsia="en-US"/>
        </w:rPr>
        <w:t>The Group enters into transactions with related parties that are under common control of the Principal Shareholder of the Group (Note</w:t>
      </w:r>
      <w:r w:rsidR="00AE7D9B" w:rsidRPr="00434284">
        <w:rPr>
          <w:rFonts w:ascii="Arial" w:hAnsi="Arial" w:cs="Arial"/>
          <w:lang w:eastAsia="en-US"/>
        </w:rPr>
        <w:t xml:space="preserve"> </w:t>
      </w:r>
      <w:r w:rsidR="002C03EA" w:rsidRPr="00434284">
        <w:rPr>
          <w:rFonts w:ascii="Arial" w:hAnsi="Arial" w:cs="Arial"/>
          <w:lang w:eastAsia="en-US"/>
        </w:rPr>
        <w:t>1</w:t>
      </w:r>
      <w:r w:rsidRPr="00434284">
        <w:rPr>
          <w:rFonts w:ascii="Arial" w:hAnsi="Arial" w:cs="Arial"/>
          <w:lang w:eastAsia="en-US"/>
        </w:rPr>
        <w:t xml:space="preserve">) in the ordinary course of business for the purchase and sale of goods and services. </w:t>
      </w:r>
    </w:p>
    <w:p w:rsidR="00632858" w:rsidRPr="00434284" w:rsidRDefault="00632858">
      <w:pPr>
        <w:pStyle w:val="TMMPlaintext1"/>
        <w:rPr>
          <w:rFonts w:ascii="Arial" w:hAnsi="Arial" w:cs="Arial"/>
          <w:lang w:eastAsia="en-US"/>
        </w:rPr>
      </w:pPr>
      <w:r w:rsidRPr="00434284">
        <w:rPr>
          <w:rFonts w:ascii="Arial" w:hAnsi="Arial" w:cs="Arial"/>
          <w:lang w:eastAsia="en-US"/>
        </w:rPr>
        <w:t>Terms and conditions of sales to related parties are determined based on arrangements specific to</w:t>
      </w:r>
      <w:r w:rsidR="009D3E29" w:rsidRPr="00434284">
        <w:rPr>
          <w:rFonts w:ascii="Arial" w:hAnsi="Arial" w:cs="Arial"/>
          <w:lang w:eastAsia="en-US"/>
        </w:rPr>
        <w:t xml:space="preserve"> each contract or transaction. </w:t>
      </w:r>
      <w:r w:rsidRPr="00434284">
        <w:rPr>
          <w:rFonts w:ascii="Arial" w:hAnsi="Arial" w:cs="Arial"/>
          <w:lang w:eastAsia="en-US"/>
        </w:rPr>
        <w:t>Management believes that amounts receivable due from related parties do not require an allowance for irrecoverable amounts and that the amounts payable to related pa</w:t>
      </w:r>
      <w:r w:rsidR="007822E8" w:rsidRPr="00434284">
        <w:rPr>
          <w:rFonts w:ascii="Arial" w:hAnsi="Arial" w:cs="Arial"/>
          <w:lang w:eastAsia="en-US"/>
        </w:rPr>
        <w:t>rties will be settled at cost.</w:t>
      </w:r>
    </w:p>
    <w:p w:rsidR="002E7D0B" w:rsidRPr="00434284" w:rsidRDefault="00632858">
      <w:pPr>
        <w:pStyle w:val="TMMPlaintext1"/>
        <w:rPr>
          <w:rFonts w:ascii="Arial" w:hAnsi="Arial" w:cs="Arial"/>
          <w:lang w:eastAsia="en-US"/>
        </w:rPr>
      </w:pPr>
      <w:r w:rsidRPr="00434284">
        <w:rPr>
          <w:rFonts w:ascii="Arial" w:hAnsi="Arial" w:cs="Arial"/>
          <w:lang w:eastAsia="en-US"/>
        </w:rPr>
        <w:t xml:space="preserve">Transactions with </w:t>
      </w:r>
      <w:r w:rsidR="00384530" w:rsidRPr="00434284">
        <w:rPr>
          <w:rFonts w:ascii="Arial" w:hAnsi="Arial" w:cs="Arial"/>
          <w:lang w:eastAsia="en-US"/>
        </w:rPr>
        <w:t xml:space="preserve">related parties during the </w:t>
      </w:r>
      <w:r w:rsidR="00C202B9" w:rsidRPr="00434284">
        <w:rPr>
          <w:rFonts w:ascii="Arial" w:hAnsi="Arial" w:cs="Arial"/>
          <w:lang w:eastAsia="en-US"/>
        </w:rPr>
        <w:t>six</w:t>
      </w:r>
      <w:r w:rsidR="00B97B3B" w:rsidRPr="00434284">
        <w:rPr>
          <w:rFonts w:ascii="Arial" w:hAnsi="Arial" w:cs="Arial"/>
          <w:lang w:eastAsia="en-US"/>
        </w:rPr>
        <w:t>-month</w:t>
      </w:r>
      <w:r w:rsidRPr="00434284">
        <w:rPr>
          <w:rFonts w:ascii="Arial" w:hAnsi="Arial" w:cs="Arial"/>
          <w:lang w:eastAsia="en-US"/>
        </w:rPr>
        <w:t xml:space="preserve"> period</w:t>
      </w:r>
      <w:r w:rsidR="00384530" w:rsidRPr="00434284">
        <w:rPr>
          <w:rFonts w:ascii="Arial" w:hAnsi="Arial" w:cs="Arial"/>
          <w:lang w:eastAsia="en-US"/>
        </w:rPr>
        <w:t>s</w:t>
      </w:r>
      <w:r w:rsidRPr="00434284">
        <w:rPr>
          <w:rFonts w:ascii="Arial" w:hAnsi="Arial" w:cs="Arial"/>
          <w:lang w:eastAsia="en-US"/>
        </w:rPr>
        <w:t xml:space="preserve"> ended </w:t>
      </w:r>
      <w:r w:rsidR="002C03EA" w:rsidRPr="00434284">
        <w:rPr>
          <w:rFonts w:ascii="Arial" w:hAnsi="Arial" w:cs="Arial"/>
          <w:lang w:eastAsia="en-US"/>
        </w:rPr>
        <w:t>30 June 2015 and 2014</w:t>
      </w:r>
      <w:r w:rsidR="00920C6B" w:rsidRPr="00434284">
        <w:rPr>
          <w:rFonts w:ascii="Arial" w:hAnsi="Arial" w:cs="Arial"/>
          <w:lang w:eastAsia="en-US"/>
        </w:rPr>
        <w:t xml:space="preserve"> </w:t>
      </w:r>
      <w:r w:rsidRPr="00434284">
        <w:rPr>
          <w:rFonts w:ascii="Arial" w:hAnsi="Arial" w:cs="Arial"/>
          <w:lang w:eastAsia="en-US"/>
        </w:rPr>
        <w:t>were as follows:</w:t>
      </w:r>
    </w:p>
    <w:tbl>
      <w:tblPr>
        <w:tblStyle w:val="ab"/>
        <w:tblW w:w="9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87"/>
        <w:gridCol w:w="1434"/>
        <w:gridCol w:w="289"/>
        <w:gridCol w:w="1434"/>
      </w:tblGrid>
      <w:tr w:rsidR="00920C6B" w:rsidRPr="00185ADF" w:rsidTr="00357802">
        <w:tc>
          <w:tcPr>
            <w:tcW w:w="6487" w:type="dxa"/>
            <w:vAlign w:val="bottom"/>
          </w:tcPr>
          <w:p w:rsidR="00920C6B" w:rsidRPr="00434284" w:rsidRDefault="00920C6B">
            <w:pPr>
              <w:pStyle w:val="TMMPlaintext1"/>
              <w:spacing w:before="0" w:after="0"/>
              <w:jc w:val="left"/>
              <w:rPr>
                <w:rFonts w:ascii="Arial" w:hAnsi="Arial" w:cs="Arial"/>
                <w:sz w:val="18"/>
                <w:szCs w:val="18"/>
              </w:rPr>
            </w:pPr>
          </w:p>
        </w:tc>
        <w:tc>
          <w:tcPr>
            <w:tcW w:w="1434" w:type="dxa"/>
            <w:tcBorders>
              <w:bottom w:val="single" w:sz="4" w:space="0" w:color="auto"/>
            </w:tcBorders>
            <w:vAlign w:val="bottom"/>
          </w:tcPr>
          <w:p w:rsidR="00920C6B" w:rsidRPr="00434284" w:rsidRDefault="002C03EA">
            <w:pPr>
              <w:pStyle w:val="a4"/>
              <w:jc w:val="right"/>
              <w:rPr>
                <w:rFonts w:ascii="Arial" w:hAnsi="Arial" w:cs="Arial"/>
                <w:i/>
                <w:sz w:val="18"/>
                <w:szCs w:val="18"/>
                <w:lang w:val="en-US"/>
              </w:rPr>
            </w:pPr>
            <w:r w:rsidRPr="00434284">
              <w:rPr>
                <w:rFonts w:ascii="Arial" w:hAnsi="Arial" w:cs="Arial"/>
                <w:i/>
                <w:sz w:val="18"/>
                <w:szCs w:val="18"/>
                <w:lang w:val="en-US"/>
              </w:rPr>
              <w:t>2015</w:t>
            </w:r>
          </w:p>
        </w:tc>
        <w:tc>
          <w:tcPr>
            <w:tcW w:w="289" w:type="dxa"/>
            <w:vAlign w:val="bottom"/>
          </w:tcPr>
          <w:p w:rsidR="00920C6B" w:rsidRPr="00434284" w:rsidRDefault="00920C6B">
            <w:pPr>
              <w:pStyle w:val="a4"/>
              <w:jc w:val="right"/>
              <w:rPr>
                <w:rFonts w:ascii="Arial" w:hAnsi="Arial" w:cs="Arial"/>
                <w:i/>
                <w:sz w:val="18"/>
                <w:szCs w:val="18"/>
                <w:lang w:val="en-US"/>
              </w:rPr>
            </w:pPr>
          </w:p>
        </w:tc>
        <w:tc>
          <w:tcPr>
            <w:tcW w:w="1434" w:type="dxa"/>
            <w:tcBorders>
              <w:bottom w:val="single" w:sz="4" w:space="0" w:color="000000" w:themeColor="text1"/>
            </w:tcBorders>
          </w:tcPr>
          <w:p w:rsidR="00920C6B" w:rsidRPr="00434284" w:rsidRDefault="002C03EA">
            <w:pPr>
              <w:pStyle w:val="a4"/>
              <w:jc w:val="right"/>
              <w:rPr>
                <w:rFonts w:ascii="Arial" w:hAnsi="Arial" w:cs="Arial"/>
                <w:i/>
                <w:sz w:val="18"/>
                <w:szCs w:val="18"/>
                <w:lang w:val="en-US"/>
              </w:rPr>
            </w:pPr>
            <w:r w:rsidRPr="00434284">
              <w:rPr>
                <w:rFonts w:ascii="Arial" w:hAnsi="Arial" w:cs="Arial"/>
                <w:i/>
                <w:sz w:val="18"/>
                <w:szCs w:val="18"/>
                <w:lang w:val="en-US"/>
              </w:rPr>
              <w:t>2014</w:t>
            </w:r>
          </w:p>
        </w:tc>
      </w:tr>
      <w:tr w:rsidR="008D700A" w:rsidRPr="00185ADF" w:rsidTr="00CE2FFA">
        <w:trPr>
          <w:trHeight w:val="60"/>
        </w:trPr>
        <w:tc>
          <w:tcPr>
            <w:tcW w:w="6487" w:type="dxa"/>
            <w:vAlign w:val="bottom"/>
          </w:tcPr>
          <w:p w:rsidR="008D700A" w:rsidRPr="00434284" w:rsidRDefault="008D700A">
            <w:pPr>
              <w:autoSpaceDE w:val="0"/>
              <w:autoSpaceDN w:val="0"/>
              <w:adjustRightInd w:val="0"/>
              <w:rPr>
                <w:rFonts w:ascii="Arial" w:hAnsi="Arial" w:cs="Arial"/>
                <w:sz w:val="6"/>
                <w:szCs w:val="18"/>
                <w:lang w:val="en-US"/>
              </w:rPr>
            </w:pPr>
          </w:p>
        </w:tc>
        <w:tc>
          <w:tcPr>
            <w:tcW w:w="1434" w:type="dxa"/>
            <w:vAlign w:val="bottom"/>
          </w:tcPr>
          <w:p w:rsidR="008D700A" w:rsidRPr="00434284" w:rsidRDefault="008D700A">
            <w:pPr>
              <w:pStyle w:val="a4"/>
              <w:tabs>
                <w:tab w:val="clear" w:pos="4986"/>
                <w:tab w:val="clear" w:pos="9973"/>
                <w:tab w:val="decimal" w:pos="1252"/>
              </w:tabs>
              <w:ind w:right="-59"/>
              <w:rPr>
                <w:rFonts w:ascii="Arial" w:hAnsi="Arial" w:cs="Arial"/>
                <w:sz w:val="6"/>
                <w:szCs w:val="18"/>
                <w:highlight w:val="yellow"/>
                <w:lang w:val="en-US"/>
              </w:rPr>
            </w:pPr>
          </w:p>
        </w:tc>
        <w:tc>
          <w:tcPr>
            <w:tcW w:w="289" w:type="dxa"/>
          </w:tcPr>
          <w:p w:rsidR="008D700A" w:rsidRPr="00434284" w:rsidRDefault="008D700A">
            <w:pPr>
              <w:pStyle w:val="a4"/>
              <w:tabs>
                <w:tab w:val="clear" w:pos="4986"/>
                <w:tab w:val="clear" w:pos="9973"/>
                <w:tab w:val="decimal" w:pos="1252"/>
              </w:tabs>
              <w:ind w:right="-59"/>
              <w:rPr>
                <w:rFonts w:ascii="Arial" w:hAnsi="Arial" w:cs="Arial"/>
                <w:sz w:val="6"/>
                <w:szCs w:val="18"/>
                <w:highlight w:val="yellow"/>
                <w:lang w:val="en-US"/>
              </w:rPr>
            </w:pPr>
          </w:p>
        </w:tc>
        <w:tc>
          <w:tcPr>
            <w:tcW w:w="1434" w:type="dxa"/>
          </w:tcPr>
          <w:p w:rsidR="008D700A" w:rsidRPr="00434284" w:rsidRDefault="008D700A">
            <w:pPr>
              <w:pStyle w:val="a4"/>
              <w:tabs>
                <w:tab w:val="clear" w:pos="4986"/>
                <w:tab w:val="clear" w:pos="9973"/>
                <w:tab w:val="decimal" w:pos="1230"/>
              </w:tabs>
              <w:rPr>
                <w:rFonts w:ascii="Arial" w:hAnsi="Arial" w:cs="Arial"/>
                <w:sz w:val="6"/>
                <w:szCs w:val="18"/>
                <w:highlight w:val="yellow"/>
                <w:lang w:val="en-US"/>
              </w:rPr>
            </w:pPr>
          </w:p>
        </w:tc>
      </w:tr>
      <w:tr w:rsidR="000E5FCB" w:rsidRPr="00185ADF" w:rsidTr="00095BFD">
        <w:tc>
          <w:tcPr>
            <w:tcW w:w="6487" w:type="dxa"/>
            <w:vAlign w:val="bottom"/>
          </w:tcPr>
          <w:p w:rsidR="000E5FCB" w:rsidRPr="00434284" w:rsidRDefault="000E5FCB">
            <w:pPr>
              <w:rPr>
                <w:rFonts w:ascii="Arial" w:hAnsi="Arial" w:cs="Arial"/>
                <w:sz w:val="18"/>
                <w:szCs w:val="18"/>
                <w:lang w:val="en-US"/>
              </w:rPr>
            </w:pPr>
            <w:r w:rsidRPr="00434284">
              <w:rPr>
                <w:rFonts w:ascii="Arial" w:hAnsi="Arial" w:cs="Arial"/>
                <w:sz w:val="18"/>
                <w:szCs w:val="18"/>
                <w:lang w:val="en-US"/>
              </w:rPr>
              <w:t>Sales of goods to related parties</w:t>
            </w:r>
          </w:p>
        </w:tc>
        <w:tc>
          <w:tcPr>
            <w:tcW w:w="1434" w:type="dxa"/>
            <w:vAlign w:val="bottom"/>
          </w:tcPr>
          <w:p w:rsidR="000E5FCB" w:rsidRPr="00434284" w:rsidRDefault="002C03EA">
            <w:pPr>
              <w:autoSpaceDE w:val="0"/>
              <w:autoSpaceDN w:val="0"/>
              <w:adjustRightInd w:val="0"/>
              <w:jc w:val="right"/>
              <w:rPr>
                <w:rFonts w:ascii="Arial" w:hAnsi="Arial" w:cs="Arial"/>
                <w:sz w:val="18"/>
                <w:szCs w:val="18"/>
                <w:lang w:val="en-US"/>
              </w:rPr>
            </w:pPr>
            <w:r w:rsidRPr="00434284">
              <w:rPr>
                <w:rFonts w:ascii="Arial" w:hAnsi="Arial" w:cs="Arial"/>
                <w:sz w:val="18"/>
                <w:szCs w:val="18"/>
                <w:lang w:val="en-US"/>
              </w:rPr>
              <w:t xml:space="preserve"> 161</w:t>
            </w:r>
          </w:p>
        </w:tc>
        <w:tc>
          <w:tcPr>
            <w:tcW w:w="289" w:type="dxa"/>
            <w:vAlign w:val="bottom"/>
          </w:tcPr>
          <w:p w:rsidR="000E5FCB" w:rsidRPr="00434284" w:rsidRDefault="000E5FCB">
            <w:pPr>
              <w:autoSpaceDE w:val="0"/>
              <w:autoSpaceDN w:val="0"/>
              <w:adjustRightInd w:val="0"/>
              <w:jc w:val="right"/>
              <w:rPr>
                <w:rFonts w:ascii="Arial" w:hAnsi="Arial" w:cs="Arial"/>
                <w:sz w:val="18"/>
                <w:szCs w:val="18"/>
                <w:lang w:val="en-US"/>
              </w:rPr>
            </w:pPr>
          </w:p>
        </w:tc>
        <w:tc>
          <w:tcPr>
            <w:tcW w:w="1434" w:type="dxa"/>
          </w:tcPr>
          <w:p w:rsidR="000E5FCB" w:rsidRPr="00434284" w:rsidRDefault="000E5FCB" w:rsidP="000E5FCB">
            <w:pPr>
              <w:autoSpaceDE w:val="0"/>
              <w:autoSpaceDN w:val="0"/>
              <w:adjustRightInd w:val="0"/>
              <w:jc w:val="right"/>
              <w:rPr>
                <w:rFonts w:ascii="Arial" w:hAnsi="Arial" w:cs="Arial"/>
                <w:sz w:val="18"/>
                <w:szCs w:val="18"/>
                <w:lang w:val="en-US"/>
              </w:rPr>
            </w:pPr>
            <w:r w:rsidRPr="00434284">
              <w:rPr>
                <w:rFonts w:ascii="Arial" w:hAnsi="Arial" w:cs="Arial"/>
                <w:sz w:val="18"/>
                <w:szCs w:val="18"/>
                <w:lang w:val="en-US"/>
              </w:rPr>
              <w:t xml:space="preserve">111 </w:t>
            </w:r>
          </w:p>
        </w:tc>
      </w:tr>
      <w:tr w:rsidR="000E5FCB" w:rsidRPr="00185ADF" w:rsidTr="00095BFD">
        <w:tc>
          <w:tcPr>
            <w:tcW w:w="6487" w:type="dxa"/>
            <w:vAlign w:val="bottom"/>
          </w:tcPr>
          <w:p w:rsidR="000E5FCB" w:rsidRPr="00434284" w:rsidRDefault="000E5FCB">
            <w:pPr>
              <w:rPr>
                <w:rFonts w:ascii="Arial" w:hAnsi="Arial" w:cs="Arial"/>
                <w:sz w:val="18"/>
                <w:szCs w:val="18"/>
                <w:lang w:val="en-US"/>
              </w:rPr>
            </w:pPr>
            <w:r w:rsidRPr="00434284">
              <w:rPr>
                <w:rFonts w:ascii="Arial" w:hAnsi="Arial" w:cs="Arial"/>
                <w:sz w:val="18"/>
                <w:szCs w:val="18"/>
                <w:lang w:val="en-US"/>
              </w:rPr>
              <w:t>Sales of services to related parties</w:t>
            </w:r>
          </w:p>
        </w:tc>
        <w:tc>
          <w:tcPr>
            <w:tcW w:w="1434" w:type="dxa"/>
            <w:vAlign w:val="bottom"/>
          </w:tcPr>
          <w:p w:rsidR="000E5FCB" w:rsidRPr="00434284" w:rsidRDefault="002C03EA">
            <w:pPr>
              <w:autoSpaceDE w:val="0"/>
              <w:autoSpaceDN w:val="0"/>
              <w:adjustRightInd w:val="0"/>
              <w:jc w:val="right"/>
              <w:rPr>
                <w:rFonts w:ascii="Arial" w:hAnsi="Arial" w:cs="Arial"/>
                <w:sz w:val="18"/>
                <w:szCs w:val="18"/>
                <w:lang w:val="en-US"/>
              </w:rPr>
            </w:pPr>
            <w:r w:rsidRPr="00434284">
              <w:rPr>
                <w:rFonts w:ascii="Arial" w:hAnsi="Arial" w:cs="Arial"/>
                <w:sz w:val="18"/>
                <w:szCs w:val="18"/>
                <w:lang w:val="en-US"/>
              </w:rPr>
              <w:t xml:space="preserve"> -</w:t>
            </w:r>
          </w:p>
        </w:tc>
        <w:tc>
          <w:tcPr>
            <w:tcW w:w="289" w:type="dxa"/>
            <w:vAlign w:val="bottom"/>
          </w:tcPr>
          <w:p w:rsidR="000E5FCB" w:rsidRPr="00434284" w:rsidRDefault="000E5FCB">
            <w:pPr>
              <w:autoSpaceDE w:val="0"/>
              <w:autoSpaceDN w:val="0"/>
              <w:adjustRightInd w:val="0"/>
              <w:jc w:val="right"/>
              <w:rPr>
                <w:rFonts w:ascii="Arial" w:hAnsi="Arial" w:cs="Arial"/>
                <w:sz w:val="18"/>
                <w:szCs w:val="18"/>
                <w:lang w:val="en-US"/>
              </w:rPr>
            </w:pPr>
          </w:p>
        </w:tc>
        <w:tc>
          <w:tcPr>
            <w:tcW w:w="1434" w:type="dxa"/>
          </w:tcPr>
          <w:p w:rsidR="000E5FCB" w:rsidRPr="00434284" w:rsidRDefault="000E5FCB" w:rsidP="000E5FCB">
            <w:pPr>
              <w:autoSpaceDE w:val="0"/>
              <w:autoSpaceDN w:val="0"/>
              <w:adjustRightInd w:val="0"/>
              <w:jc w:val="right"/>
              <w:rPr>
                <w:rFonts w:ascii="Arial" w:hAnsi="Arial" w:cs="Arial"/>
                <w:sz w:val="18"/>
                <w:szCs w:val="18"/>
                <w:lang w:val="en-US"/>
              </w:rPr>
            </w:pPr>
            <w:r w:rsidRPr="00434284">
              <w:rPr>
                <w:rFonts w:ascii="Arial" w:hAnsi="Arial" w:cs="Arial"/>
                <w:sz w:val="18"/>
                <w:szCs w:val="18"/>
                <w:lang w:val="en-US"/>
              </w:rPr>
              <w:t xml:space="preserve">13 </w:t>
            </w:r>
          </w:p>
        </w:tc>
      </w:tr>
      <w:tr w:rsidR="000E5FCB" w:rsidRPr="00185ADF" w:rsidTr="00095BFD">
        <w:tc>
          <w:tcPr>
            <w:tcW w:w="6487" w:type="dxa"/>
            <w:vAlign w:val="bottom"/>
          </w:tcPr>
          <w:p w:rsidR="000E5FCB" w:rsidRPr="00434284" w:rsidRDefault="000E5FCB">
            <w:pPr>
              <w:rPr>
                <w:rFonts w:ascii="Arial" w:hAnsi="Arial" w:cs="Arial"/>
                <w:sz w:val="18"/>
                <w:szCs w:val="18"/>
                <w:lang w:val="en-US"/>
              </w:rPr>
            </w:pPr>
            <w:r w:rsidRPr="00434284">
              <w:rPr>
                <w:rFonts w:ascii="Arial" w:hAnsi="Arial" w:cs="Arial"/>
                <w:sz w:val="18"/>
                <w:szCs w:val="18"/>
                <w:lang w:val="en-US"/>
              </w:rPr>
              <w:t>Purchases from related parties</w:t>
            </w:r>
          </w:p>
        </w:tc>
        <w:tc>
          <w:tcPr>
            <w:tcW w:w="1434" w:type="dxa"/>
            <w:vAlign w:val="bottom"/>
          </w:tcPr>
          <w:p w:rsidR="000E5FCB" w:rsidRPr="00434284" w:rsidRDefault="002C03EA">
            <w:pPr>
              <w:autoSpaceDE w:val="0"/>
              <w:autoSpaceDN w:val="0"/>
              <w:adjustRightInd w:val="0"/>
              <w:jc w:val="right"/>
              <w:rPr>
                <w:rFonts w:ascii="Arial" w:hAnsi="Arial" w:cs="Arial"/>
                <w:sz w:val="18"/>
                <w:szCs w:val="18"/>
                <w:lang w:val="en-US"/>
              </w:rPr>
            </w:pPr>
            <w:r w:rsidRPr="00434284">
              <w:rPr>
                <w:rFonts w:ascii="Arial" w:hAnsi="Arial" w:cs="Arial"/>
                <w:sz w:val="18"/>
                <w:szCs w:val="18"/>
                <w:lang w:val="en-US"/>
              </w:rPr>
              <w:t xml:space="preserve"> 28</w:t>
            </w:r>
          </w:p>
        </w:tc>
        <w:tc>
          <w:tcPr>
            <w:tcW w:w="289" w:type="dxa"/>
            <w:vAlign w:val="bottom"/>
          </w:tcPr>
          <w:p w:rsidR="000E5FCB" w:rsidRPr="00434284" w:rsidRDefault="000E5FCB">
            <w:pPr>
              <w:autoSpaceDE w:val="0"/>
              <w:autoSpaceDN w:val="0"/>
              <w:adjustRightInd w:val="0"/>
              <w:jc w:val="right"/>
              <w:rPr>
                <w:rFonts w:ascii="Arial" w:hAnsi="Arial" w:cs="Arial"/>
                <w:sz w:val="18"/>
                <w:szCs w:val="18"/>
                <w:lang w:val="en-US"/>
              </w:rPr>
            </w:pPr>
          </w:p>
        </w:tc>
        <w:tc>
          <w:tcPr>
            <w:tcW w:w="1434" w:type="dxa"/>
          </w:tcPr>
          <w:p w:rsidR="000E5FCB" w:rsidRPr="00434284" w:rsidRDefault="000E5FCB" w:rsidP="000E5FCB">
            <w:pPr>
              <w:autoSpaceDE w:val="0"/>
              <w:autoSpaceDN w:val="0"/>
              <w:adjustRightInd w:val="0"/>
              <w:jc w:val="right"/>
              <w:rPr>
                <w:rFonts w:ascii="Arial" w:hAnsi="Arial" w:cs="Arial"/>
                <w:sz w:val="18"/>
                <w:szCs w:val="18"/>
                <w:lang w:val="en-US"/>
              </w:rPr>
            </w:pPr>
            <w:r w:rsidRPr="00434284">
              <w:rPr>
                <w:rFonts w:ascii="Arial" w:hAnsi="Arial" w:cs="Arial"/>
                <w:sz w:val="18"/>
                <w:szCs w:val="18"/>
                <w:lang w:val="en-US"/>
              </w:rPr>
              <w:t xml:space="preserve">5 </w:t>
            </w:r>
          </w:p>
        </w:tc>
      </w:tr>
    </w:tbl>
    <w:p w:rsidR="005658E2" w:rsidRPr="00434284" w:rsidRDefault="005658E2">
      <w:pPr>
        <w:pStyle w:val="TMMPlaintext1"/>
        <w:spacing w:before="240"/>
        <w:rPr>
          <w:rFonts w:ascii="Arial" w:hAnsi="Arial" w:cs="Arial"/>
          <w:lang w:eastAsia="en-US"/>
        </w:rPr>
      </w:pPr>
      <w:r w:rsidRPr="00434284">
        <w:rPr>
          <w:rFonts w:ascii="Arial" w:hAnsi="Arial" w:cs="Arial"/>
          <w:lang w:eastAsia="en-US"/>
        </w:rPr>
        <w:t xml:space="preserve">The balances owed to and due from related parties were as follows as of </w:t>
      </w:r>
      <w:r w:rsidR="002C03EA" w:rsidRPr="00434284">
        <w:rPr>
          <w:rFonts w:ascii="Arial" w:hAnsi="Arial" w:cs="Arial"/>
          <w:szCs w:val="20"/>
          <w:lang w:eastAsia="en-US"/>
        </w:rPr>
        <w:t>30 June 2015</w:t>
      </w:r>
      <w:r w:rsidR="00920C6B" w:rsidRPr="00434284">
        <w:rPr>
          <w:rFonts w:ascii="Arial" w:hAnsi="Arial" w:cs="Arial"/>
          <w:szCs w:val="20"/>
          <w:lang w:eastAsia="en-US"/>
        </w:rPr>
        <w:t xml:space="preserve"> and </w:t>
      </w:r>
      <w:r w:rsidR="0010278F">
        <w:rPr>
          <w:rFonts w:ascii="Arial" w:hAnsi="Arial" w:cs="Arial"/>
          <w:szCs w:val="20"/>
          <w:lang w:eastAsia="en-US"/>
        </w:rPr>
        <w:br/>
      </w:r>
      <w:r w:rsidR="002C03EA" w:rsidRPr="00434284">
        <w:rPr>
          <w:rFonts w:ascii="Arial" w:hAnsi="Arial" w:cs="Arial"/>
          <w:szCs w:val="20"/>
          <w:lang w:eastAsia="en-US"/>
        </w:rPr>
        <w:t>31 December 2014</w:t>
      </w:r>
      <w:r w:rsidRPr="00434284">
        <w:rPr>
          <w:rFonts w:ascii="Arial" w:hAnsi="Arial" w:cs="Arial"/>
          <w:lang w:eastAsia="en-US"/>
        </w:rPr>
        <w:t>:</w:t>
      </w:r>
    </w:p>
    <w:tbl>
      <w:tblPr>
        <w:tblStyle w:val="ab"/>
        <w:tblW w:w="9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87"/>
        <w:gridCol w:w="1434"/>
        <w:gridCol w:w="289"/>
        <w:gridCol w:w="1434"/>
      </w:tblGrid>
      <w:tr w:rsidR="00D95CA0" w:rsidRPr="00185ADF" w:rsidTr="008C14AA">
        <w:tc>
          <w:tcPr>
            <w:tcW w:w="6487" w:type="dxa"/>
            <w:vAlign w:val="bottom"/>
          </w:tcPr>
          <w:p w:rsidR="00D95CA0" w:rsidRPr="00434284" w:rsidRDefault="00D95CA0">
            <w:pPr>
              <w:pStyle w:val="TMMPlaintext1"/>
              <w:spacing w:before="0" w:after="0"/>
              <w:jc w:val="left"/>
              <w:rPr>
                <w:rFonts w:ascii="Arial" w:hAnsi="Arial" w:cs="Arial"/>
                <w:sz w:val="18"/>
                <w:szCs w:val="18"/>
              </w:rPr>
            </w:pPr>
          </w:p>
        </w:tc>
        <w:tc>
          <w:tcPr>
            <w:tcW w:w="1434" w:type="dxa"/>
            <w:tcBorders>
              <w:bottom w:val="single" w:sz="4" w:space="0" w:color="auto"/>
            </w:tcBorders>
            <w:vAlign w:val="bottom"/>
          </w:tcPr>
          <w:p w:rsidR="00D95CA0" w:rsidRPr="00434284" w:rsidRDefault="000C4636">
            <w:pPr>
              <w:pStyle w:val="a4"/>
              <w:jc w:val="right"/>
              <w:rPr>
                <w:rFonts w:ascii="Arial" w:hAnsi="Arial" w:cs="Arial"/>
                <w:i/>
                <w:sz w:val="18"/>
                <w:szCs w:val="18"/>
                <w:lang w:val="en-US"/>
              </w:rPr>
            </w:pPr>
            <w:r>
              <w:rPr>
                <w:rFonts w:ascii="Arial" w:hAnsi="Arial" w:cs="Arial"/>
                <w:lang w:val="en-US"/>
              </w:rPr>
              <w:t xml:space="preserve"> </w:t>
            </w:r>
            <w:r w:rsidR="00CE2120" w:rsidRPr="00434284">
              <w:rPr>
                <w:rFonts w:ascii="Arial" w:hAnsi="Arial" w:cs="Arial"/>
                <w:lang w:val="en-US"/>
              </w:rPr>
              <w:t xml:space="preserve"> </w:t>
            </w:r>
            <w:r w:rsidR="002C03EA" w:rsidRPr="00434284">
              <w:rPr>
                <w:rFonts w:ascii="Arial" w:hAnsi="Arial" w:cs="Arial"/>
                <w:i/>
                <w:iCs/>
                <w:sz w:val="18"/>
                <w:szCs w:val="18"/>
                <w:lang w:val="en-US"/>
              </w:rPr>
              <w:t>30 June 2015</w:t>
            </w:r>
          </w:p>
        </w:tc>
        <w:tc>
          <w:tcPr>
            <w:tcW w:w="289" w:type="dxa"/>
            <w:vAlign w:val="bottom"/>
          </w:tcPr>
          <w:p w:rsidR="00D95CA0" w:rsidRPr="00434284" w:rsidRDefault="00D95CA0">
            <w:pPr>
              <w:pStyle w:val="a4"/>
              <w:jc w:val="right"/>
              <w:rPr>
                <w:rFonts w:ascii="Arial" w:hAnsi="Arial" w:cs="Arial"/>
                <w:i/>
                <w:sz w:val="18"/>
                <w:szCs w:val="18"/>
                <w:lang w:val="en-US"/>
              </w:rPr>
            </w:pPr>
          </w:p>
        </w:tc>
        <w:tc>
          <w:tcPr>
            <w:tcW w:w="1434" w:type="dxa"/>
            <w:tcBorders>
              <w:bottom w:val="single" w:sz="4" w:space="0" w:color="000000" w:themeColor="text1"/>
            </w:tcBorders>
            <w:vAlign w:val="bottom"/>
          </w:tcPr>
          <w:p w:rsidR="00D95CA0" w:rsidRPr="00434284" w:rsidRDefault="002C03EA">
            <w:pPr>
              <w:pStyle w:val="a4"/>
              <w:jc w:val="right"/>
              <w:rPr>
                <w:rFonts w:ascii="Arial" w:hAnsi="Arial" w:cs="Arial"/>
                <w:i/>
                <w:sz w:val="18"/>
                <w:szCs w:val="18"/>
                <w:lang w:val="en-US"/>
              </w:rPr>
            </w:pPr>
            <w:r w:rsidRPr="00434284">
              <w:rPr>
                <w:rFonts w:ascii="Arial" w:hAnsi="Arial" w:cs="Arial"/>
                <w:i/>
                <w:iCs/>
                <w:sz w:val="18"/>
                <w:szCs w:val="18"/>
                <w:lang w:val="en-US"/>
              </w:rPr>
              <w:t>31 December 2014</w:t>
            </w:r>
          </w:p>
        </w:tc>
      </w:tr>
      <w:tr w:rsidR="005658E2" w:rsidRPr="00185ADF" w:rsidTr="008C14AA">
        <w:tc>
          <w:tcPr>
            <w:tcW w:w="6487" w:type="dxa"/>
            <w:vAlign w:val="bottom"/>
          </w:tcPr>
          <w:p w:rsidR="005658E2" w:rsidRPr="00434284" w:rsidRDefault="005658E2">
            <w:pPr>
              <w:autoSpaceDE w:val="0"/>
              <w:autoSpaceDN w:val="0"/>
              <w:adjustRightInd w:val="0"/>
              <w:rPr>
                <w:rFonts w:ascii="Arial" w:hAnsi="Arial" w:cs="Arial"/>
                <w:sz w:val="6"/>
                <w:szCs w:val="18"/>
                <w:lang w:val="en-US"/>
              </w:rPr>
            </w:pPr>
          </w:p>
        </w:tc>
        <w:tc>
          <w:tcPr>
            <w:tcW w:w="1434" w:type="dxa"/>
            <w:vAlign w:val="bottom"/>
          </w:tcPr>
          <w:p w:rsidR="005658E2" w:rsidRPr="00434284" w:rsidRDefault="005658E2">
            <w:pPr>
              <w:pStyle w:val="a4"/>
              <w:tabs>
                <w:tab w:val="clear" w:pos="4986"/>
                <w:tab w:val="clear" w:pos="9973"/>
                <w:tab w:val="decimal" w:pos="1252"/>
              </w:tabs>
              <w:ind w:right="-59"/>
              <w:rPr>
                <w:rFonts w:ascii="Arial" w:hAnsi="Arial" w:cs="Arial"/>
                <w:sz w:val="6"/>
                <w:szCs w:val="18"/>
                <w:highlight w:val="yellow"/>
                <w:lang w:val="en-US"/>
              </w:rPr>
            </w:pPr>
          </w:p>
        </w:tc>
        <w:tc>
          <w:tcPr>
            <w:tcW w:w="289" w:type="dxa"/>
          </w:tcPr>
          <w:p w:rsidR="005658E2" w:rsidRPr="00434284" w:rsidRDefault="005658E2">
            <w:pPr>
              <w:pStyle w:val="a4"/>
              <w:tabs>
                <w:tab w:val="clear" w:pos="4986"/>
                <w:tab w:val="clear" w:pos="9973"/>
                <w:tab w:val="decimal" w:pos="1252"/>
              </w:tabs>
              <w:ind w:right="-59"/>
              <w:rPr>
                <w:rFonts w:ascii="Arial" w:hAnsi="Arial" w:cs="Arial"/>
                <w:sz w:val="6"/>
                <w:szCs w:val="18"/>
                <w:highlight w:val="yellow"/>
                <w:lang w:val="en-US"/>
              </w:rPr>
            </w:pPr>
          </w:p>
        </w:tc>
        <w:tc>
          <w:tcPr>
            <w:tcW w:w="1434" w:type="dxa"/>
          </w:tcPr>
          <w:p w:rsidR="005658E2" w:rsidRPr="00434284" w:rsidRDefault="005658E2">
            <w:pPr>
              <w:pStyle w:val="a4"/>
              <w:tabs>
                <w:tab w:val="clear" w:pos="4986"/>
                <w:tab w:val="clear" w:pos="9973"/>
                <w:tab w:val="decimal" w:pos="1230"/>
              </w:tabs>
              <w:rPr>
                <w:rFonts w:ascii="Arial" w:hAnsi="Arial" w:cs="Arial"/>
                <w:sz w:val="6"/>
                <w:szCs w:val="18"/>
                <w:highlight w:val="yellow"/>
                <w:lang w:val="en-US"/>
              </w:rPr>
            </w:pPr>
          </w:p>
        </w:tc>
      </w:tr>
      <w:tr w:rsidR="00D95CA0" w:rsidRPr="00185ADF" w:rsidTr="00AE7D9B">
        <w:tc>
          <w:tcPr>
            <w:tcW w:w="6487" w:type="dxa"/>
            <w:vAlign w:val="bottom"/>
          </w:tcPr>
          <w:p w:rsidR="00D95CA0" w:rsidRPr="00434284" w:rsidRDefault="00D95CA0">
            <w:pPr>
              <w:rPr>
                <w:rFonts w:ascii="Arial" w:hAnsi="Arial" w:cs="Arial"/>
                <w:sz w:val="18"/>
                <w:szCs w:val="18"/>
                <w:lang w:val="en-US"/>
              </w:rPr>
            </w:pPr>
            <w:r w:rsidRPr="00434284">
              <w:rPr>
                <w:rFonts w:ascii="Arial" w:hAnsi="Arial" w:cs="Arial"/>
                <w:sz w:val="18"/>
                <w:szCs w:val="18"/>
                <w:lang w:val="en-US"/>
              </w:rPr>
              <w:t xml:space="preserve">Trade accounts receivable </w:t>
            </w:r>
          </w:p>
        </w:tc>
        <w:tc>
          <w:tcPr>
            <w:tcW w:w="1434" w:type="dxa"/>
            <w:vAlign w:val="bottom"/>
          </w:tcPr>
          <w:p w:rsidR="00D95CA0" w:rsidRPr="00434284" w:rsidRDefault="002C03EA">
            <w:pPr>
              <w:autoSpaceDE w:val="0"/>
              <w:autoSpaceDN w:val="0"/>
              <w:adjustRightInd w:val="0"/>
              <w:jc w:val="right"/>
              <w:rPr>
                <w:rFonts w:ascii="Arial" w:hAnsi="Arial" w:cs="Arial"/>
                <w:sz w:val="18"/>
                <w:szCs w:val="18"/>
                <w:lang w:val="en-US"/>
              </w:rPr>
            </w:pPr>
            <w:r w:rsidRPr="00434284">
              <w:rPr>
                <w:rFonts w:ascii="Arial" w:hAnsi="Arial" w:cs="Arial"/>
                <w:sz w:val="18"/>
                <w:szCs w:val="18"/>
                <w:lang w:val="en-US"/>
              </w:rPr>
              <w:t xml:space="preserve"> 156</w:t>
            </w:r>
          </w:p>
        </w:tc>
        <w:tc>
          <w:tcPr>
            <w:tcW w:w="289" w:type="dxa"/>
            <w:vAlign w:val="bottom"/>
          </w:tcPr>
          <w:p w:rsidR="00D95CA0" w:rsidRPr="00434284" w:rsidRDefault="00D95CA0">
            <w:pPr>
              <w:autoSpaceDE w:val="0"/>
              <w:autoSpaceDN w:val="0"/>
              <w:adjustRightInd w:val="0"/>
              <w:jc w:val="right"/>
              <w:rPr>
                <w:rFonts w:ascii="Arial" w:hAnsi="Arial" w:cs="Arial"/>
                <w:sz w:val="18"/>
                <w:szCs w:val="18"/>
                <w:lang w:val="en-US"/>
              </w:rPr>
            </w:pPr>
          </w:p>
        </w:tc>
        <w:tc>
          <w:tcPr>
            <w:tcW w:w="1434" w:type="dxa"/>
            <w:vAlign w:val="bottom"/>
          </w:tcPr>
          <w:p w:rsidR="00D95CA0" w:rsidRPr="00434284" w:rsidRDefault="00AE7D9B">
            <w:pPr>
              <w:autoSpaceDE w:val="0"/>
              <w:autoSpaceDN w:val="0"/>
              <w:adjustRightInd w:val="0"/>
              <w:jc w:val="right"/>
              <w:rPr>
                <w:rFonts w:ascii="Arial" w:hAnsi="Arial" w:cs="Arial"/>
                <w:sz w:val="18"/>
                <w:szCs w:val="18"/>
                <w:lang w:val="en-US"/>
              </w:rPr>
            </w:pPr>
            <w:r w:rsidRPr="00434284">
              <w:rPr>
                <w:rFonts w:ascii="Arial" w:hAnsi="Arial" w:cs="Arial"/>
                <w:sz w:val="18"/>
                <w:szCs w:val="18"/>
                <w:lang w:val="en-US"/>
              </w:rPr>
              <w:t>213</w:t>
            </w:r>
          </w:p>
        </w:tc>
      </w:tr>
      <w:tr w:rsidR="00D95CA0" w:rsidRPr="00185ADF" w:rsidTr="008C14AA">
        <w:tc>
          <w:tcPr>
            <w:tcW w:w="6487" w:type="dxa"/>
            <w:vAlign w:val="bottom"/>
          </w:tcPr>
          <w:p w:rsidR="00D95CA0" w:rsidRPr="00434284" w:rsidRDefault="00A651FF">
            <w:pPr>
              <w:rPr>
                <w:rFonts w:ascii="Arial" w:hAnsi="Arial" w:cs="Arial"/>
                <w:sz w:val="18"/>
                <w:szCs w:val="18"/>
                <w:lang w:val="en-US"/>
              </w:rPr>
            </w:pPr>
            <w:r w:rsidRPr="00434284">
              <w:rPr>
                <w:rFonts w:ascii="Arial" w:hAnsi="Arial" w:cs="Arial"/>
                <w:sz w:val="18"/>
                <w:szCs w:val="18"/>
                <w:lang w:val="en-US"/>
              </w:rPr>
              <w:t>Payables due to related parties</w:t>
            </w:r>
          </w:p>
        </w:tc>
        <w:tc>
          <w:tcPr>
            <w:tcW w:w="1434" w:type="dxa"/>
            <w:vAlign w:val="bottom"/>
          </w:tcPr>
          <w:p w:rsidR="00D95CA0" w:rsidRPr="00434284" w:rsidRDefault="002C03EA">
            <w:pPr>
              <w:autoSpaceDE w:val="0"/>
              <w:autoSpaceDN w:val="0"/>
              <w:adjustRightInd w:val="0"/>
              <w:jc w:val="right"/>
              <w:rPr>
                <w:rFonts w:ascii="Arial" w:hAnsi="Arial" w:cs="Arial"/>
                <w:sz w:val="18"/>
                <w:szCs w:val="18"/>
                <w:lang w:val="en-US"/>
              </w:rPr>
            </w:pPr>
            <w:r w:rsidRPr="00434284">
              <w:rPr>
                <w:rFonts w:ascii="Arial" w:hAnsi="Arial" w:cs="Arial"/>
                <w:sz w:val="18"/>
                <w:szCs w:val="18"/>
                <w:lang w:val="en-US"/>
              </w:rPr>
              <w:t xml:space="preserve"> 21</w:t>
            </w:r>
          </w:p>
        </w:tc>
        <w:tc>
          <w:tcPr>
            <w:tcW w:w="289" w:type="dxa"/>
            <w:vAlign w:val="bottom"/>
          </w:tcPr>
          <w:p w:rsidR="00D95CA0" w:rsidRPr="00434284" w:rsidRDefault="00D95CA0">
            <w:pPr>
              <w:autoSpaceDE w:val="0"/>
              <w:autoSpaceDN w:val="0"/>
              <w:adjustRightInd w:val="0"/>
              <w:jc w:val="right"/>
              <w:rPr>
                <w:rFonts w:ascii="Arial" w:hAnsi="Arial" w:cs="Arial"/>
                <w:sz w:val="18"/>
                <w:szCs w:val="18"/>
                <w:lang w:val="en-US"/>
              </w:rPr>
            </w:pPr>
          </w:p>
        </w:tc>
        <w:tc>
          <w:tcPr>
            <w:tcW w:w="1434" w:type="dxa"/>
            <w:vAlign w:val="bottom"/>
          </w:tcPr>
          <w:p w:rsidR="00D95CA0" w:rsidRPr="00434284" w:rsidRDefault="00AE7D9B">
            <w:pPr>
              <w:autoSpaceDE w:val="0"/>
              <w:autoSpaceDN w:val="0"/>
              <w:adjustRightInd w:val="0"/>
              <w:jc w:val="right"/>
              <w:rPr>
                <w:rFonts w:ascii="Arial" w:hAnsi="Arial" w:cs="Arial"/>
                <w:sz w:val="18"/>
                <w:szCs w:val="18"/>
                <w:lang w:val="en-US"/>
              </w:rPr>
            </w:pPr>
            <w:r w:rsidRPr="00434284">
              <w:rPr>
                <w:rFonts w:ascii="Arial" w:hAnsi="Arial" w:cs="Arial"/>
                <w:sz w:val="18"/>
                <w:szCs w:val="18"/>
                <w:lang w:val="en-US"/>
              </w:rPr>
              <w:t>5</w:t>
            </w:r>
          </w:p>
        </w:tc>
      </w:tr>
      <w:tr w:rsidR="00D95CA0" w:rsidRPr="00185ADF" w:rsidTr="008C14AA">
        <w:tc>
          <w:tcPr>
            <w:tcW w:w="6487" w:type="dxa"/>
            <w:vAlign w:val="bottom"/>
          </w:tcPr>
          <w:p w:rsidR="00D95CA0" w:rsidRPr="00434284" w:rsidRDefault="009D3E29">
            <w:pPr>
              <w:rPr>
                <w:rFonts w:ascii="Arial" w:hAnsi="Arial" w:cs="Arial"/>
                <w:sz w:val="18"/>
                <w:szCs w:val="18"/>
                <w:lang w:val="en-US"/>
              </w:rPr>
            </w:pPr>
            <w:r w:rsidRPr="00434284">
              <w:rPr>
                <w:rFonts w:ascii="Arial" w:hAnsi="Arial" w:cs="Arial"/>
                <w:sz w:val="18"/>
                <w:szCs w:val="18"/>
                <w:lang w:val="en-US"/>
              </w:rPr>
              <w:t>Advances</w:t>
            </w:r>
            <w:r w:rsidR="00D95CA0" w:rsidRPr="00434284">
              <w:rPr>
                <w:rFonts w:ascii="Arial" w:hAnsi="Arial" w:cs="Arial"/>
                <w:sz w:val="18"/>
                <w:szCs w:val="18"/>
                <w:lang w:val="en-US"/>
              </w:rPr>
              <w:t xml:space="preserve"> and finance aid </w:t>
            </w:r>
          </w:p>
        </w:tc>
        <w:tc>
          <w:tcPr>
            <w:tcW w:w="1434" w:type="dxa"/>
            <w:vAlign w:val="bottom"/>
          </w:tcPr>
          <w:p w:rsidR="00D95CA0" w:rsidRPr="00434284" w:rsidRDefault="002C03EA" w:rsidP="00A651FF">
            <w:pPr>
              <w:autoSpaceDE w:val="0"/>
              <w:autoSpaceDN w:val="0"/>
              <w:adjustRightInd w:val="0"/>
              <w:jc w:val="right"/>
              <w:rPr>
                <w:rFonts w:ascii="Arial" w:hAnsi="Arial" w:cs="Arial"/>
                <w:sz w:val="18"/>
                <w:szCs w:val="18"/>
                <w:lang w:val="en-US"/>
              </w:rPr>
            </w:pPr>
            <w:r w:rsidRPr="00434284">
              <w:rPr>
                <w:rFonts w:ascii="Arial" w:hAnsi="Arial" w:cs="Arial"/>
                <w:sz w:val="18"/>
                <w:szCs w:val="18"/>
                <w:lang w:val="en-US"/>
              </w:rPr>
              <w:t xml:space="preserve"> 1,333</w:t>
            </w:r>
          </w:p>
        </w:tc>
        <w:tc>
          <w:tcPr>
            <w:tcW w:w="289" w:type="dxa"/>
            <w:vAlign w:val="bottom"/>
          </w:tcPr>
          <w:p w:rsidR="00D95CA0" w:rsidRPr="00434284" w:rsidRDefault="00D95CA0">
            <w:pPr>
              <w:autoSpaceDE w:val="0"/>
              <w:autoSpaceDN w:val="0"/>
              <w:adjustRightInd w:val="0"/>
              <w:jc w:val="right"/>
              <w:rPr>
                <w:rFonts w:ascii="Arial" w:hAnsi="Arial" w:cs="Arial"/>
                <w:sz w:val="18"/>
                <w:szCs w:val="18"/>
                <w:lang w:val="en-US"/>
              </w:rPr>
            </w:pPr>
          </w:p>
        </w:tc>
        <w:tc>
          <w:tcPr>
            <w:tcW w:w="1434" w:type="dxa"/>
            <w:vAlign w:val="bottom"/>
          </w:tcPr>
          <w:p w:rsidR="00D95CA0" w:rsidRPr="00434284" w:rsidRDefault="00AE7D9B">
            <w:pPr>
              <w:autoSpaceDE w:val="0"/>
              <w:autoSpaceDN w:val="0"/>
              <w:adjustRightInd w:val="0"/>
              <w:jc w:val="right"/>
              <w:rPr>
                <w:rFonts w:ascii="Arial" w:hAnsi="Arial" w:cs="Arial"/>
                <w:sz w:val="18"/>
                <w:szCs w:val="18"/>
                <w:lang w:val="en-US"/>
              </w:rPr>
            </w:pPr>
            <w:r w:rsidRPr="00434284">
              <w:rPr>
                <w:rFonts w:ascii="Arial" w:hAnsi="Arial" w:cs="Arial"/>
                <w:sz w:val="18"/>
                <w:szCs w:val="18"/>
                <w:lang w:val="en-US"/>
              </w:rPr>
              <w:t>1</w:t>
            </w:r>
            <w:r w:rsidR="00C14B5A" w:rsidRPr="00434284">
              <w:rPr>
                <w:rFonts w:ascii="Arial" w:hAnsi="Arial" w:cs="Arial"/>
                <w:sz w:val="18"/>
                <w:szCs w:val="18"/>
                <w:lang w:val="en-US"/>
              </w:rPr>
              <w:t>,</w:t>
            </w:r>
            <w:r w:rsidRPr="00434284">
              <w:rPr>
                <w:rFonts w:ascii="Arial" w:hAnsi="Arial" w:cs="Arial"/>
                <w:sz w:val="18"/>
                <w:szCs w:val="18"/>
                <w:lang w:val="en-US"/>
              </w:rPr>
              <w:t>761</w:t>
            </w:r>
          </w:p>
        </w:tc>
      </w:tr>
    </w:tbl>
    <w:p w:rsidR="001379AA" w:rsidRPr="00434284" w:rsidRDefault="001379AA">
      <w:pPr>
        <w:autoSpaceDE w:val="0"/>
        <w:autoSpaceDN w:val="0"/>
        <w:adjustRightInd w:val="0"/>
        <w:spacing w:before="240" w:after="120" w:line="230" w:lineRule="atLeast"/>
        <w:rPr>
          <w:rFonts w:ascii="Arial" w:hAnsi="Arial" w:cs="Arial"/>
          <w:b/>
          <w:i/>
          <w:szCs w:val="20"/>
          <w:lang w:val="en-US"/>
        </w:rPr>
      </w:pPr>
      <w:r w:rsidRPr="00434284">
        <w:rPr>
          <w:rFonts w:ascii="Arial" w:hAnsi="Arial" w:cs="Arial"/>
          <w:b/>
          <w:i/>
          <w:szCs w:val="20"/>
          <w:lang w:val="en-US"/>
        </w:rPr>
        <w:t xml:space="preserve">Compensation </w:t>
      </w:r>
      <w:r w:rsidR="003D17CC" w:rsidRPr="00434284">
        <w:rPr>
          <w:rFonts w:ascii="Arial" w:hAnsi="Arial" w:cs="Arial"/>
          <w:b/>
          <w:i/>
          <w:szCs w:val="20"/>
          <w:lang w:val="en-US"/>
        </w:rPr>
        <w:t xml:space="preserve">of </w:t>
      </w:r>
      <w:r w:rsidRPr="00434284">
        <w:rPr>
          <w:rFonts w:ascii="Arial" w:hAnsi="Arial" w:cs="Arial"/>
          <w:b/>
          <w:i/>
          <w:szCs w:val="20"/>
          <w:lang w:val="en-US"/>
        </w:rPr>
        <w:t>key management personnel</w:t>
      </w:r>
    </w:p>
    <w:p w:rsidR="005144AD" w:rsidRPr="00434284" w:rsidRDefault="001379AA">
      <w:pPr>
        <w:pStyle w:val="TMMPlaintext1"/>
        <w:rPr>
          <w:rFonts w:ascii="Arial" w:hAnsi="Arial" w:cs="Arial"/>
          <w:color w:val="000000" w:themeColor="text1"/>
          <w:lang w:eastAsia="en-US"/>
        </w:rPr>
      </w:pPr>
      <w:r w:rsidRPr="00434284">
        <w:rPr>
          <w:rFonts w:ascii="Arial" w:hAnsi="Arial" w:cs="Arial"/>
          <w:color w:val="000000" w:themeColor="text1"/>
          <w:lang w:eastAsia="en-US"/>
        </w:rPr>
        <w:t>Total compensation of the Group’s key management personnel</w:t>
      </w:r>
      <w:r w:rsidR="007D4626" w:rsidRPr="00434284">
        <w:rPr>
          <w:rFonts w:ascii="Arial" w:hAnsi="Arial" w:cs="Arial"/>
          <w:color w:val="000000" w:themeColor="text1"/>
          <w:lang w:eastAsia="en-US"/>
        </w:rPr>
        <w:t xml:space="preserve"> (including compensation to </w:t>
      </w:r>
      <w:r w:rsidR="0004648B">
        <w:rPr>
          <w:rFonts w:ascii="Arial" w:hAnsi="Arial" w:cs="Arial"/>
          <w:color w:val="000000" w:themeColor="text1"/>
          <w:lang w:eastAsia="en-US"/>
        </w:rPr>
        <w:t xml:space="preserve">                      </w:t>
      </w:r>
      <w:r w:rsidR="007D4626" w:rsidRPr="00434284">
        <w:rPr>
          <w:rFonts w:ascii="Arial" w:hAnsi="Arial" w:cs="Arial"/>
          <w:color w:val="000000" w:themeColor="text1"/>
          <w:lang w:eastAsia="en-US"/>
        </w:rPr>
        <w:t>Mr. Yuriy Kosyuk), which consist</w:t>
      </w:r>
      <w:r w:rsidR="00384530" w:rsidRPr="00434284">
        <w:rPr>
          <w:rFonts w:ascii="Arial" w:hAnsi="Arial" w:cs="Arial"/>
          <w:color w:val="000000" w:themeColor="text1"/>
          <w:lang w:eastAsia="en-US"/>
        </w:rPr>
        <w:t>s</w:t>
      </w:r>
      <w:r w:rsidR="007D4626" w:rsidRPr="00434284">
        <w:rPr>
          <w:rFonts w:ascii="Arial" w:hAnsi="Arial" w:cs="Arial"/>
          <w:color w:val="000000" w:themeColor="text1"/>
          <w:lang w:eastAsia="en-US"/>
        </w:rPr>
        <w:t xml:space="preserve"> of contractual salary and performance bonuses amounted to</w:t>
      </w:r>
      <w:r w:rsidR="009C0A98" w:rsidRPr="00434284">
        <w:rPr>
          <w:rFonts w:ascii="Arial" w:hAnsi="Arial" w:cs="Arial"/>
          <w:color w:val="000000" w:themeColor="text1"/>
          <w:lang w:eastAsia="en-US"/>
        </w:rPr>
        <w:t xml:space="preserve"> </w:t>
      </w:r>
      <w:r w:rsidR="008D6812">
        <w:rPr>
          <w:rFonts w:ascii="Arial" w:hAnsi="Arial" w:cs="Arial"/>
          <w:color w:val="000000" w:themeColor="text1"/>
          <w:lang w:eastAsia="en-US"/>
        </w:rPr>
        <w:br/>
      </w:r>
      <w:r w:rsidR="007D4626" w:rsidRPr="00434284">
        <w:rPr>
          <w:rFonts w:ascii="Arial" w:hAnsi="Arial" w:cs="Arial"/>
          <w:color w:val="000000" w:themeColor="text1"/>
          <w:lang w:eastAsia="en-US"/>
        </w:rPr>
        <w:t>USD</w:t>
      </w:r>
      <w:r w:rsidR="002C03EA" w:rsidRPr="00434284">
        <w:rPr>
          <w:rFonts w:ascii="Arial" w:hAnsi="Arial" w:cs="Arial"/>
          <w:color w:val="000000" w:themeColor="text1"/>
          <w:lang w:eastAsia="en-US"/>
        </w:rPr>
        <w:t xml:space="preserve"> 4,717</w:t>
      </w:r>
      <w:r w:rsidR="00BF1F65" w:rsidRPr="00434284">
        <w:rPr>
          <w:rFonts w:ascii="Arial" w:hAnsi="Arial" w:cs="Arial"/>
          <w:color w:val="000000" w:themeColor="text1"/>
          <w:lang w:eastAsia="en-US"/>
        </w:rPr>
        <w:t xml:space="preserve"> </w:t>
      </w:r>
      <w:r w:rsidR="007D4626" w:rsidRPr="00434284">
        <w:rPr>
          <w:rFonts w:ascii="Arial" w:hAnsi="Arial" w:cs="Arial"/>
          <w:color w:val="000000" w:themeColor="text1"/>
          <w:lang w:eastAsia="en-US"/>
        </w:rPr>
        <w:t>thousand and</w:t>
      </w:r>
      <w:r w:rsidRPr="00434284">
        <w:rPr>
          <w:rFonts w:ascii="Arial" w:hAnsi="Arial" w:cs="Arial"/>
          <w:color w:val="000000" w:themeColor="text1"/>
          <w:lang w:eastAsia="en-US"/>
        </w:rPr>
        <w:t xml:space="preserve"> US</w:t>
      </w:r>
      <w:r w:rsidR="00A651FF" w:rsidRPr="00434284">
        <w:rPr>
          <w:rFonts w:ascii="Arial" w:hAnsi="Arial" w:cs="Arial"/>
          <w:color w:val="000000" w:themeColor="text1"/>
          <w:lang w:eastAsia="en-US"/>
        </w:rPr>
        <w:t>D</w:t>
      </w:r>
      <w:r w:rsidR="002C03EA" w:rsidRPr="00434284">
        <w:rPr>
          <w:rFonts w:ascii="Arial" w:hAnsi="Arial" w:cs="Arial"/>
          <w:color w:val="000000" w:themeColor="text1"/>
          <w:lang w:eastAsia="en-US"/>
        </w:rPr>
        <w:t xml:space="preserve"> 3,864</w:t>
      </w:r>
      <w:r w:rsidR="00501119" w:rsidRPr="00434284">
        <w:rPr>
          <w:rFonts w:ascii="Arial" w:hAnsi="Arial" w:cs="Arial"/>
          <w:color w:val="000000" w:themeColor="text1"/>
          <w:lang w:eastAsia="en-US"/>
        </w:rPr>
        <w:t xml:space="preserve"> </w:t>
      </w:r>
      <w:r w:rsidRPr="00434284">
        <w:rPr>
          <w:rFonts w:ascii="Arial" w:hAnsi="Arial" w:cs="Arial"/>
          <w:color w:val="000000" w:themeColor="text1"/>
          <w:lang w:eastAsia="en-US"/>
        </w:rPr>
        <w:t xml:space="preserve">thousand for the </w:t>
      </w:r>
      <w:r w:rsidR="00C202B9" w:rsidRPr="00434284">
        <w:rPr>
          <w:rFonts w:ascii="Arial" w:hAnsi="Arial" w:cs="Arial"/>
          <w:color w:val="000000" w:themeColor="text1"/>
          <w:lang w:eastAsia="en-US"/>
        </w:rPr>
        <w:t>six</w:t>
      </w:r>
      <w:r w:rsidR="00B97B3B" w:rsidRPr="00434284">
        <w:rPr>
          <w:rFonts w:ascii="Arial" w:hAnsi="Arial" w:cs="Arial"/>
          <w:color w:val="000000" w:themeColor="text1"/>
          <w:lang w:eastAsia="en-US"/>
        </w:rPr>
        <w:t>-month</w:t>
      </w:r>
      <w:r w:rsidR="00CA1111" w:rsidRPr="00434284">
        <w:rPr>
          <w:rFonts w:ascii="Arial" w:hAnsi="Arial" w:cs="Arial"/>
          <w:color w:val="000000" w:themeColor="text1"/>
          <w:lang w:eastAsia="en-US"/>
        </w:rPr>
        <w:t xml:space="preserve"> period</w:t>
      </w:r>
      <w:r w:rsidR="00384530" w:rsidRPr="00434284">
        <w:rPr>
          <w:rFonts w:ascii="Arial" w:hAnsi="Arial" w:cs="Arial"/>
          <w:color w:val="000000" w:themeColor="text1"/>
          <w:lang w:eastAsia="en-US"/>
        </w:rPr>
        <w:t>s</w:t>
      </w:r>
      <w:r w:rsidR="00CA1111" w:rsidRPr="00434284">
        <w:rPr>
          <w:rFonts w:ascii="Arial" w:hAnsi="Arial" w:cs="Arial"/>
          <w:color w:val="000000" w:themeColor="text1"/>
          <w:lang w:eastAsia="en-US"/>
        </w:rPr>
        <w:t xml:space="preserve"> </w:t>
      </w:r>
      <w:r w:rsidRPr="00434284">
        <w:rPr>
          <w:rFonts w:ascii="Arial" w:hAnsi="Arial" w:cs="Arial"/>
          <w:color w:val="000000" w:themeColor="text1"/>
          <w:lang w:eastAsia="en-US"/>
        </w:rPr>
        <w:t xml:space="preserve">ended </w:t>
      </w:r>
      <w:r w:rsidR="002C03EA" w:rsidRPr="00434284">
        <w:rPr>
          <w:rFonts w:ascii="Arial" w:hAnsi="Arial" w:cs="Arial"/>
          <w:color w:val="000000" w:themeColor="text1"/>
          <w:lang w:eastAsia="en-US"/>
        </w:rPr>
        <w:t>30 June 2015 and 2014</w:t>
      </w:r>
      <w:r w:rsidRPr="00434284">
        <w:rPr>
          <w:rFonts w:ascii="Arial" w:hAnsi="Arial" w:cs="Arial"/>
          <w:color w:val="000000" w:themeColor="text1"/>
          <w:lang w:eastAsia="en-US"/>
        </w:rPr>
        <w:t xml:space="preserve">, respectively. </w:t>
      </w:r>
      <w:bookmarkStart w:id="1896" w:name="_Ref316649854"/>
    </w:p>
    <w:p w:rsidR="005144AD" w:rsidRPr="00434284" w:rsidRDefault="005144AD" w:rsidP="009D0295">
      <w:pPr>
        <w:pStyle w:val="TMMFSheadernoncontent"/>
        <w:rPr>
          <w:rFonts w:ascii="Arial" w:hAnsi="Arial" w:cs="Arial"/>
          <w:color w:val="000000" w:themeColor="text1"/>
          <w:lang w:eastAsia="en-US"/>
        </w:rPr>
      </w:pPr>
      <w:r w:rsidRPr="00434284">
        <w:rPr>
          <w:rFonts w:ascii="Arial" w:hAnsi="Arial" w:cs="Arial"/>
          <w:color w:val="000000" w:themeColor="text1"/>
          <w:lang w:eastAsia="en-US"/>
        </w:rPr>
        <w:br w:type="page"/>
      </w:r>
      <w:r w:rsidRPr="00434284">
        <w:rPr>
          <w:rFonts w:ascii="Arial" w:hAnsi="Arial" w:cs="Arial"/>
        </w:rPr>
        <w:t>Notes to the INTERIM CONDENSED Consolidated financial statements</w:t>
      </w:r>
    </w:p>
    <w:p w:rsidR="005144AD" w:rsidRPr="00434284" w:rsidRDefault="005144AD">
      <w:pPr>
        <w:pStyle w:val="a4"/>
        <w:rPr>
          <w:rFonts w:ascii="Arial" w:hAnsi="Arial" w:cs="Arial"/>
          <w:b/>
          <w:sz w:val="24"/>
          <w:lang w:val="en-US"/>
        </w:rPr>
      </w:pPr>
      <w:proofErr w:type="gramStart"/>
      <w:r w:rsidRPr="00434284">
        <w:rPr>
          <w:rFonts w:ascii="Arial" w:hAnsi="Arial" w:cs="Arial"/>
          <w:b/>
          <w:sz w:val="24"/>
          <w:lang w:val="en-US"/>
        </w:rPr>
        <w:t>for</w:t>
      </w:r>
      <w:proofErr w:type="gramEnd"/>
      <w:r w:rsidRPr="00434284">
        <w:rPr>
          <w:rFonts w:ascii="Arial" w:hAnsi="Arial" w:cs="Arial"/>
          <w:b/>
          <w:sz w:val="24"/>
          <w:lang w:val="en-US"/>
        </w:rPr>
        <w:t xml:space="preserve"> the </w:t>
      </w:r>
      <w:r w:rsidR="00C202B9" w:rsidRPr="00434284">
        <w:rPr>
          <w:rFonts w:ascii="Arial" w:hAnsi="Arial" w:cs="Arial"/>
          <w:b/>
          <w:sz w:val="24"/>
          <w:lang w:val="en-US"/>
        </w:rPr>
        <w:t>six</w:t>
      </w:r>
      <w:r w:rsidRPr="00434284">
        <w:rPr>
          <w:rFonts w:ascii="Arial" w:hAnsi="Arial" w:cs="Arial"/>
          <w:b/>
          <w:sz w:val="24"/>
          <w:lang w:val="en-US"/>
        </w:rPr>
        <w:t xml:space="preserve">-month period ended </w:t>
      </w:r>
      <w:r w:rsidR="002C03EA" w:rsidRPr="00434284">
        <w:rPr>
          <w:rFonts w:ascii="Arial" w:hAnsi="Arial" w:cs="Arial"/>
          <w:b/>
          <w:sz w:val="24"/>
          <w:lang w:val="en-US"/>
        </w:rPr>
        <w:t>30 June 2015</w:t>
      </w:r>
    </w:p>
    <w:p w:rsidR="005144AD" w:rsidRPr="00434284" w:rsidRDefault="005144AD">
      <w:pPr>
        <w:pStyle w:val="a4"/>
        <w:rPr>
          <w:rFonts w:ascii="Arial" w:hAnsi="Arial" w:cs="Arial"/>
          <w:b/>
          <w:sz w:val="24"/>
          <w:lang w:val="en-US"/>
        </w:rPr>
      </w:pPr>
      <w:r w:rsidRPr="00434284">
        <w:rPr>
          <w:rFonts w:ascii="Arial" w:hAnsi="Arial" w:cs="Arial"/>
          <w:i/>
          <w:sz w:val="24"/>
          <w:lang w:val="en-US"/>
        </w:rPr>
        <w:t>(</w:t>
      </w:r>
      <w:proofErr w:type="gramStart"/>
      <w:r w:rsidRPr="00434284">
        <w:rPr>
          <w:rFonts w:ascii="Arial" w:hAnsi="Arial" w:cs="Arial"/>
          <w:i/>
          <w:sz w:val="24"/>
          <w:lang w:val="en-US"/>
        </w:rPr>
        <w:t>in</w:t>
      </w:r>
      <w:proofErr w:type="gramEnd"/>
      <w:r w:rsidRPr="00434284">
        <w:rPr>
          <w:rFonts w:ascii="Arial" w:hAnsi="Arial" w:cs="Arial"/>
          <w:i/>
          <w:sz w:val="24"/>
          <w:lang w:val="en-US"/>
        </w:rPr>
        <w:t xml:space="preserve"> thousands of US dollars</w:t>
      </w:r>
      <w:r w:rsidRPr="00434284">
        <w:rPr>
          <w:rFonts w:ascii="Arial" w:hAnsi="Arial" w:cs="Arial"/>
          <w:i/>
          <w:sz w:val="22"/>
          <w:szCs w:val="22"/>
          <w:lang w:val="en-US"/>
        </w:rPr>
        <w:t xml:space="preserve">, </w:t>
      </w:r>
      <w:r w:rsidRPr="00434284">
        <w:rPr>
          <w:rFonts w:ascii="Arial" w:hAnsi="Arial" w:cs="Arial"/>
          <w:i/>
          <w:sz w:val="24"/>
          <w:lang w:val="en-US"/>
        </w:rPr>
        <w:t>unless otherwise indicated)</w:t>
      </w:r>
    </w:p>
    <w:p w:rsidR="001379AA" w:rsidRPr="00434284" w:rsidRDefault="001379AA">
      <w:pPr>
        <w:pStyle w:val="TMMNotesheadercontent"/>
        <w:ind w:left="426" w:hanging="426"/>
        <w:rPr>
          <w:rFonts w:ascii="Arial" w:hAnsi="Arial" w:cs="Arial"/>
        </w:rPr>
      </w:pPr>
      <w:bookmarkStart w:id="1897" w:name="_Toc419739663"/>
      <w:bookmarkStart w:id="1898" w:name="_Toc419739801"/>
      <w:bookmarkStart w:id="1899" w:name="_Toc419739939"/>
      <w:bookmarkStart w:id="1900" w:name="_Toc419740075"/>
      <w:bookmarkStart w:id="1901" w:name="_Toc419740211"/>
      <w:bookmarkStart w:id="1902" w:name="_Toc419740340"/>
      <w:bookmarkStart w:id="1903" w:name="_Toc419740469"/>
      <w:bookmarkStart w:id="1904" w:name="_Toc419740598"/>
      <w:bookmarkStart w:id="1905" w:name="_Toc419740726"/>
      <w:bookmarkStart w:id="1906" w:name="_Toc419740854"/>
      <w:bookmarkStart w:id="1907" w:name="_Toc419740982"/>
      <w:bookmarkStart w:id="1908" w:name="_Toc419741110"/>
      <w:bookmarkStart w:id="1909" w:name="_Toc419741299"/>
      <w:bookmarkStart w:id="1910" w:name="_Toc419741427"/>
      <w:bookmarkStart w:id="1911" w:name="_Toc419741553"/>
      <w:bookmarkStart w:id="1912" w:name="_Toc419741681"/>
      <w:bookmarkStart w:id="1913" w:name="_Toc428263990"/>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r w:rsidRPr="00434284">
        <w:rPr>
          <w:rFonts w:ascii="Arial" w:hAnsi="Arial" w:cs="Arial"/>
        </w:rPr>
        <w:t>Contingencies and contractual commitments</w:t>
      </w:r>
      <w:bookmarkEnd w:id="1896"/>
      <w:bookmarkEnd w:id="1913"/>
    </w:p>
    <w:p w:rsidR="001379AA" w:rsidRPr="00434284" w:rsidRDefault="001379AA">
      <w:pPr>
        <w:autoSpaceDE w:val="0"/>
        <w:autoSpaceDN w:val="0"/>
        <w:adjustRightInd w:val="0"/>
        <w:spacing w:before="120" w:after="120" w:line="230" w:lineRule="atLeast"/>
        <w:rPr>
          <w:rFonts w:ascii="Arial" w:hAnsi="Arial" w:cs="Arial"/>
          <w:b/>
          <w:i/>
          <w:szCs w:val="20"/>
          <w:lang w:val="en-US"/>
        </w:rPr>
      </w:pPr>
      <w:r w:rsidRPr="00434284">
        <w:rPr>
          <w:rFonts w:ascii="Arial" w:hAnsi="Arial" w:cs="Arial"/>
          <w:b/>
          <w:i/>
          <w:szCs w:val="20"/>
          <w:lang w:val="en-US"/>
        </w:rPr>
        <w:t>Operating environment</w:t>
      </w:r>
    </w:p>
    <w:p w:rsidR="009E1933" w:rsidRPr="00434284" w:rsidRDefault="009E1933" w:rsidP="00434284">
      <w:pPr>
        <w:jc w:val="both"/>
        <w:rPr>
          <w:rFonts w:ascii="Arial" w:hAnsi="Arial" w:cs="Arial"/>
          <w:lang w:val="en-US" w:eastAsia="en-US"/>
        </w:rPr>
      </w:pPr>
      <w:r w:rsidRPr="00434284">
        <w:rPr>
          <w:rFonts w:ascii="Arial" w:hAnsi="Arial" w:cs="Arial"/>
          <w:lang w:val="en-US" w:eastAsia="en-US"/>
        </w:rPr>
        <w:t xml:space="preserve">In 2014, Ukraine has been in a political and economic turmoil. Crimea, an autonomous republic of Ukraine, was effectively annexed by the Russian Federation. Political unrest and separatist movements in Eastern Ukraine evolved into armed conflict in certain parts of </w:t>
      </w:r>
      <w:proofErr w:type="spellStart"/>
      <w:r w:rsidRPr="00434284">
        <w:rPr>
          <w:rFonts w:ascii="Arial" w:hAnsi="Arial" w:cs="Arial"/>
          <w:lang w:val="en-US" w:eastAsia="en-US"/>
        </w:rPr>
        <w:t>Luhansk</w:t>
      </w:r>
      <w:proofErr w:type="spellEnd"/>
      <w:r w:rsidRPr="00434284">
        <w:rPr>
          <w:rFonts w:ascii="Arial" w:hAnsi="Arial" w:cs="Arial"/>
          <w:lang w:val="en-US" w:eastAsia="en-US"/>
        </w:rPr>
        <w:t xml:space="preserve"> and Donetsk regions effectively resulting in a loss of control over these territories by the Government of Ukraine. </w:t>
      </w:r>
    </w:p>
    <w:p w:rsidR="00EA1956" w:rsidRPr="00434284" w:rsidRDefault="00EA1956" w:rsidP="00434284">
      <w:pPr>
        <w:jc w:val="both"/>
        <w:rPr>
          <w:rFonts w:ascii="Arial" w:hAnsi="Arial" w:cs="Arial"/>
          <w:lang w:val="en-US" w:eastAsia="en-US"/>
        </w:rPr>
      </w:pPr>
    </w:p>
    <w:p w:rsidR="009E1933" w:rsidRPr="00434284" w:rsidRDefault="009E1933" w:rsidP="00434284">
      <w:pPr>
        <w:jc w:val="both"/>
        <w:rPr>
          <w:rFonts w:ascii="Arial" w:hAnsi="Arial" w:cs="Arial"/>
          <w:lang w:val="en-US" w:eastAsia="en-US"/>
        </w:rPr>
      </w:pPr>
      <w:r w:rsidRPr="00434284">
        <w:rPr>
          <w:rFonts w:ascii="Arial" w:hAnsi="Arial" w:cs="Arial"/>
          <w:lang w:val="en-US" w:eastAsia="en-US"/>
        </w:rPr>
        <w:t xml:space="preserve">Economic recession has led to a significant fall in a gross domestic product, decline of international trade, deterioration of the state’s finances and significant devaluation of the Ukrainian Hryvnia against major foreign currencies. The ratings of Ukrainian sovereign debt have been downgraded by major international rating agencies. These factors have had a negative effect on the Ukrainian companies and banks hampering their ability to obtain funding from domestic and international financial markets. Ukraine has a large external debt refinancing requirement in the next few years. </w:t>
      </w:r>
    </w:p>
    <w:p w:rsidR="00EA1956" w:rsidRPr="00434284" w:rsidRDefault="00EA1956" w:rsidP="00434284">
      <w:pPr>
        <w:jc w:val="both"/>
        <w:rPr>
          <w:rFonts w:ascii="Arial" w:hAnsi="Arial" w:cs="Arial"/>
          <w:lang w:val="en-US" w:eastAsia="en-US"/>
        </w:rPr>
      </w:pPr>
    </w:p>
    <w:p w:rsidR="009E1933" w:rsidRPr="00434284" w:rsidRDefault="009E1933" w:rsidP="00434284">
      <w:pPr>
        <w:jc w:val="both"/>
        <w:rPr>
          <w:rFonts w:ascii="Arial" w:hAnsi="Arial" w:cs="Arial"/>
          <w:lang w:val="en-US" w:eastAsia="en-US"/>
        </w:rPr>
      </w:pPr>
      <w:r w:rsidRPr="00434284">
        <w:rPr>
          <w:rFonts w:ascii="Arial" w:hAnsi="Arial" w:cs="Arial"/>
          <w:lang w:val="en-US" w:eastAsia="en-US"/>
        </w:rPr>
        <w:t>The National Bank of Ukraine</w:t>
      </w:r>
      <w:r w:rsidR="00287E86" w:rsidRPr="00434284">
        <w:rPr>
          <w:rFonts w:ascii="Arial" w:hAnsi="Arial" w:cs="Arial"/>
          <w:lang w:val="en-US" w:eastAsia="en-US"/>
        </w:rPr>
        <w:t xml:space="preserve"> </w:t>
      </w:r>
      <w:r w:rsidRPr="00434284">
        <w:rPr>
          <w:rFonts w:ascii="Arial" w:hAnsi="Arial" w:cs="Arial"/>
          <w:lang w:val="en-US" w:eastAsia="en-US"/>
        </w:rPr>
        <w:t xml:space="preserve">(“NBU”) introduced a range of measures aimed at limiting the outflow of foreign currencies from the country, inter alia, a mandatory sale of 75% of foreign currency earnings, certain restrictions on purchases of foreign currencies on the interbank market and on usage of foreign currencies for settlement purposes, limitations on remittances abroad, as well as limitations for individuals for foreign currency purchases and bank withdrawals. Such measures are aimed to decrease capital outflows and do not </w:t>
      </w:r>
      <w:r w:rsidR="00287E86" w:rsidRPr="00434284">
        <w:rPr>
          <w:rFonts w:ascii="Arial" w:hAnsi="Arial" w:cs="Arial"/>
          <w:lang w:val="en-US" w:eastAsia="en-US"/>
        </w:rPr>
        <w:t xml:space="preserve">have significant adverse impact on </w:t>
      </w:r>
      <w:r w:rsidRPr="00434284">
        <w:rPr>
          <w:rFonts w:ascii="Arial" w:hAnsi="Arial" w:cs="Arial"/>
          <w:lang w:val="en-US" w:eastAsia="en-US"/>
        </w:rPr>
        <w:t>day to day business activit</w:t>
      </w:r>
      <w:r w:rsidR="00287E86" w:rsidRPr="00434284">
        <w:rPr>
          <w:rFonts w:ascii="Arial" w:hAnsi="Arial" w:cs="Arial"/>
          <w:lang w:val="en-US" w:eastAsia="en-US"/>
        </w:rPr>
        <w:t>ies</w:t>
      </w:r>
      <w:r w:rsidRPr="00434284">
        <w:rPr>
          <w:rFonts w:ascii="Arial" w:hAnsi="Arial" w:cs="Arial"/>
          <w:lang w:val="en-US" w:eastAsia="en-US"/>
        </w:rPr>
        <w:t xml:space="preserve">. In addition, the Government of Ukraine has been taking efforts in attracting significant external financing, primarily from the International Monetary Fund, as well as negotiating terms and conditions with external creditors as to the curtailing and restructuring the terms of repayment of the principal amount of external debt. </w:t>
      </w:r>
    </w:p>
    <w:p w:rsidR="00EA1956" w:rsidRPr="00434284" w:rsidRDefault="00EA1956" w:rsidP="00434284">
      <w:pPr>
        <w:jc w:val="both"/>
        <w:rPr>
          <w:rFonts w:ascii="Arial" w:hAnsi="Arial" w:cs="Arial"/>
          <w:lang w:val="en-US" w:eastAsia="en-US"/>
        </w:rPr>
      </w:pPr>
    </w:p>
    <w:p w:rsidR="009E1933" w:rsidRPr="00434284" w:rsidRDefault="009E1933" w:rsidP="00434284">
      <w:pPr>
        <w:jc w:val="both"/>
        <w:rPr>
          <w:rFonts w:ascii="Arial" w:hAnsi="Arial" w:cs="Arial"/>
          <w:lang w:val="en-US" w:eastAsia="en-US"/>
        </w:rPr>
      </w:pPr>
      <w:r w:rsidRPr="00434284">
        <w:rPr>
          <w:rFonts w:ascii="Arial" w:hAnsi="Arial" w:cs="Arial"/>
          <w:lang w:val="en-US" w:eastAsia="en-US"/>
        </w:rPr>
        <w:t>Stabilization of the economic and political situation depends, to a large extent, upon success of the Ukrainian Government’s and NBU activities, yet further economic and political developments, as well as the impact of these factors on the Group, its customers and contractors are currently difficult to predict.</w:t>
      </w:r>
    </w:p>
    <w:p w:rsidR="001379AA" w:rsidRPr="00434284" w:rsidRDefault="001379AA">
      <w:pPr>
        <w:autoSpaceDE w:val="0"/>
        <w:autoSpaceDN w:val="0"/>
        <w:adjustRightInd w:val="0"/>
        <w:spacing w:before="120" w:after="120" w:line="230" w:lineRule="atLeast"/>
        <w:rPr>
          <w:rFonts w:ascii="Arial" w:hAnsi="Arial" w:cs="Arial"/>
          <w:b/>
          <w:i/>
          <w:szCs w:val="20"/>
          <w:lang w:val="en-US"/>
        </w:rPr>
      </w:pPr>
      <w:r w:rsidRPr="00434284">
        <w:rPr>
          <w:rFonts w:ascii="Arial" w:hAnsi="Arial" w:cs="Arial"/>
          <w:b/>
          <w:i/>
          <w:szCs w:val="20"/>
          <w:lang w:val="en-US"/>
        </w:rPr>
        <w:t>Taxation</w:t>
      </w:r>
    </w:p>
    <w:p w:rsidR="00235EE5" w:rsidRPr="00434284" w:rsidRDefault="00235EE5" w:rsidP="00B72EE7">
      <w:pPr>
        <w:jc w:val="both"/>
        <w:rPr>
          <w:rFonts w:ascii="Arial" w:hAnsi="Arial" w:cs="Arial"/>
          <w:lang w:val="en-US" w:eastAsia="en-US"/>
        </w:rPr>
      </w:pPr>
      <w:r w:rsidRPr="00434284">
        <w:rPr>
          <w:rFonts w:ascii="Arial" w:hAnsi="Arial" w:cs="Arial"/>
          <w:lang w:val="en-US" w:eastAsia="en-US"/>
        </w:rPr>
        <w:t>Ukrainian tax authorities are increasingly directing their attention to the business community as a result of the overall Ukrainian economic environment. In respect of this, the local and national tax environment in Ukraine is constantly changing and subject to inconsistent application, interpretation and enforcement. Non-compliance with Ukrainian laws and regulations can lead to the imposition of severe penalties and fines. Future tax examinations could raise issues or assessments which are contrary to the Group companies’ tax filings. Such assessments could include taxes, penalties and fines, and these amounts could be material. While the Group believes it has complied with local tax legislation, there have been many new tax and foreign currency laws and related regulations introduced in recent years which are not always clearly written.</w:t>
      </w:r>
    </w:p>
    <w:p w:rsidR="00032E9D" w:rsidRPr="00434284" w:rsidRDefault="00235EE5" w:rsidP="005D0658">
      <w:pPr>
        <w:jc w:val="both"/>
        <w:rPr>
          <w:rFonts w:ascii="Arial" w:hAnsi="Arial" w:cs="Arial"/>
          <w:lang w:val="en-US" w:eastAsia="en-US"/>
        </w:rPr>
      </w:pPr>
      <w:r w:rsidRPr="00434284">
        <w:rPr>
          <w:rFonts w:ascii="Arial" w:hAnsi="Arial" w:cs="Arial"/>
          <w:lang w:val="en-US" w:eastAsia="en-US"/>
        </w:rPr>
        <w:t xml:space="preserve">In December 2010, the Tax Code of Ukraine was officially published. In its entirety, the Tax Code of Ukraine became effective on 1 January 2011, while some of its provisions took effect later (such as, Section III dealing with corporate income tax, which came into force from 1 April 2011). Apart from changes in CIT rates from 1 April 2011 and planned abandonment of VAT refunds for the agricultural industry from </w:t>
      </w:r>
      <w:r w:rsidR="0010278F">
        <w:rPr>
          <w:rFonts w:ascii="Arial" w:hAnsi="Arial" w:cs="Arial"/>
          <w:lang w:val="en-US" w:eastAsia="en-US"/>
        </w:rPr>
        <w:br/>
      </w:r>
      <w:r w:rsidRPr="00434284">
        <w:rPr>
          <w:rFonts w:ascii="Arial" w:hAnsi="Arial" w:cs="Arial"/>
          <w:lang w:val="en-US" w:eastAsia="en-US"/>
        </w:rPr>
        <w:t xml:space="preserve">1 January 2018, the Tax Code also changed various other taxation rules. </w:t>
      </w:r>
    </w:p>
    <w:p w:rsidR="00032E9D" w:rsidRPr="00434284" w:rsidRDefault="00032E9D" w:rsidP="00032E9D">
      <w:pPr>
        <w:autoSpaceDE w:val="0"/>
        <w:autoSpaceDN w:val="0"/>
        <w:adjustRightInd w:val="0"/>
        <w:spacing w:before="120" w:after="120" w:line="230" w:lineRule="atLeast"/>
        <w:rPr>
          <w:rFonts w:ascii="Arial" w:hAnsi="Arial" w:cs="Arial"/>
          <w:b/>
          <w:i/>
          <w:szCs w:val="20"/>
          <w:lang w:val="en-US"/>
        </w:rPr>
      </w:pPr>
      <w:r w:rsidRPr="00434284">
        <w:rPr>
          <w:rFonts w:ascii="Arial" w:hAnsi="Arial" w:cs="Arial"/>
          <w:b/>
          <w:i/>
          <w:szCs w:val="20"/>
          <w:lang w:val="en-US"/>
        </w:rPr>
        <w:t>Legal issues</w:t>
      </w:r>
    </w:p>
    <w:p w:rsidR="00032E9D" w:rsidRPr="00434284" w:rsidRDefault="00032E9D" w:rsidP="00032E9D">
      <w:pPr>
        <w:pStyle w:val="TMMPlaintext1"/>
        <w:rPr>
          <w:rFonts w:ascii="Arial" w:hAnsi="Arial" w:cs="Arial"/>
          <w:lang w:eastAsia="en-US"/>
        </w:rPr>
      </w:pPr>
      <w:r w:rsidRPr="00434284">
        <w:rPr>
          <w:rFonts w:ascii="Arial" w:hAnsi="Arial" w:cs="Arial"/>
          <w:lang w:eastAsia="en-US"/>
        </w:rPr>
        <w:t xml:space="preserve">In the ordinary course of business, the Group is subject to legal actions and complaints. As of </w:t>
      </w:r>
      <w:r w:rsidR="00E91260">
        <w:rPr>
          <w:rFonts w:ascii="Arial" w:hAnsi="Arial" w:cs="Arial"/>
          <w:lang w:eastAsia="en-US"/>
        </w:rPr>
        <w:br/>
      </w:r>
      <w:r w:rsidR="002C03EA" w:rsidRPr="00434284">
        <w:rPr>
          <w:rFonts w:ascii="Arial" w:hAnsi="Arial" w:cs="Arial"/>
          <w:lang w:eastAsia="en-US"/>
        </w:rPr>
        <w:t>30 June 2015</w:t>
      </w:r>
      <w:r w:rsidRPr="00434284">
        <w:rPr>
          <w:rFonts w:ascii="Arial" w:hAnsi="Arial" w:cs="Arial"/>
          <w:lang w:eastAsia="en-US"/>
        </w:rPr>
        <w:t xml:space="preserve">, Group companies had ongoing litigations with the tax authorities related to disallowance of certain amounts of VAT refunds and deductible expenses claimed by the Group. According to the assessment performed by the management of the Group on a case by case basis the maximum exposure of the Group to such risks as of </w:t>
      </w:r>
      <w:r w:rsidR="002C03EA" w:rsidRPr="00434284">
        <w:rPr>
          <w:rFonts w:ascii="Arial" w:hAnsi="Arial" w:cs="Arial"/>
          <w:lang w:eastAsia="en-US"/>
        </w:rPr>
        <w:t>30 June 2015</w:t>
      </w:r>
      <w:r w:rsidRPr="00434284">
        <w:rPr>
          <w:rFonts w:ascii="Arial" w:hAnsi="Arial" w:cs="Arial"/>
          <w:lang w:eastAsia="en-US"/>
        </w:rPr>
        <w:t xml:space="preserve"> amounted to USD</w:t>
      </w:r>
      <w:r w:rsidR="002C03EA" w:rsidRPr="00434284">
        <w:rPr>
          <w:rFonts w:ascii="Arial" w:hAnsi="Arial" w:cs="Arial"/>
          <w:lang w:eastAsia="en-US"/>
        </w:rPr>
        <w:t xml:space="preserve"> 11,418 </w:t>
      </w:r>
      <w:r w:rsidRPr="00434284">
        <w:rPr>
          <w:rFonts w:ascii="Arial" w:hAnsi="Arial" w:cs="Arial"/>
          <w:lang w:eastAsia="en-US"/>
        </w:rPr>
        <w:t>thousand (</w:t>
      </w:r>
      <w:r w:rsidR="002C03EA" w:rsidRPr="00434284">
        <w:rPr>
          <w:rFonts w:ascii="Arial" w:hAnsi="Arial" w:cs="Arial"/>
          <w:lang w:eastAsia="en-US"/>
        </w:rPr>
        <w:t>31 December 2014</w:t>
      </w:r>
      <w:r w:rsidRPr="00434284">
        <w:rPr>
          <w:rFonts w:ascii="Arial" w:hAnsi="Arial" w:cs="Arial"/>
          <w:lang w:eastAsia="en-US"/>
        </w:rPr>
        <w:t>: USD 21,969 thousand). Out of this amount, USD</w:t>
      </w:r>
      <w:r w:rsidR="002C03EA" w:rsidRPr="00434284">
        <w:rPr>
          <w:rFonts w:ascii="Arial" w:hAnsi="Arial" w:cs="Arial"/>
          <w:lang w:eastAsia="en-US"/>
        </w:rPr>
        <w:t xml:space="preserve"> 8,635</w:t>
      </w:r>
      <w:r w:rsidR="002C03EA">
        <w:t xml:space="preserve"> </w:t>
      </w:r>
      <w:r w:rsidRPr="00434284">
        <w:rPr>
          <w:rFonts w:ascii="Arial" w:hAnsi="Arial" w:cs="Arial"/>
          <w:lang w:eastAsia="en-US"/>
        </w:rPr>
        <w:t>thousand (</w:t>
      </w:r>
      <w:r w:rsidR="002C03EA" w:rsidRPr="00434284">
        <w:rPr>
          <w:rFonts w:ascii="Arial" w:hAnsi="Arial" w:cs="Arial"/>
          <w:lang w:eastAsia="en-US"/>
        </w:rPr>
        <w:t>31 December 2014</w:t>
      </w:r>
      <w:r w:rsidRPr="00434284">
        <w:rPr>
          <w:rFonts w:ascii="Arial" w:hAnsi="Arial" w:cs="Arial"/>
          <w:lang w:eastAsia="en-US"/>
        </w:rPr>
        <w:t xml:space="preserve">: </w:t>
      </w:r>
      <w:r w:rsidR="00E91260">
        <w:rPr>
          <w:rFonts w:ascii="Arial" w:hAnsi="Arial" w:cs="Arial"/>
          <w:lang w:eastAsia="en-US"/>
        </w:rPr>
        <w:br/>
      </w:r>
      <w:r w:rsidRPr="00434284">
        <w:rPr>
          <w:rFonts w:ascii="Arial" w:hAnsi="Arial" w:cs="Arial"/>
          <w:lang w:eastAsia="en-US"/>
        </w:rPr>
        <w:t xml:space="preserve">USD 17,250 thousand) relates to cases where court hearings took place and where the court in either the first or second instance has already ruled in </w:t>
      </w:r>
      <w:proofErr w:type="spellStart"/>
      <w:r w:rsidRPr="00434284">
        <w:rPr>
          <w:rFonts w:ascii="Arial" w:hAnsi="Arial" w:cs="Arial"/>
          <w:lang w:eastAsia="en-US"/>
        </w:rPr>
        <w:t>favour</w:t>
      </w:r>
      <w:proofErr w:type="spellEnd"/>
      <w:r w:rsidRPr="00434284">
        <w:rPr>
          <w:rFonts w:ascii="Arial" w:hAnsi="Arial" w:cs="Arial"/>
          <w:lang w:eastAsia="en-US"/>
        </w:rPr>
        <w:t xml:space="preserve"> of the Group. Based on past history of court resolutions of similar lawsuits </w:t>
      </w:r>
      <w:r w:rsidR="00E6497E" w:rsidRPr="00434284">
        <w:rPr>
          <w:rFonts w:ascii="Arial" w:hAnsi="Arial" w:cs="Arial"/>
          <w:lang w:eastAsia="en-US"/>
        </w:rPr>
        <w:t xml:space="preserve">the </w:t>
      </w:r>
      <w:r w:rsidRPr="00434284">
        <w:rPr>
          <w:rFonts w:ascii="Arial" w:hAnsi="Arial" w:cs="Arial"/>
          <w:lang w:eastAsia="en-US"/>
        </w:rPr>
        <w:t>management believes that possible exposure relating to these court cases amounts to approximately USD</w:t>
      </w:r>
      <w:r w:rsidR="002C03EA" w:rsidRPr="00434284">
        <w:rPr>
          <w:rFonts w:ascii="Arial" w:hAnsi="Arial" w:cs="Arial"/>
          <w:lang w:eastAsia="en-US"/>
        </w:rPr>
        <w:t xml:space="preserve"> 2,783</w:t>
      </w:r>
      <w:r w:rsidR="002C03EA">
        <w:t xml:space="preserve"> </w:t>
      </w:r>
      <w:r w:rsidRPr="00434284">
        <w:rPr>
          <w:rFonts w:ascii="Arial" w:hAnsi="Arial" w:cs="Arial"/>
          <w:lang w:eastAsia="en-US"/>
        </w:rPr>
        <w:t xml:space="preserve">thousand as of </w:t>
      </w:r>
      <w:r w:rsidR="002C03EA" w:rsidRPr="00434284">
        <w:rPr>
          <w:rFonts w:ascii="Arial" w:hAnsi="Arial" w:cs="Arial"/>
          <w:lang w:eastAsia="en-US"/>
        </w:rPr>
        <w:t>30 June 2015</w:t>
      </w:r>
      <w:r w:rsidRPr="00434284">
        <w:rPr>
          <w:rFonts w:ascii="Arial" w:hAnsi="Arial" w:cs="Arial"/>
          <w:lang w:eastAsia="en-US"/>
        </w:rPr>
        <w:t xml:space="preserve"> (</w:t>
      </w:r>
      <w:r w:rsidR="002C03EA" w:rsidRPr="00434284">
        <w:rPr>
          <w:rFonts w:ascii="Arial" w:hAnsi="Arial" w:cs="Arial"/>
          <w:lang w:eastAsia="en-US"/>
        </w:rPr>
        <w:t>31 December 2014</w:t>
      </w:r>
      <w:r w:rsidRPr="00434284">
        <w:rPr>
          <w:rFonts w:ascii="Arial" w:hAnsi="Arial" w:cs="Arial"/>
          <w:lang w:eastAsia="en-US"/>
        </w:rPr>
        <w:t>: USD 2,919 thousand).</w:t>
      </w:r>
    </w:p>
    <w:p w:rsidR="005144AD" w:rsidRPr="00434284" w:rsidRDefault="005144AD" w:rsidP="005D0658">
      <w:pPr>
        <w:jc w:val="both"/>
        <w:rPr>
          <w:rFonts w:ascii="Arial" w:hAnsi="Arial" w:cs="Arial"/>
          <w:lang w:val="en-US" w:eastAsia="en-US"/>
        </w:rPr>
      </w:pPr>
      <w:r w:rsidRPr="00434284">
        <w:rPr>
          <w:rFonts w:ascii="Arial" w:hAnsi="Arial" w:cs="Arial"/>
          <w:lang w:val="en-US" w:eastAsia="en-US"/>
        </w:rPr>
        <w:br w:type="page"/>
      </w:r>
    </w:p>
    <w:p w:rsidR="005144AD" w:rsidRPr="00434284" w:rsidRDefault="005144AD">
      <w:pPr>
        <w:pStyle w:val="TMMFSheadernoncontent"/>
        <w:rPr>
          <w:rFonts w:ascii="Arial" w:hAnsi="Arial" w:cs="Arial"/>
        </w:rPr>
      </w:pPr>
      <w:r w:rsidRPr="00434284">
        <w:rPr>
          <w:rFonts w:ascii="Arial" w:hAnsi="Arial" w:cs="Arial"/>
        </w:rPr>
        <w:t>Notes to the INTERIM CONDENSED Consolidated financial statements</w:t>
      </w:r>
    </w:p>
    <w:p w:rsidR="005144AD" w:rsidRPr="00434284" w:rsidRDefault="005144AD">
      <w:pPr>
        <w:pStyle w:val="a4"/>
        <w:rPr>
          <w:rFonts w:ascii="Arial" w:hAnsi="Arial" w:cs="Arial"/>
          <w:b/>
          <w:sz w:val="24"/>
          <w:lang w:val="en-US"/>
        </w:rPr>
      </w:pPr>
      <w:proofErr w:type="gramStart"/>
      <w:r w:rsidRPr="00434284">
        <w:rPr>
          <w:rFonts w:ascii="Arial" w:hAnsi="Arial" w:cs="Arial"/>
          <w:b/>
          <w:sz w:val="24"/>
          <w:lang w:val="en-US"/>
        </w:rPr>
        <w:t>for</w:t>
      </w:r>
      <w:proofErr w:type="gramEnd"/>
      <w:r w:rsidRPr="00434284">
        <w:rPr>
          <w:rFonts w:ascii="Arial" w:hAnsi="Arial" w:cs="Arial"/>
          <w:b/>
          <w:sz w:val="24"/>
          <w:lang w:val="en-US"/>
        </w:rPr>
        <w:t xml:space="preserve"> the </w:t>
      </w:r>
      <w:r w:rsidR="00C202B9" w:rsidRPr="00434284">
        <w:rPr>
          <w:rFonts w:ascii="Arial" w:hAnsi="Arial" w:cs="Arial"/>
          <w:b/>
          <w:sz w:val="24"/>
          <w:lang w:val="en-US"/>
        </w:rPr>
        <w:t>six</w:t>
      </w:r>
      <w:r w:rsidRPr="00434284">
        <w:rPr>
          <w:rFonts w:ascii="Arial" w:hAnsi="Arial" w:cs="Arial"/>
          <w:b/>
          <w:sz w:val="24"/>
          <w:lang w:val="en-US"/>
        </w:rPr>
        <w:t xml:space="preserve">-month period ended </w:t>
      </w:r>
      <w:r w:rsidR="002C03EA" w:rsidRPr="00434284">
        <w:rPr>
          <w:rFonts w:ascii="Arial" w:hAnsi="Arial" w:cs="Arial"/>
          <w:b/>
          <w:sz w:val="24"/>
          <w:lang w:val="en-US"/>
        </w:rPr>
        <w:t>30 June 2015</w:t>
      </w:r>
    </w:p>
    <w:p w:rsidR="005144AD" w:rsidRPr="00434284" w:rsidRDefault="005144AD">
      <w:pPr>
        <w:pStyle w:val="a4"/>
        <w:rPr>
          <w:rFonts w:ascii="Arial" w:hAnsi="Arial" w:cs="Arial"/>
          <w:b/>
          <w:sz w:val="24"/>
          <w:lang w:val="en-US"/>
        </w:rPr>
      </w:pPr>
      <w:r w:rsidRPr="00434284">
        <w:rPr>
          <w:rFonts w:ascii="Arial" w:hAnsi="Arial" w:cs="Arial"/>
          <w:i/>
          <w:sz w:val="24"/>
          <w:lang w:val="en-US"/>
        </w:rPr>
        <w:t>(</w:t>
      </w:r>
      <w:proofErr w:type="gramStart"/>
      <w:r w:rsidRPr="00434284">
        <w:rPr>
          <w:rFonts w:ascii="Arial" w:hAnsi="Arial" w:cs="Arial"/>
          <w:i/>
          <w:sz w:val="24"/>
          <w:lang w:val="en-US"/>
        </w:rPr>
        <w:t>in</w:t>
      </w:r>
      <w:proofErr w:type="gramEnd"/>
      <w:r w:rsidRPr="00434284">
        <w:rPr>
          <w:rFonts w:ascii="Arial" w:hAnsi="Arial" w:cs="Arial"/>
          <w:i/>
          <w:sz w:val="24"/>
          <w:lang w:val="en-US"/>
        </w:rPr>
        <w:t xml:space="preserve"> thousands of US dollars</w:t>
      </w:r>
      <w:r w:rsidRPr="00434284">
        <w:rPr>
          <w:rFonts w:ascii="Arial" w:hAnsi="Arial" w:cs="Arial"/>
          <w:i/>
          <w:sz w:val="22"/>
          <w:szCs w:val="22"/>
          <w:lang w:val="en-US"/>
        </w:rPr>
        <w:t xml:space="preserve">, </w:t>
      </w:r>
      <w:r w:rsidRPr="00434284">
        <w:rPr>
          <w:rFonts w:ascii="Arial" w:hAnsi="Arial" w:cs="Arial"/>
          <w:i/>
          <w:sz w:val="24"/>
          <w:lang w:val="en-US"/>
        </w:rPr>
        <w:t>unless otherwise indicated)</w:t>
      </w:r>
    </w:p>
    <w:p w:rsidR="005144AD" w:rsidRPr="00434284" w:rsidRDefault="002C03EA" w:rsidP="00434284">
      <w:pPr>
        <w:autoSpaceDE w:val="0"/>
        <w:autoSpaceDN w:val="0"/>
        <w:adjustRightInd w:val="0"/>
        <w:spacing w:before="120" w:after="120" w:line="230" w:lineRule="atLeast"/>
        <w:ind w:left="426" w:hanging="426"/>
        <w:rPr>
          <w:rFonts w:ascii="Arial" w:hAnsi="Arial" w:cs="Arial"/>
          <w:lang w:val="en-US"/>
        </w:rPr>
      </w:pPr>
      <w:r w:rsidRPr="00434284">
        <w:rPr>
          <w:rFonts w:ascii="Arial" w:hAnsi="Arial" w:cs="Arial"/>
          <w:b/>
          <w:bCs/>
          <w:iCs/>
          <w:sz w:val="24"/>
          <w:szCs w:val="28"/>
          <w:lang w:val="en-US"/>
        </w:rPr>
        <w:t>13</w:t>
      </w:r>
      <w:r w:rsidR="005144AD" w:rsidRPr="00434284">
        <w:rPr>
          <w:rFonts w:ascii="Arial" w:hAnsi="Arial" w:cs="Arial"/>
          <w:b/>
          <w:bCs/>
          <w:iCs/>
          <w:sz w:val="24"/>
          <w:szCs w:val="28"/>
          <w:lang w:val="en-US"/>
        </w:rPr>
        <w:t>. Contingencies and contractual commitments (continued)</w:t>
      </w:r>
    </w:p>
    <w:p w:rsidR="00B365DB" w:rsidRPr="00434284" w:rsidRDefault="00B365DB">
      <w:pPr>
        <w:pStyle w:val="TMMPlaintext1"/>
        <w:rPr>
          <w:rFonts w:ascii="Arial" w:hAnsi="Arial" w:cs="Arial"/>
          <w:b/>
          <w:i/>
          <w:szCs w:val="20"/>
        </w:rPr>
      </w:pPr>
      <w:r w:rsidRPr="00434284">
        <w:rPr>
          <w:rFonts w:ascii="Arial" w:hAnsi="Arial" w:cs="Arial"/>
          <w:b/>
          <w:i/>
          <w:szCs w:val="20"/>
        </w:rPr>
        <w:t>Contractual commitments on purchase of property, plant and equipment</w:t>
      </w:r>
    </w:p>
    <w:p w:rsidR="004D1358" w:rsidRDefault="00B365DB" w:rsidP="00B72EE7">
      <w:pPr>
        <w:pStyle w:val="TMMPlaintext1"/>
        <w:rPr>
          <w:rFonts w:ascii="Arial" w:hAnsi="Arial" w:cs="Arial"/>
          <w:color w:val="000000" w:themeColor="text1"/>
          <w:lang w:eastAsia="en-US"/>
        </w:rPr>
      </w:pPr>
      <w:r w:rsidRPr="00434284">
        <w:rPr>
          <w:rFonts w:ascii="Arial" w:hAnsi="Arial" w:cs="Arial"/>
          <w:color w:val="000000" w:themeColor="text1"/>
          <w:lang w:eastAsia="en-US"/>
        </w:rPr>
        <w:t xml:space="preserve">During the </w:t>
      </w:r>
      <w:r w:rsidR="00C202B9" w:rsidRPr="00434284">
        <w:rPr>
          <w:rFonts w:ascii="Arial" w:hAnsi="Arial" w:cs="Arial"/>
          <w:color w:val="000000" w:themeColor="text1"/>
          <w:lang w:eastAsia="en-US"/>
        </w:rPr>
        <w:t>six</w:t>
      </w:r>
      <w:r w:rsidR="00B97B3B" w:rsidRPr="00434284">
        <w:rPr>
          <w:rFonts w:ascii="Arial" w:hAnsi="Arial" w:cs="Arial"/>
          <w:color w:val="000000" w:themeColor="text1"/>
          <w:lang w:eastAsia="en-US"/>
        </w:rPr>
        <w:t>-month</w:t>
      </w:r>
      <w:r w:rsidRPr="00434284">
        <w:rPr>
          <w:rFonts w:ascii="Arial" w:hAnsi="Arial" w:cs="Arial"/>
          <w:color w:val="000000" w:themeColor="text1"/>
          <w:lang w:eastAsia="en-US"/>
        </w:rPr>
        <w:t xml:space="preserve"> period ended </w:t>
      </w:r>
      <w:r w:rsidR="002C03EA" w:rsidRPr="00434284">
        <w:rPr>
          <w:rFonts w:ascii="Arial" w:hAnsi="Arial" w:cs="Arial"/>
          <w:lang w:eastAsia="en-US"/>
        </w:rPr>
        <w:t>30 June 2015</w:t>
      </w:r>
      <w:r w:rsidRPr="00434284">
        <w:rPr>
          <w:rFonts w:ascii="Arial" w:hAnsi="Arial" w:cs="Arial"/>
          <w:color w:val="000000" w:themeColor="text1"/>
          <w:lang w:eastAsia="en-US"/>
        </w:rPr>
        <w:t xml:space="preserve">, the companies of the Group entered into a number of contracts with foreign suppliers for the purchase of property, plant and equipment for development of agricultural operations. As of </w:t>
      </w:r>
      <w:r w:rsidR="002C03EA" w:rsidRPr="00434284">
        <w:rPr>
          <w:rFonts w:ascii="Arial" w:hAnsi="Arial" w:cs="Arial"/>
          <w:color w:val="000000" w:themeColor="text1"/>
          <w:lang w:eastAsia="en-US"/>
        </w:rPr>
        <w:t>30 June 2015</w:t>
      </w:r>
      <w:r w:rsidRPr="00434284">
        <w:rPr>
          <w:rFonts w:ascii="Arial" w:hAnsi="Arial" w:cs="Arial"/>
          <w:color w:val="000000" w:themeColor="text1"/>
          <w:lang w:eastAsia="en-US"/>
        </w:rPr>
        <w:t xml:space="preserve">, purchase commitments on such contracts were primarily related to construction of </w:t>
      </w:r>
      <w:r w:rsidR="00990234" w:rsidRPr="00434284">
        <w:rPr>
          <w:rFonts w:ascii="Arial" w:hAnsi="Arial" w:cs="Arial"/>
          <w:color w:val="000000" w:themeColor="text1"/>
          <w:lang w:eastAsia="en-US"/>
        </w:rPr>
        <w:t xml:space="preserve">new facilities at poultry rearing farms </w:t>
      </w:r>
      <w:r w:rsidRPr="00434284">
        <w:rPr>
          <w:rFonts w:ascii="Arial" w:hAnsi="Arial" w:cs="Arial"/>
          <w:color w:val="000000" w:themeColor="text1"/>
          <w:lang w:eastAsia="en-US"/>
        </w:rPr>
        <w:t>and amounted to USD</w:t>
      </w:r>
      <w:r w:rsidR="002C03EA" w:rsidRPr="00434284">
        <w:rPr>
          <w:rFonts w:ascii="Arial" w:hAnsi="Arial" w:cs="Arial"/>
          <w:color w:val="000000" w:themeColor="text1"/>
          <w:lang w:eastAsia="en-US"/>
        </w:rPr>
        <w:t xml:space="preserve"> 17,816</w:t>
      </w:r>
      <w:r w:rsidR="009E751B" w:rsidRPr="00434284">
        <w:rPr>
          <w:rFonts w:ascii="Arial" w:hAnsi="Arial" w:cs="Arial"/>
          <w:color w:val="000000" w:themeColor="text1"/>
          <w:lang w:eastAsia="en-US"/>
        </w:rPr>
        <w:t xml:space="preserve"> </w:t>
      </w:r>
      <w:r w:rsidRPr="00434284">
        <w:rPr>
          <w:rFonts w:ascii="Arial" w:hAnsi="Arial" w:cs="Arial"/>
          <w:color w:val="000000" w:themeColor="text1"/>
          <w:lang w:eastAsia="en-US"/>
        </w:rPr>
        <w:t xml:space="preserve">thousand </w:t>
      </w:r>
      <w:r w:rsidR="003F07F0">
        <w:rPr>
          <w:rFonts w:ascii="Arial" w:hAnsi="Arial" w:cs="Arial"/>
          <w:color w:val="000000" w:themeColor="text1"/>
          <w:lang w:eastAsia="en-US"/>
        </w:rPr>
        <w:br/>
      </w:r>
      <w:r w:rsidRPr="00434284">
        <w:rPr>
          <w:rFonts w:ascii="Arial" w:hAnsi="Arial" w:cs="Arial"/>
          <w:color w:val="000000" w:themeColor="text1"/>
          <w:lang w:eastAsia="en-US"/>
        </w:rPr>
        <w:t>(</w:t>
      </w:r>
      <w:r w:rsidR="002C03EA" w:rsidRPr="00434284">
        <w:rPr>
          <w:rFonts w:ascii="Arial" w:hAnsi="Arial" w:cs="Arial"/>
          <w:color w:val="000000" w:themeColor="text1"/>
          <w:lang w:eastAsia="en-US"/>
        </w:rPr>
        <w:t>31 December 2014</w:t>
      </w:r>
      <w:r w:rsidRPr="00434284">
        <w:rPr>
          <w:rFonts w:ascii="Arial" w:hAnsi="Arial" w:cs="Arial"/>
          <w:color w:val="000000" w:themeColor="text1"/>
          <w:lang w:eastAsia="en-US"/>
        </w:rPr>
        <w:t>: US</w:t>
      </w:r>
      <w:r w:rsidR="00F807BE" w:rsidRPr="00434284">
        <w:rPr>
          <w:rFonts w:ascii="Arial" w:hAnsi="Arial" w:cs="Arial"/>
          <w:color w:val="000000" w:themeColor="text1"/>
          <w:lang w:eastAsia="en-US"/>
        </w:rPr>
        <w:t>D 9,844</w:t>
      </w:r>
      <w:r w:rsidR="004057E4" w:rsidRPr="00434284">
        <w:rPr>
          <w:rFonts w:ascii="Arial" w:hAnsi="Arial" w:cs="Arial"/>
          <w:color w:val="000000" w:themeColor="text1"/>
          <w:lang w:eastAsia="en-US"/>
        </w:rPr>
        <w:t xml:space="preserve"> </w:t>
      </w:r>
      <w:r w:rsidRPr="00434284">
        <w:rPr>
          <w:rFonts w:ascii="Arial" w:hAnsi="Arial" w:cs="Arial"/>
          <w:color w:val="000000" w:themeColor="text1"/>
          <w:lang w:eastAsia="en-US"/>
        </w:rPr>
        <w:t>thousand).</w:t>
      </w:r>
    </w:p>
    <w:p w:rsidR="00361401" w:rsidRPr="00D324EE" w:rsidRDefault="00361401" w:rsidP="00361401">
      <w:pPr>
        <w:pStyle w:val="TMMNotesheadercontent"/>
        <w:ind w:left="426" w:hanging="426"/>
        <w:jc w:val="both"/>
        <w:rPr>
          <w:rFonts w:ascii="Arial" w:hAnsi="Arial" w:cs="Arial"/>
          <w:lang w:val="en-GB"/>
        </w:rPr>
      </w:pPr>
      <w:bookmarkStart w:id="1914" w:name="_Ref381777149"/>
      <w:bookmarkStart w:id="1915" w:name="_Toc417544124"/>
      <w:bookmarkStart w:id="1916" w:name="_Toc428263991"/>
      <w:r w:rsidRPr="00D324EE">
        <w:rPr>
          <w:rFonts w:ascii="Arial" w:hAnsi="Arial" w:cs="Arial"/>
          <w:lang w:val="en-GB"/>
        </w:rPr>
        <w:t>Fair value of financial instruments</w:t>
      </w:r>
      <w:bookmarkEnd w:id="1914"/>
      <w:bookmarkEnd w:id="1915"/>
      <w:bookmarkEnd w:id="1916"/>
    </w:p>
    <w:p w:rsidR="00DE7348" w:rsidRPr="004D0E37" w:rsidRDefault="00DE7348" w:rsidP="00DE7348">
      <w:pPr>
        <w:pStyle w:val="TMMPlaintext1"/>
        <w:spacing w:before="120"/>
        <w:rPr>
          <w:rFonts w:ascii="Arial" w:hAnsi="Arial" w:cs="Arial"/>
          <w:lang w:val="en-GB" w:eastAsia="en-US"/>
        </w:rPr>
      </w:pPr>
      <w:r w:rsidRPr="004D0E37">
        <w:rPr>
          <w:rFonts w:ascii="Arial" w:hAnsi="Arial" w:cs="Arial"/>
          <w:lang w:val="en-GB" w:eastAsia="en-US"/>
        </w:rPr>
        <w:t xml:space="preserve">Fair value disclosures in respect of financial instruments are made in accordance with the requirements of International Financial Reporting Standards 7 “Financial Instruments: Disclosure” and 13 “Fair value measurement”. Fair value is defined as the amount at which the instrument could be exchanged in a current transaction between knowledgeable willing parties in an arm’s length transaction, other than in forced or liquidation sale. As no readily available market exists for a large part of the Group’s financial instruments, judgment is necessary in arriving at fair value, based on current economic conditions and specific risks attributable to the instrument. The estimates presented herein are not necessarily indicative of the amounts the Group could realize in a market exchange from the sale of its full holdings of a particular instrument. </w:t>
      </w:r>
    </w:p>
    <w:p w:rsidR="00DE7348" w:rsidRPr="004D0E37" w:rsidRDefault="00DE7348" w:rsidP="00DE7348">
      <w:pPr>
        <w:pStyle w:val="TMMPlaintext1"/>
        <w:rPr>
          <w:rFonts w:ascii="Arial" w:hAnsi="Arial" w:cs="Arial"/>
          <w:lang w:val="en-GB" w:eastAsia="en-US"/>
        </w:rPr>
      </w:pPr>
      <w:r w:rsidRPr="004D0E37">
        <w:rPr>
          <w:rFonts w:ascii="Arial" w:hAnsi="Arial" w:cs="Arial"/>
          <w:lang w:val="en-GB" w:eastAsia="en-US"/>
        </w:rPr>
        <w:t>The fair value is estimated to be the same as the carrying value for cash and cash equivalents, short-term bank deposits, trade accounts receivables, and trade accounts payable due to the short-term nature of the financial instruments.</w:t>
      </w:r>
    </w:p>
    <w:p w:rsidR="00DE7348" w:rsidRPr="004D0E37" w:rsidRDefault="00DE7348" w:rsidP="00DE7348">
      <w:pPr>
        <w:pStyle w:val="TMMPlaintext1"/>
        <w:rPr>
          <w:rFonts w:ascii="Arial" w:hAnsi="Arial" w:cs="Arial"/>
          <w:lang w:val="en-GB" w:eastAsia="en-US"/>
        </w:rPr>
      </w:pPr>
      <w:r w:rsidRPr="004D0E37">
        <w:rPr>
          <w:rFonts w:ascii="Arial" w:hAnsi="Arial" w:cs="Arial"/>
          <w:lang w:val="en-GB" w:eastAsia="en-US"/>
        </w:rPr>
        <w:t>Set out below is the comparison by category of carrying amounts and fair values of all the Group’s financial instruments, excluding those discussed above, that are carried in the consolidated statement of financial position:</w:t>
      </w:r>
    </w:p>
    <w:tbl>
      <w:tblPr>
        <w:tblStyle w:val="ab"/>
        <w:tblW w:w="4933" w:type="pct"/>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4"/>
        <w:gridCol w:w="1554"/>
        <w:gridCol w:w="1547"/>
        <w:gridCol w:w="284"/>
        <w:gridCol w:w="1414"/>
        <w:gridCol w:w="1380"/>
      </w:tblGrid>
      <w:tr w:rsidR="0010278F" w:rsidRPr="008A3C00" w:rsidTr="00434284">
        <w:trPr>
          <w:trHeight w:val="92"/>
        </w:trPr>
        <w:tc>
          <w:tcPr>
            <w:tcW w:w="1776" w:type="pct"/>
            <w:vAlign w:val="bottom"/>
          </w:tcPr>
          <w:p w:rsidR="00DE7348" w:rsidRPr="004D0E37" w:rsidRDefault="00DE7348" w:rsidP="005279D7">
            <w:pPr>
              <w:pStyle w:val="a4"/>
              <w:rPr>
                <w:rFonts w:ascii="Arial" w:hAnsi="Arial" w:cs="Arial"/>
                <w:i/>
                <w:sz w:val="18"/>
                <w:szCs w:val="18"/>
                <w:lang w:val="en-GB"/>
              </w:rPr>
            </w:pPr>
          </w:p>
        </w:tc>
        <w:tc>
          <w:tcPr>
            <w:tcW w:w="1618" w:type="pct"/>
            <w:gridSpan w:val="2"/>
          </w:tcPr>
          <w:p w:rsidR="00DE7348" w:rsidRPr="008A3C00" w:rsidRDefault="00DE7348" w:rsidP="005279D7">
            <w:pPr>
              <w:pStyle w:val="a4"/>
              <w:jc w:val="center"/>
              <w:rPr>
                <w:rFonts w:ascii="Arial" w:hAnsi="Arial" w:cs="Arial"/>
                <w:i/>
                <w:sz w:val="18"/>
                <w:szCs w:val="18"/>
                <w:lang w:val="en-GB"/>
              </w:rPr>
            </w:pPr>
            <w:r w:rsidRPr="008A3C00">
              <w:rPr>
                <w:rFonts w:ascii="Arial" w:hAnsi="Arial" w:cs="Arial"/>
                <w:i/>
                <w:sz w:val="18"/>
                <w:szCs w:val="18"/>
                <w:lang w:val="en-GB"/>
              </w:rPr>
              <w:t>Carrying amount</w:t>
            </w:r>
          </w:p>
        </w:tc>
        <w:tc>
          <w:tcPr>
            <w:tcW w:w="148" w:type="pct"/>
          </w:tcPr>
          <w:p w:rsidR="00DE7348" w:rsidRPr="008A3C00" w:rsidRDefault="00DE7348" w:rsidP="005279D7">
            <w:pPr>
              <w:pStyle w:val="a4"/>
              <w:jc w:val="right"/>
              <w:rPr>
                <w:rFonts w:ascii="Arial" w:hAnsi="Arial" w:cs="Arial"/>
                <w:i/>
                <w:sz w:val="18"/>
                <w:szCs w:val="18"/>
                <w:lang w:val="en-GB"/>
              </w:rPr>
            </w:pPr>
          </w:p>
        </w:tc>
        <w:tc>
          <w:tcPr>
            <w:tcW w:w="1458" w:type="pct"/>
            <w:gridSpan w:val="2"/>
            <w:tcBorders>
              <w:bottom w:val="single" w:sz="4" w:space="0" w:color="000000" w:themeColor="text1"/>
            </w:tcBorders>
            <w:vAlign w:val="bottom"/>
          </w:tcPr>
          <w:p w:rsidR="00DE7348" w:rsidRPr="008A3C00" w:rsidRDefault="00DE7348" w:rsidP="005279D7">
            <w:pPr>
              <w:pStyle w:val="a4"/>
              <w:jc w:val="center"/>
              <w:rPr>
                <w:rFonts w:ascii="Arial" w:hAnsi="Arial" w:cs="Arial"/>
                <w:i/>
                <w:sz w:val="18"/>
                <w:szCs w:val="18"/>
                <w:lang w:val="en-GB"/>
              </w:rPr>
            </w:pPr>
            <w:r w:rsidRPr="008A3C00">
              <w:rPr>
                <w:rFonts w:ascii="Arial" w:hAnsi="Arial" w:cs="Arial"/>
                <w:i/>
                <w:sz w:val="18"/>
                <w:szCs w:val="18"/>
                <w:lang w:val="en-GB"/>
              </w:rPr>
              <w:t>Fair value</w:t>
            </w:r>
          </w:p>
        </w:tc>
      </w:tr>
      <w:tr w:rsidR="0010278F" w:rsidRPr="008A3C00" w:rsidTr="00434284">
        <w:tc>
          <w:tcPr>
            <w:tcW w:w="1776" w:type="pct"/>
            <w:vAlign w:val="bottom"/>
          </w:tcPr>
          <w:p w:rsidR="00DE7348" w:rsidRPr="008A3C00" w:rsidRDefault="00DE7348" w:rsidP="005279D7">
            <w:pPr>
              <w:pStyle w:val="a4"/>
              <w:rPr>
                <w:rFonts w:ascii="Arial" w:hAnsi="Arial" w:cs="Arial"/>
                <w:sz w:val="18"/>
                <w:szCs w:val="18"/>
                <w:lang w:val="en-GB"/>
              </w:rPr>
            </w:pPr>
          </w:p>
        </w:tc>
        <w:tc>
          <w:tcPr>
            <w:tcW w:w="811" w:type="pct"/>
            <w:tcBorders>
              <w:top w:val="single" w:sz="4" w:space="0" w:color="000000" w:themeColor="text1"/>
              <w:bottom w:val="single" w:sz="4" w:space="0" w:color="000000" w:themeColor="text1"/>
            </w:tcBorders>
            <w:vAlign w:val="bottom"/>
          </w:tcPr>
          <w:p w:rsidR="00DE7348" w:rsidRPr="00D324EE" w:rsidRDefault="00DE7348" w:rsidP="005279D7">
            <w:pPr>
              <w:pStyle w:val="a4"/>
              <w:jc w:val="right"/>
              <w:rPr>
                <w:rFonts w:ascii="Arial" w:hAnsi="Arial" w:cs="Arial"/>
                <w:i/>
                <w:sz w:val="18"/>
                <w:szCs w:val="18"/>
                <w:lang w:val="en-GB"/>
              </w:rPr>
            </w:pPr>
            <w:r w:rsidRPr="00D324EE">
              <w:rPr>
                <w:rFonts w:ascii="Arial" w:hAnsi="Arial" w:cs="Arial"/>
                <w:i/>
                <w:sz w:val="18"/>
                <w:szCs w:val="18"/>
                <w:lang w:val="en-GB"/>
              </w:rPr>
              <w:t xml:space="preserve">30 June </w:t>
            </w:r>
          </w:p>
          <w:p w:rsidR="00DE7348" w:rsidRPr="00D324EE" w:rsidRDefault="00DE7348" w:rsidP="005279D7">
            <w:pPr>
              <w:pStyle w:val="a4"/>
              <w:jc w:val="right"/>
              <w:rPr>
                <w:rFonts w:ascii="Arial" w:hAnsi="Arial" w:cs="Arial"/>
                <w:i/>
                <w:sz w:val="18"/>
                <w:szCs w:val="18"/>
                <w:lang w:val="en-GB"/>
              </w:rPr>
            </w:pPr>
            <w:r w:rsidRPr="00D324EE">
              <w:rPr>
                <w:rFonts w:ascii="Arial" w:hAnsi="Arial" w:cs="Arial"/>
                <w:i/>
                <w:sz w:val="18"/>
                <w:szCs w:val="18"/>
                <w:lang w:val="en-GB"/>
              </w:rPr>
              <w:t>2015</w:t>
            </w:r>
          </w:p>
        </w:tc>
        <w:tc>
          <w:tcPr>
            <w:tcW w:w="807" w:type="pct"/>
            <w:tcBorders>
              <w:top w:val="single" w:sz="4" w:space="0" w:color="000000" w:themeColor="text1"/>
              <w:bottom w:val="single" w:sz="4" w:space="0" w:color="000000" w:themeColor="text1"/>
            </w:tcBorders>
            <w:vAlign w:val="bottom"/>
          </w:tcPr>
          <w:p w:rsidR="00DE7348" w:rsidRPr="00D324EE" w:rsidRDefault="00DE7348" w:rsidP="005279D7">
            <w:pPr>
              <w:pStyle w:val="a4"/>
              <w:jc w:val="right"/>
              <w:rPr>
                <w:rFonts w:ascii="Arial" w:hAnsi="Arial" w:cs="Arial"/>
                <w:i/>
                <w:sz w:val="18"/>
                <w:szCs w:val="18"/>
                <w:lang w:val="en-GB"/>
              </w:rPr>
            </w:pPr>
            <w:r w:rsidRPr="00D324EE">
              <w:rPr>
                <w:rFonts w:ascii="Arial" w:hAnsi="Arial" w:cs="Arial"/>
                <w:i/>
                <w:sz w:val="18"/>
                <w:szCs w:val="18"/>
                <w:lang w:val="ru-RU"/>
              </w:rPr>
              <w:t xml:space="preserve">31 </w:t>
            </w:r>
            <w:r w:rsidRPr="00D324EE">
              <w:rPr>
                <w:rFonts w:ascii="Arial" w:hAnsi="Arial" w:cs="Arial"/>
                <w:i/>
                <w:sz w:val="18"/>
                <w:szCs w:val="18"/>
                <w:lang w:val="en-US"/>
              </w:rPr>
              <w:t xml:space="preserve">December </w:t>
            </w:r>
            <w:r w:rsidRPr="00D324EE">
              <w:rPr>
                <w:rFonts w:ascii="Arial" w:hAnsi="Arial" w:cs="Arial"/>
                <w:i/>
                <w:sz w:val="18"/>
                <w:szCs w:val="18"/>
                <w:lang w:val="en-GB"/>
              </w:rPr>
              <w:t>2014</w:t>
            </w:r>
          </w:p>
        </w:tc>
        <w:tc>
          <w:tcPr>
            <w:tcW w:w="148" w:type="pct"/>
            <w:vAlign w:val="bottom"/>
          </w:tcPr>
          <w:p w:rsidR="00DE7348" w:rsidRPr="00D324EE" w:rsidRDefault="00DE7348" w:rsidP="005279D7">
            <w:pPr>
              <w:pStyle w:val="a4"/>
              <w:jc w:val="right"/>
              <w:rPr>
                <w:rFonts w:ascii="Arial" w:hAnsi="Arial" w:cs="Arial"/>
                <w:i/>
                <w:sz w:val="18"/>
                <w:szCs w:val="18"/>
                <w:lang w:val="en-GB"/>
              </w:rPr>
            </w:pPr>
          </w:p>
        </w:tc>
        <w:tc>
          <w:tcPr>
            <w:tcW w:w="738" w:type="pct"/>
            <w:tcBorders>
              <w:top w:val="single" w:sz="4" w:space="0" w:color="000000" w:themeColor="text1"/>
              <w:bottom w:val="single" w:sz="4" w:space="0" w:color="000000" w:themeColor="text1"/>
            </w:tcBorders>
            <w:vAlign w:val="bottom"/>
          </w:tcPr>
          <w:p w:rsidR="00DE7348" w:rsidRPr="00D324EE" w:rsidRDefault="00DE7348" w:rsidP="005279D7">
            <w:pPr>
              <w:pStyle w:val="a4"/>
              <w:jc w:val="right"/>
              <w:rPr>
                <w:rFonts w:ascii="Arial" w:hAnsi="Arial" w:cs="Arial"/>
                <w:i/>
                <w:sz w:val="18"/>
                <w:szCs w:val="18"/>
                <w:lang w:val="en-GB"/>
              </w:rPr>
            </w:pPr>
            <w:r w:rsidRPr="00D324EE">
              <w:rPr>
                <w:rFonts w:ascii="Arial" w:hAnsi="Arial" w:cs="Arial"/>
                <w:i/>
                <w:sz w:val="18"/>
                <w:szCs w:val="18"/>
                <w:lang w:val="en-GB"/>
              </w:rPr>
              <w:t xml:space="preserve">30 June </w:t>
            </w:r>
          </w:p>
          <w:p w:rsidR="00DE7348" w:rsidRPr="00D324EE" w:rsidRDefault="00DE7348" w:rsidP="005279D7">
            <w:pPr>
              <w:pStyle w:val="a4"/>
              <w:jc w:val="right"/>
              <w:rPr>
                <w:rFonts w:ascii="Arial" w:hAnsi="Arial" w:cs="Arial"/>
                <w:i/>
                <w:sz w:val="18"/>
                <w:szCs w:val="18"/>
                <w:lang w:val="en-GB"/>
              </w:rPr>
            </w:pPr>
            <w:r w:rsidRPr="00D324EE">
              <w:rPr>
                <w:rFonts w:ascii="Arial" w:hAnsi="Arial" w:cs="Arial"/>
                <w:i/>
                <w:sz w:val="18"/>
                <w:szCs w:val="18"/>
                <w:lang w:val="en-GB"/>
              </w:rPr>
              <w:t>2015</w:t>
            </w:r>
          </w:p>
        </w:tc>
        <w:tc>
          <w:tcPr>
            <w:tcW w:w="721" w:type="pct"/>
            <w:tcBorders>
              <w:top w:val="single" w:sz="4" w:space="0" w:color="000000" w:themeColor="text1"/>
              <w:bottom w:val="single" w:sz="4" w:space="0" w:color="000000" w:themeColor="text1"/>
            </w:tcBorders>
            <w:vAlign w:val="bottom"/>
          </w:tcPr>
          <w:p w:rsidR="00DE7348" w:rsidRPr="00D324EE" w:rsidRDefault="00DE7348" w:rsidP="005279D7">
            <w:pPr>
              <w:pStyle w:val="a4"/>
              <w:jc w:val="right"/>
              <w:rPr>
                <w:rFonts w:ascii="Arial" w:hAnsi="Arial" w:cs="Arial"/>
                <w:i/>
                <w:sz w:val="18"/>
                <w:szCs w:val="18"/>
                <w:lang w:val="en-GB"/>
              </w:rPr>
            </w:pPr>
            <w:r w:rsidRPr="00D324EE">
              <w:rPr>
                <w:rFonts w:ascii="Arial" w:hAnsi="Arial" w:cs="Arial"/>
                <w:i/>
                <w:sz w:val="18"/>
                <w:szCs w:val="18"/>
                <w:lang w:val="en-GB"/>
              </w:rPr>
              <w:t>31 December 2014</w:t>
            </w:r>
          </w:p>
        </w:tc>
      </w:tr>
      <w:tr w:rsidR="0010278F" w:rsidRPr="008A3C00" w:rsidTr="00434284">
        <w:tc>
          <w:tcPr>
            <w:tcW w:w="1776" w:type="pct"/>
            <w:vAlign w:val="bottom"/>
          </w:tcPr>
          <w:p w:rsidR="00DE7348" w:rsidRPr="008A3C00" w:rsidRDefault="00DE7348" w:rsidP="005279D7">
            <w:pPr>
              <w:pStyle w:val="a4"/>
              <w:rPr>
                <w:rFonts w:ascii="Arial" w:hAnsi="Arial" w:cs="Arial"/>
                <w:sz w:val="6"/>
                <w:szCs w:val="10"/>
                <w:lang w:val="en-GB"/>
              </w:rPr>
            </w:pPr>
          </w:p>
        </w:tc>
        <w:tc>
          <w:tcPr>
            <w:tcW w:w="811" w:type="pct"/>
            <w:tcBorders>
              <w:top w:val="single" w:sz="4" w:space="0" w:color="000000" w:themeColor="text1"/>
            </w:tcBorders>
          </w:tcPr>
          <w:p w:rsidR="00DE7348" w:rsidRPr="008A3C00" w:rsidRDefault="00DE7348" w:rsidP="005279D7">
            <w:pPr>
              <w:pStyle w:val="a4"/>
              <w:jc w:val="right"/>
              <w:rPr>
                <w:rFonts w:ascii="Arial" w:hAnsi="Arial" w:cs="Arial"/>
                <w:sz w:val="6"/>
                <w:szCs w:val="10"/>
                <w:lang w:val="en-GB"/>
              </w:rPr>
            </w:pPr>
          </w:p>
        </w:tc>
        <w:tc>
          <w:tcPr>
            <w:tcW w:w="807" w:type="pct"/>
            <w:tcBorders>
              <w:top w:val="single" w:sz="4" w:space="0" w:color="000000" w:themeColor="text1"/>
            </w:tcBorders>
          </w:tcPr>
          <w:p w:rsidR="00DE7348" w:rsidRPr="008A3C00" w:rsidRDefault="00DE7348" w:rsidP="005279D7">
            <w:pPr>
              <w:pStyle w:val="a4"/>
              <w:jc w:val="right"/>
              <w:rPr>
                <w:rFonts w:ascii="Arial" w:hAnsi="Arial" w:cs="Arial"/>
                <w:sz w:val="6"/>
                <w:szCs w:val="10"/>
                <w:lang w:val="en-GB"/>
              </w:rPr>
            </w:pPr>
          </w:p>
        </w:tc>
        <w:tc>
          <w:tcPr>
            <w:tcW w:w="148" w:type="pct"/>
          </w:tcPr>
          <w:p w:rsidR="00DE7348" w:rsidRPr="008A3C00" w:rsidRDefault="00DE7348" w:rsidP="005279D7">
            <w:pPr>
              <w:pStyle w:val="a4"/>
              <w:jc w:val="right"/>
              <w:rPr>
                <w:rFonts w:ascii="Arial" w:hAnsi="Arial" w:cs="Arial"/>
                <w:b/>
                <w:sz w:val="6"/>
                <w:szCs w:val="10"/>
                <w:lang w:val="en-GB"/>
              </w:rPr>
            </w:pPr>
          </w:p>
        </w:tc>
        <w:tc>
          <w:tcPr>
            <w:tcW w:w="738" w:type="pct"/>
            <w:tcBorders>
              <w:top w:val="single" w:sz="4" w:space="0" w:color="000000" w:themeColor="text1"/>
            </w:tcBorders>
            <w:vAlign w:val="bottom"/>
          </w:tcPr>
          <w:p w:rsidR="00DE7348" w:rsidRPr="008A3C00" w:rsidRDefault="00DE7348" w:rsidP="005279D7">
            <w:pPr>
              <w:pStyle w:val="a4"/>
              <w:jc w:val="right"/>
              <w:rPr>
                <w:rFonts w:ascii="Arial" w:hAnsi="Arial" w:cs="Arial"/>
                <w:b/>
                <w:sz w:val="6"/>
                <w:szCs w:val="10"/>
                <w:lang w:val="en-GB"/>
              </w:rPr>
            </w:pPr>
          </w:p>
        </w:tc>
        <w:tc>
          <w:tcPr>
            <w:tcW w:w="721" w:type="pct"/>
            <w:tcBorders>
              <w:top w:val="single" w:sz="4" w:space="0" w:color="000000" w:themeColor="text1"/>
            </w:tcBorders>
            <w:vAlign w:val="bottom"/>
          </w:tcPr>
          <w:p w:rsidR="00DE7348" w:rsidRPr="008A3C00" w:rsidRDefault="00DE7348" w:rsidP="005279D7">
            <w:pPr>
              <w:pStyle w:val="a4"/>
              <w:jc w:val="right"/>
              <w:rPr>
                <w:rFonts w:ascii="Arial" w:hAnsi="Arial" w:cs="Arial"/>
                <w:b/>
                <w:sz w:val="6"/>
                <w:szCs w:val="10"/>
                <w:lang w:val="en-GB"/>
              </w:rPr>
            </w:pPr>
          </w:p>
        </w:tc>
      </w:tr>
      <w:tr w:rsidR="0010278F" w:rsidRPr="008A3C00" w:rsidTr="00434284">
        <w:tc>
          <w:tcPr>
            <w:tcW w:w="1776" w:type="pct"/>
            <w:vAlign w:val="bottom"/>
          </w:tcPr>
          <w:p w:rsidR="00DE7348" w:rsidRPr="008A3C00" w:rsidRDefault="00DE7348" w:rsidP="00434284">
            <w:pPr>
              <w:pStyle w:val="a4"/>
              <w:ind w:left="34"/>
              <w:rPr>
                <w:rFonts w:ascii="Arial" w:hAnsi="Arial" w:cs="Arial"/>
                <w:b/>
                <w:i/>
                <w:sz w:val="18"/>
                <w:szCs w:val="18"/>
                <w:lang w:val="en-GB"/>
              </w:rPr>
            </w:pPr>
            <w:r w:rsidRPr="008A3C00">
              <w:rPr>
                <w:rFonts w:ascii="Arial" w:hAnsi="Arial" w:cs="Arial"/>
                <w:b/>
                <w:i/>
                <w:sz w:val="18"/>
                <w:szCs w:val="18"/>
                <w:lang w:val="en-GB"/>
              </w:rPr>
              <w:t>Financial liabilities</w:t>
            </w:r>
          </w:p>
        </w:tc>
        <w:tc>
          <w:tcPr>
            <w:tcW w:w="811" w:type="pct"/>
            <w:vAlign w:val="bottom"/>
          </w:tcPr>
          <w:p w:rsidR="00DE7348" w:rsidRPr="008A3C00" w:rsidRDefault="00DE7348" w:rsidP="005279D7">
            <w:pPr>
              <w:pStyle w:val="a4"/>
              <w:jc w:val="right"/>
              <w:rPr>
                <w:rFonts w:ascii="Arial" w:hAnsi="Arial" w:cs="Arial"/>
                <w:sz w:val="18"/>
                <w:szCs w:val="18"/>
                <w:lang w:val="en-GB"/>
              </w:rPr>
            </w:pPr>
          </w:p>
        </w:tc>
        <w:tc>
          <w:tcPr>
            <w:tcW w:w="807" w:type="pct"/>
            <w:vAlign w:val="bottom"/>
          </w:tcPr>
          <w:p w:rsidR="00DE7348" w:rsidRPr="008A3C00" w:rsidRDefault="00DE7348" w:rsidP="005279D7">
            <w:pPr>
              <w:pStyle w:val="a4"/>
              <w:jc w:val="right"/>
              <w:rPr>
                <w:rFonts w:ascii="Arial" w:hAnsi="Arial" w:cs="Arial"/>
                <w:sz w:val="18"/>
                <w:szCs w:val="18"/>
                <w:lang w:val="en-GB"/>
              </w:rPr>
            </w:pPr>
          </w:p>
        </w:tc>
        <w:tc>
          <w:tcPr>
            <w:tcW w:w="148" w:type="pct"/>
            <w:vAlign w:val="bottom"/>
          </w:tcPr>
          <w:p w:rsidR="00DE7348" w:rsidRPr="008A3C00" w:rsidRDefault="00DE7348" w:rsidP="005279D7">
            <w:pPr>
              <w:pStyle w:val="a4"/>
              <w:jc w:val="right"/>
              <w:rPr>
                <w:rFonts w:ascii="Arial" w:hAnsi="Arial" w:cs="Arial"/>
                <w:sz w:val="18"/>
                <w:szCs w:val="18"/>
                <w:lang w:val="en-GB"/>
              </w:rPr>
            </w:pPr>
          </w:p>
        </w:tc>
        <w:tc>
          <w:tcPr>
            <w:tcW w:w="738" w:type="pct"/>
            <w:vAlign w:val="bottom"/>
          </w:tcPr>
          <w:p w:rsidR="00DE7348" w:rsidRPr="008A3C00" w:rsidRDefault="00DE7348" w:rsidP="005279D7">
            <w:pPr>
              <w:pStyle w:val="a4"/>
              <w:jc w:val="right"/>
              <w:rPr>
                <w:rFonts w:ascii="Arial" w:hAnsi="Arial" w:cs="Arial"/>
                <w:sz w:val="18"/>
                <w:szCs w:val="18"/>
                <w:lang w:val="en-GB"/>
              </w:rPr>
            </w:pPr>
          </w:p>
        </w:tc>
        <w:tc>
          <w:tcPr>
            <w:tcW w:w="721" w:type="pct"/>
            <w:vAlign w:val="bottom"/>
          </w:tcPr>
          <w:p w:rsidR="00DE7348" w:rsidRPr="008A3C00" w:rsidRDefault="00DE7348" w:rsidP="005279D7">
            <w:pPr>
              <w:pStyle w:val="a4"/>
              <w:jc w:val="right"/>
              <w:rPr>
                <w:rFonts w:ascii="Arial" w:hAnsi="Arial" w:cs="Arial"/>
                <w:sz w:val="18"/>
                <w:szCs w:val="18"/>
                <w:lang w:val="en-GB"/>
              </w:rPr>
            </w:pPr>
          </w:p>
        </w:tc>
      </w:tr>
      <w:tr w:rsidR="0010278F" w:rsidRPr="008A3C00" w:rsidTr="00434284">
        <w:tc>
          <w:tcPr>
            <w:tcW w:w="1776" w:type="pct"/>
            <w:vAlign w:val="bottom"/>
          </w:tcPr>
          <w:p w:rsidR="00DE7348" w:rsidRPr="008A3C00" w:rsidRDefault="00DE7348" w:rsidP="00434284">
            <w:pPr>
              <w:pStyle w:val="a4"/>
              <w:ind w:left="34"/>
              <w:rPr>
                <w:rFonts w:ascii="Arial" w:hAnsi="Arial" w:cs="Arial"/>
                <w:sz w:val="6"/>
                <w:szCs w:val="18"/>
                <w:lang w:val="en-GB"/>
              </w:rPr>
            </w:pPr>
          </w:p>
        </w:tc>
        <w:tc>
          <w:tcPr>
            <w:tcW w:w="811" w:type="pct"/>
            <w:vAlign w:val="bottom"/>
          </w:tcPr>
          <w:p w:rsidR="00DE7348" w:rsidRPr="008A3C00" w:rsidRDefault="00DE7348" w:rsidP="005279D7">
            <w:pPr>
              <w:pStyle w:val="a4"/>
              <w:jc w:val="right"/>
              <w:rPr>
                <w:rFonts w:ascii="Arial" w:hAnsi="Arial" w:cs="Arial"/>
                <w:sz w:val="6"/>
                <w:szCs w:val="18"/>
                <w:lang w:val="en-GB"/>
              </w:rPr>
            </w:pPr>
          </w:p>
        </w:tc>
        <w:tc>
          <w:tcPr>
            <w:tcW w:w="807" w:type="pct"/>
            <w:vAlign w:val="bottom"/>
          </w:tcPr>
          <w:p w:rsidR="00DE7348" w:rsidRPr="008A3C00" w:rsidRDefault="00DE7348" w:rsidP="005279D7">
            <w:pPr>
              <w:pStyle w:val="a4"/>
              <w:jc w:val="right"/>
              <w:rPr>
                <w:rFonts w:ascii="Arial" w:hAnsi="Arial" w:cs="Arial"/>
                <w:sz w:val="6"/>
                <w:szCs w:val="18"/>
                <w:lang w:val="en-GB"/>
              </w:rPr>
            </w:pPr>
          </w:p>
        </w:tc>
        <w:tc>
          <w:tcPr>
            <w:tcW w:w="148" w:type="pct"/>
            <w:vAlign w:val="bottom"/>
          </w:tcPr>
          <w:p w:rsidR="00DE7348" w:rsidRPr="008A3C00" w:rsidRDefault="00DE7348" w:rsidP="005279D7">
            <w:pPr>
              <w:pStyle w:val="a4"/>
              <w:jc w:val="right"/>
              <w:rPr>
                <w:rFonts w:ascii="Arial" w:hAnsi="Arial" w:cs="Arial"/>
                <w:sz w:val="6"/>
                <w:szCs w:val="18"/>
                <w:lang w:val="en-GB"/>
              </w:rPr>
            </w:pPr>
          </w:p>
        </w:tc>
        <w:tc>
          <w:tcPr>
            <w:tcW w:w="738" w:type="pct"/>
            <w:vAlign w:val="bottom"/>
          </w:tcPr>
          <w:p w:rsidR="00DE7348" w:rsidRPr="008A3C00" w:rsidRDefault="00DE7348" w:rsidP="005279D7">
            <w:pPr>
              <w:pStyle w:val="a4"/>
              <w:jc w:val="right"/>
              <w:rPr>
                <w:rFonts w:ascii="Arial" w:hAnsi="Arial" w:cs="Arial"/>
                <w:sz w:val="6"/>
                <w:szCs w:val="18"/>
                <w:lang w:val="en-GB"/>
              </w:rPr>
            </w:pPr>
          </w:p>
        </w:tc>
        <w:tc>
          <w:tcPr>
            <w:tcW w:w="721" w:type="pct"/>
            <w:vAlign w:val="bottom"/>
          </w:tcPr>
          <w:p w:rsidR="00DE7348" w:rsidRPr="008A3C00" w:rsidRDefault="00DE7348" w:rsidP="005279D7">
            <w:pPr>
              <w:pStyle w:val="a4"/>
              <w:jc w:val="right"/>
              <w:rPr>
                <w:rFonts w:ascii="Arial" w:hAnsi="Arial" w:cs="Arial"/>
                <w:sz w:val="6"/>
                <w:szCs w:val="18"/>
                <w:lang w:val="en-GB"/>
              </w:rPr>
            </w:pPr>
          </w:p>
        </w:tc>
      </w:tr>
      <w:tr w:rsidR="0010278F" w:rsidRPr="008A3C00" w:rsidTr="00434284">
        <w:tc>
          <w:tcPr>
            <w:tcW w:w="1776" w:type="pct"/>
            <w:vAlign w:val="bottom"/>
          </w:tcPr>
          <w:p w:rsidR="00DE7348" w:rsidRPr="008A3C00" w:rsidRDefault="00DE7348" w:rsidP="00434284">
            <w:pPr>
              <w:pStyle w:val="a4"/>
              <w:ind w:left="34"/>
              <w:rPr>
                <w:rFonts w:ascii="Arial" w:hAnsi="Arial" w:cs="Arial"/>
                <w:sz w:val="18"/>
                <w:szCs w:val="18"/>
                <w:lang w:val="ru-RU"/>
              </w:rPr>
            </w:pPr>
            <w:r w:rsidRPr="008A3C00">
              <w:rPr>
                <w:rFonts w:ascii="Arial" w:hAnsi="Arial" w:cs="Arial"/>
                <w:sz w:val="18"/>
                <w:szCs w:val="18"/>
                <w:lang w:val="en-GB"/>
              </w:rPr>
              <w:t xml:space="preserve">Bank borrowings </w:t>
            </w:r>
            <w:r w:rsidRPr="008A3C00">
              <w:rPr>
                <w:rFonts w:ascii="Arial" w:hAnsi="Arial" w:cs="Arial"/>
                <w:i/>
                <w:sz w:val="18"/>
                <w:szCs w:val="18"/>
                <w:lang w:val="en-GB"/>
              </w:rPr>
              <w:t xml:space="preserve">(Note </w:t>
            </w:r>
            <w:r w:rsidR="002C03EA" w:rsidRPr="00434284">
              <w:rPr>
                <w:rFonts w:ascii="Arial" w:hAnsi="Arial" w:cs="Arial"/>
                <w:i/>
                <w:sz w:val="18"/>
                <w:szCs w:val="18"/>
                <w:lang w:val="en-GB"/>
              </w:rPr>
              <w:t>10</w:t>
            </w:r>
            <w:r w:rsidRPr="008A3C00">
              <w:rPr>
                <w:rFonts w:ascii="Arial" w:hAnsi="Arial" w:cs="Arial"/>
                <w:i/>
                <w:sz w:val="18"/>
                <w:szCs w:val="18"/>
                <w:lang w:val="en-GB"/>
              </w:rPr>
              <w:t>)</w:t>
            </w:r>
          </w:p>
        </w:tc>
        <w:tc>
          <w:tcPr>
            <w:tcW w:w="811" w:type="pct"/>
            <w:vAlign w:val="bottom"/>
          </w:tcPr>
          <w:p w:rsidR="00DE7348" w:rsidRPr="008A3C00" w:rsidRDefault="00433D51" w:rsidP="005279D7">
            <w:pPr>
              <w:pStyle w:val="a4"/>
              <w:jc w:val="right"/>
              <w:rPr>
                <w:rFonts w:ascii="Arial" w:hAnsi="Arial" w:cs="Arial"/>
                <w:sz w:val="18"/>
                <w:szCs w:val="18"/>
                <w:lang w:val="en-GB"/>
              </w:rPr>
            </w:pPr>
            <w:r w:rsidRPr="00525252">
              <w:rPr>
                <w:rFonts w:ascii="Arial" w:hAnsi="Arial" w:cs="Arial"/>
                <w:sz w:val="18"/>
                <w:szCs w:val="18"/>
                <w:lang w:val="en-GB"/>
              </w:rPr>
              <w:t xml:space="preserve"> 493,458 </w:t>
            </w:r>
          </w:p>
        </w:tc>
        <w:tc>
          <w:tcPr>
            <w:tcW w:w="807" w:type="pct"/>
            <w:vAlign w:val="bottom"/>
          </w:tcPr>
          <w:p w:rsidR="00DE7348" w:rsidRPr="008A3C00" w:rsidRDefault="00DE7348">
            <w:pPr>
              <w:pStyle w:val="a4"/>
              <w:jc w:val="right"/>
              <w:rPr>
                <w:rFonts w:ascii="Arial" w:hAnsi="Arial" w:cs="Arial"/>
                <w:sz w:val="18"/>
                <w:szCs w:val="18"/>
                <w:lang w:val="en-GB"/>
              </w:rPr>
            </w:pPr>
            <w:r w:rsidRPr="008A3C00">
              <w:rPr>
                <w:rFonts w:ascii="Arial" w:hAnsi="Arial" w:cs="Arial"/>
                <w:sz w:val="18"/>
                <w:szCs w:val="18"/>
                <w:lang w:val="en-GB"/>
              </w:rPr>
              <w:t xml:space="preserve"> 23</w:t>
            </w:r>
            <w:r w:rsidR="00324D19">
              <w:rPr>
                <w:rFonts w:ascii="Arial" w:hAnsi="Arial" w:cs="Arial"/>
                <w:sz w:val="18"/>
                <w:szCs w:val="18"/>
                <w:lang w:val="en-GB"/>
              </w:rPr>
              <w:t>6</w:t>
            </w:r>
            <w:r w:rsidRPr="008A3C00">
              <w:rPr>
                <w:rFonts w:ascii="Arial" w:hAnsi="Arial" w:cs="Arial"/>
                <w:sz w:val="18"/>
                <w:szCs w:val="18"/>
                <w:lang w:val="en-GB"/>
              </w:rPr>
              <w:t>,</w:t>
            </w:r>
            <w:r w:rsidR="00324D19">
              <w:rPr>
                <w:rFonts w:ascii="Arial" w:hAnsi="Arial" w:cs="Arial"/>
                <w:sz w:val="18"/>
                <w:szCs w:val="18"/>
                <w:lang w:val="en-GB"/>
              </w:rPr>
              <w:t>550</w:t>
            </w:r>
            <w:r w:rsidR="000C4636">
              <w:rPr>
                <w:rFonts w:ascii="Arial" w:hAnsi="Arial" w:cs="Arial"/>
                <w:sz w:val="18"/>
                <w:szCs w:val="18"/>
                <w:lang w:val="en-GB"/>
              </w:rPr>
              <w:t xml:space="preserve"> </w:t>
            </w:r>
            <w:r w:rsidRPr="008A3C00">
              <w:rPr>
                <w:rFonts w:ascii="Arial" w:hAnsi="Arial" w:cs="Arial"/>
                <w:sz w:val="18"/>
                <w:szCs w:val="18"/>
                <w:lang w:val="en-GB"/>
              </w:rPr>
              <w:t xml:space="preserve"> </w:t>
            </w:r>
          </w:p>
        </w:tc>
        <w:tc>
          <w:tcPr>
            <w:tcW w:w="148" w:type="pct"/>
            <w:vAlign w:val="bottom"/>
          </w:tcPr>
          <w:p w:rsidR="00DE7348" w:rsidRPr="008A3C00" w:rsidRDefault="00DE7348" w:rsidP="005279D7">
            <w:pPr>
              <w:pStyle w:val="a4"/>
              <w:jc w:val="right"/>
              <w:rPr>
                <w:rFonts w:ascii="Arial" w:hAnsi="Arial" w:cs="Arial"/>
                <w:sz w:val="18"/>
                <w:szCs w:val="18"/>
                <w:lang w:val="en-GB"/>
              </w:rPr>
            </w:pPr>
          </w:p>
        </w:tc>
        <w:tc>
          <w:tcPr>
            <w:tcW w:w="738" w:type="pct"/>
            <w:vAlign w:val="bottom"/>
          </w:tcPr>
          <w:p w:rsidR="00DE7348" w:rsidRPr="008A3C00" w:rsidRDefault="00A67CB0" w:rsidP="005279D7">
            <w:pPr>
              <w:pStyle w:val="a4"/>
              <w:jc w:val="right"/>
              <w:rPr>
                <w:rFonts w:ascii="Arial" w:hAnsi="Arial" w:cs="Arial"/>
                <w:sz w:val="18"/>
                <w:szCs w:val="18"/>
                <w:lang w:val="en-GB"/>
              </w:rPr>
            </w:pPr>
            <w:r w:rsidRPr="00525252">
              <w:rPr>
                <w:rFonts w:ascii="Arial" w:hAnsi="Arial" w:cs="Arial"/>
                <w:sz w:val="18"/>
                <w:szCs w:val="18"/>
                <w:lang w:val="en-GB"/>
              </w:rPr>
              <w:t xml:space="preserve"> 477,877 </w:t>
            </w:r>
          </w:p>
        </w:tc>
        <w:tc>
          <w:tcPr>
            <w:tcW w:w="721" w:type="pct"/>
            <w:vAlign w:val="bottom"/>
          </w:tcPr>
          <w:p w:rsidR="00DE7348" w:rsidRPr="008A3C00" w:rsidRDefault="00DE7348" w:rsidP="005279D7">
            <w:pPr>
              <w:pStyle w:val="a4"/>
              <w:jc w:val="right"/>
              <w:rPr>
                <w:rFonts w:ascii="Arial" w:hAnsi="Arial" w:cs="Arial"/>
                <w:sz w:val="18"/>
                <w:szCs w:val="18"/>
                <w:lang w:val="en-GB"/>
              </w:rPr>
            </w:pPr>
            <w:r w:rsidRPr="008A3C00">
              <w:rPr>
                <w:rFonts w:ascii="Arial" w:hAnsi="Arial" w:cs="Arial"/>
                <w:sz w:val="18"/>
                <w:szCs w:val="18"/>
                <w:lang w:val="en-GB"/>
              </w:rPr>
              <w:t xml:space="preserve"> 233,419</w:t>
            </w:r>
            <w:r w:rsidR="000C4636">
              <w:rPr>
                <w:rFonts w:ascii="Arial" w:hAnsi="Arial" w:cs="Arial"/>
                <w:sz w:val="18"/>
                <w:szCs w:val="18"/>
                <w:lang w:val="en-GB"/>
              </w:rPr>
              <w:t xml:space="preserve"> </w:t>
            </w:r>
            <w:r w:rsidRPr="008A3C00">
              <w:rPr>
                <w:rFonts w:ascii="Arial" w:hAnsi="Arial" w:cs="Arial"/>
                <w:sz w:val="18"/>
                <w:szCs w:val="18"/>
                <w:lang w:val="en-GB"/>
              </w:rPr>
              <w:t xml:space="preserve"> </w:t>
            </w:r>
          </w:p>
        </w:tc>
      </w:tr>
      <w:tr w:rsidR="0010278F" w:rsidRPr="008A3C00" w:rsidTr="00434284">
        <w:tc>
          <w:tcPr>
            <w:tcW w:w="1776" w:type="pct"/>
            <w:vAlign w:val="bottom"/>
          </w:tcPr>
          <w:p w:rsidR="00DE7348" w:rsidRPr="008A3C00" w:rsidRDefault="00DE7348" w:rsidP="00434284">
            <w:pPr>
              <w:pStyle w:val="a4"/>
              <w:ind w:left="34"/>
              <w:rPr>
                <w:rFonts w:ascii="Arial" w:hAnsi="Arial" w:cs="Arial"/>
                <w:sz w:val="18"/>
                <w:szCs w:val="18"/>
                <w:lang w:val="en-GB"/>
              </w:rPr>
            </w:pPr>
            <w:r w:rsidRPr="008A3C00">
              <w:rPr>
                <w:rFonts w:ascii="Arial" w:hAnsi="Arial" w:cs="Arial"/>
                <w:sz w:val="18"/>
                <w:szCs w:val="18"/>
                <w:lang w:val="en-GB"/>
              </w:rPr>
              <w:t xml:space="preserve">Senior Notes due in 2015 </w:t>
            </w:r>
            <w:r w:rsidRPr="008A3C00">
              <w:rPr>
                <w:rFonts w:ascii="Arial" w:hAnsi="Arial" w:cs="Arial"/>
                <w:i/>
                <w:sz w:val="18"/>
                <w:szCs w:val="18"/>
                <w:lang w:val="en-GB"/>
              </w:rPr>
              <w:t>(Note</w:t>
            </w:r>
            <w:r w:rsidR="002C03EA" w:rsidRPr="00434284">
              <w:rPr>
                <w:rFonts w:ascii="Arial" w:hAnsi="Arial" w:cs="Arial"/>
                <w:i/>
                <w:sz w:val="18"/>
                <w:szCs w:val="18"/>
                <w:lang w:val="en-GB"/>
              </w:rPr>
              <w:t>11</w:t>
            </w:r>
            <w:r w:rsidRPr="008A3C00">
              <w:rPr>
                <w:rFonts w:ascii="Arial" w:hAnsi="Arial" w:cs="Arial"/>
                <w:i/>
                <w:sz w:val="18"/>
                <w:szCs w:val="18"/>
                <w:lang w:val="en-GB"/>
              </w:rPr>
              <w:t>)</w:t>
            </w:r>
          </w:p>
        </w:tc>
        <w:tc>
          <w:tcPr>
            <w:tcW w:w="811" w:type="pct"/>
            <w:vAlign w:val="bottom"/>
          </w:tcPr>
          <w:p w:rsidR="00DE7348" w:rsidRPr="008A3C00" w:rsidRDefault="002C03EA" w:rsidP="005279D7">
            <w:pPr>
              <w:pStyle w:val="a4"/>
              <w:jc w:val="right"/>
              <w:rPr>
                <w:rFonts w:ascii="Arial" w:hAnsi="Arial" w:cs="Arial"/>
                <w:sz w:val="18"/>
                <w:szCs w:val="18"/>
                <w:lang w:val="en-GB"/>
              </w:rPr>
            </w:pPr>
            <w:r w:rsidRPr="00434284">
              <w:rPr>
                <w:rFonts w:ascii="Arial" w:hAnsi="Arial" w:cs="Arial"/>
                <w:sz w:val="18"/>
                <w:szCs w:val="18"/>
                <w:lang w:val="en-GB"/>
              </w:rPr>
              <w:t xml:space="preserve"> - </w:t>
            </w:r>
          </w:p>
        </w:tc>
        <w:tc>
          <w:tcPr>
            <w:tcW w:w="807" w:type="pct"/>
            <w:vAlign w:val="bottom"/>
          </w:tcPr>
          <w:p w:rsidR="00DE7348" w:rsidRPr="008A3C00" w:rsidRDefault="00DE7348" w:rsidP="005279D7">
            <w:pPr>
              <w:pStyle w:val="a4"/>
              <w:jc w:val="right"/>
              <w:rPr>
                <w:rFonts w:ascii="Arial" w:hAnsi="Arial" w:cs="Arial"/>
                <w:sz w:val="18"/>
                <w:szCs w:val="18"/>
                <w:lang w:val="en-GB"/>
              </w:rPr>
            </w:pPr>
            <w:r w:rsidRPr="008A3C00">
              <w:rPr>
                <w:rFonts w:ascii="Arial" w:hAnsi="Arial" w:cs="Arial"/>
                <w:sz w:val="18"/>
                <w:szCs w:val="18"/>
                <w:lang w:val="en-GB"/>
              </w:rPr>
              <w:t xml:space="preserve"> 222,250</w:t>
            </w:r>
            <w:r w:rsidR="000C4636">
              <w:rPr>
                <w:rFonts w:ascii="Arial" w:hAnsi="Arial" w:cs="Arial"/>
                <w:sz w:val="18"/>
                <w:szCs w:val="18"/>
                <w:lang w:val="en-GB"/>
              </w:rPr>
              <w:t xml:space="preserve"> </w:t>
            </w:r>
            <w:r w:rsidRPr="008A3C00">
              <w:rPr>
                <w:rFonts w:ascii="Arial" w:hAnsi="Arial" w:cs="Arial"/>
                <w:sz w:val="18"/>
                <w:szCs w:val="18"/>
                <w:lang w:val="en-GB"/>
              </w:rPr>
              <w:t xml:space="preserve"> </w:t>
            </w:r>
          </w:p>
        </w:tc>
        <w:tc>
          <w:tcPr>
            <w:tcW w:w="148" w:type="pct"/>
            <w:vAlign w:val="bottom"/>
          </w:tcPr>
          <w:p w:rsidR="00DE7348" w:rsidRPr="008A3C00" w:rsidRDefault="00DE7348" w:rsidP="005279D7">
            <w:pPr>
              <w:pStyle w:val="a4"/>
              <w:jc w:val="right"/>
              <w:rPr>
                <w:rFonts w:ascii="Arial" w:hAnsi="Arial" w:cs="Arial"/>
                <w:sz w:val="18"/>
                <w:szCs w:val="18"/>
                <w:lang w:val="en-GB"/>
              </w:rPr>
            </w:pPr>
          </w:p>
        </w:tc>
        <w:tc>
          <w:tcPr>
            <w:tcW w:w="738" w:type="pct"/>
            <w:shd w:val="clear" w:color="auto" w:fill="auto"/>
            <w:vAlign w:val="bottom"/>
          </w:tcPr>
          <w:p w:rsidR="00DE7348" w:rsidRPr="008A3C00" w:rsidRDefault="002C03EA" w:rsidP="005279D7">
            <w:pPr>
              <w:pStyle w:val="a4"/>
              <w:jc w:val="right"/>
              <w:rPr>
                <w:rFonts w:ascii="Arial" w:hAnsi="Arial" w:cs="Arial"/>
                <w:sz w:val="18"/>
                <w:szCs w:val="18"/>
                <w:lang w:val="en-GB"/>
              </w:rPr>
            </w:pPr>
            <w:r w:rsidRPr="00434284">
              <w:rPr>
                <w:rFonts w:ascii="Arial" w:hAnsi="Arial" w:cs="Arial"/>
                <w:sz w:val="18"/>
                <w:szCs w:val="18"/>
                <w:lang w:val="en-GB"/>
              </w:rPr>
              <w:t xml:space="preserve"> - </w:t>
            </w:r>
          </w:p>
        </w:tc>
        <w:tc>
          <w:tcPr>
            <w:tcW w:w="721" w:type="pct"/>
            <w:vAlign w:val="bottom"/>
          </w:tcPr>
          <w:p w:rsidR="00DE7348" w:rsidRPr="008A3C00" w:rsidRDefault="00DE7348" w:rsidP="005279D7">
            <w:pPr>
              <w:pStyle w:val="a4"/>
              <w:jc w:val="right"/>
              <w:rPr>
                <w:rFonts w:ascii="Arial" w:hAnsi="Arial" w:cs="Arial"/>
                <w:sz w:val="18"/>
                <w:szCs w:val="18"/>
                <w:lang w:val="en-GB"/>
              </w:rPr>
            </w:pPr>
            <w:r w:rsidRPr="008A3C00">
              <w:rPr>
                <w:rFonts w:ascii="Arial" w:hAnsi="Arial" w:cs="Arial"/>
                <w:sz w:val="18"/>
                <w:szCs w:val="18"/>
                <w:lang w:val="en-GB"/>
              </w:rPr>
              <w:t xml:space="preserve"> 222,442</w:t>
            </w:r>
            <w:r w:rsidR="000C4636">
              <w:rPr>
                <w:rFonts w:ascii="Arial" w:hAnsi="Arial" w:cs="Arial"/>
                <w:sz w:val="18"/>
                <w:szCs w:val="18"/>
                <w:lang w:val="en-GB"/>
              </w:rPr>
              <w:t xml:space="preserve"> </w:t>
            </w:r>
            <w:r w:rsidRPr="008A3C00">
              <w:rPr>
                <w:rFonts w:ascii="Arial" w:hAnsi="Arial" w:cs="Arial"/>
                <w:sz w:val="18"/>
                <w:szCs w:val="18"/>
                <w:lang w:val="en-GB"/>
              </w:rPr>
              <w:t xml:space="preserve"> </w:t>
            </w:r>
          </w:p>
        </w:tc>
      </w:tr>
      <w:tr w:rsidR="0010278F" w:rsidRPr="008A3C00" w:rsidTr="00434284">
        <w:tc>
          <w:tcPr>
            <w:tcW w:w="1776" w:type="pct"/>
            <w:vAlign w:val="bottom"/>
          </w:tcPr>
          <w:p w:rsidR="00DE7348" w:rsidRPr="008A3C00" w:rsidRDefault="00DE7348" w:rsidP="00434284">
            <w:pPr>
              <w:pStyle w:val="a4"/>
              <w:ind w:left="34"/>
              <w:rPr>
                <w:rFonts w:ascii="Arial" w:hAnsi="Arial" w:cs="Arial"/>
                <w:sz w:val="18"/>
                <w:szCs w:val="18"/>
                <w:lang w:val="en-GB"/>
              </w:rPr>
            </w:pPr>
            <w:r w:rsidRPr="008A3C00">
              <w:rPr>
                <w:rFonts w:ascii="Arial" w:hAnsi="Arial" w:cs="Arial"/>
                <w:sz w:val="18"/>
                <w:szCs w:val="18"/>
                <w:lang w:val="en-GB"/>
              </w:rPr>
              <w:t xml:space="preserve">Senior Notes due in 2020 </w:t>
            </w:r>
            <w:r w:rsidRPr="008A3C00">
              <w:rPr>
                <w:rFonts w:ascii="Arial" w:hAnsi="Arial" w:cs="Arial"/>
                <w:i/>
                <w:sz w:val="18"/>
                <w:szCs w:val="18"/>
                <w:lang w:val="en-GB"/>
              </w:rPr>
              <w:t xml:space="preserve">(Note </w:t>
            </w:r>
            <w:r w:rsidR="002C03EA" w:rsidRPr="00434284">
              <w:rPr>
                <w:rFonts w:ascii="Arial" w:hAnsi="Arial" w:cs="Arial"/>
                <w:i/>
                <w:sz w:val="18"/>
                <w:szCs w:val="18"/>
                <w:lang w:val="en-GB"/>
              </w:rPr>
              <w:t>11</w:t>
            </w:r>
            <w:r w:rsidRPr="008A3C00">
              <w:rPr>
                <w:rFonts w:ascii="Arial" w:hAnsi="Arial" w:cs="Arial"/>
                <w:i/>
                <w:sz w:val="18"/>
                <w:szCs w:val="18"/>
                <w:lang w:val="en-GB"/>
              </w:rPr>
              <w:t>)</w:t>
            </w:r>
          </w:p>
        </w:tc>
        <w:tc>
          <w:tcPr>
            <w:tcW w:w="811" w:type="pct"/>
            <w:vAlign w:val="bottom"/>
          </w:tcPr>
          <w:p w:rsidR="00DE7348" w:rsidRPr="008A3C00" w:rsidRDefault="00433D51" w:rsidP="005279D7">
            <w:pPr>
              <w:pStyle w:val="a4"/>
              <w:jc w:val="right"/>
              <w:rPr>
                <w:rFonts w:ascii="Arial" w:hAnsi="Arial" w:cs="Arial"/>
                <w:sz w:val="18"/>
                <w:szCs w:val="18"/>
                <w:lang w:val="en-GB"/>
              </w:rPr>
            </w:pPr>
            <w:r w:rsidRPr="00525252">
              <w:rPr>
                <w:rFonts w:ascii="Arial" w:hAnsi="Arial" w:cs="Arial"/>
                <w:sz w:val="18"/>
                <w:szCs w:val="18"/>
                <w:lang w:val="en-GB"/>
              </w:rPr>
              <w:t xml:space="preserve"> 741,488 </w:t>
            </w:r>
          </w:p>
        </w:tc>
        <w:tc>
          <w:tcPr>
            <w:tcW w:w="807" w:type="pct"/>
            <w:vAlign w:val="bottom"/>
          </w:tcPr>
          <w:p w:rsidR="00DE7348" w:rsidRPr="008A3C00" w:rsidRDefault="00DE7348" w:rsidP="005279D7">
            <w:pPr>
              <w:pStyle w:val="a4"/>
              <w:jc w:val="right"/>
              <w:rPr>
                <w:rFonts w:ascii="Arial" w:hAnsi="Arial" w:cs="Arial"/>
                <w:sz w:val="18"/>
                <w:szCs w:val="18"/>
                <w:lang w:val="en-GB"/>
              </w:rPr>
            </w:pPr>
            <w:r w:rsidRPr="008A3C00">
              <w:rPr>
                <w:rFonts w:ascii="Arial" w:hAnsi="Arial" w:cs="Arial"/>
                <w:sz w:val="18"/>
                <w:szCs w:val="18"/>
                <w:lang w:val="en-GB"/>
              </w:rPr>
              <w:t xml:space="preserve"> 739,647</w:t>
            </w:r>
            <w:r w:rsidR="000C4636">
              <w:rPr>
                <w:rFonts w:ascii="Arial" w:hAnsi="Arial" w:cs="Arial"/>
                <w:sz w:val="18"/>
                <w:szCs w:val="18"/>
                <w:lang w:val="en-GB"/>
              </w:rPr>
              <w:t xml:space="preserve"> </w:t>
            </w:r>
            <w:r w:rsidRPr="008A3C00">
              <w:rPr>
                <w:rFonts w:ascii="Arial" w:hAnsi="Arial" w:cs="Arial"/>
                <w:sz w:val="18"/>
                <w:szCs w:val="18"/>
                <w:lang w:val="en-GB"/>
              </w:rPr>
              <w:t xml:space="preserve"> </w:t>
            </w:r>
          </w:p>
        </w:tc>
        <w:tc>
          <w:tcPr>
            <w:tcW w:w="148" w:type="pct"/>
            <w:vAlign w:val="bottom"/>
          </w:tcPr>
          <w:p w:rsidR="00DE7348" w:rsidRPr="008A3C00" w:rsidRDefault="00DE7348" w:rsidP="005279D7">
            <w:pPr>
              <w:pStyle w:val="a4"/>
              <w:jc w:val="right"/>
              <w:rPr>
                <w:rFonts w:ascii="Arial" w:hAnsi="Arial" w:cs="Arial"/>
                <w:sz w:val="18"/>
                <w:szCs w:val="18"/>
                <w:lang w:val="en-GB"/>
              </w:rPr>
            </w:pPr>
          </w:p>
        </w:tc>
        <w:tc>
          <w:tcPr>
            <w:tcW w:w="738" w:type="pct"/>
            <w:shd w:val="clear" w:color="auto" w:fill="auto"/>
            <w:vAlign w:val="bottom"/>
          </w:tcPr>
          <w:p w:rsidR="00DE7348" w:rsidRPr="008A3C00" w:rsidRDefault="002C03EA" w:rsidP="005279D7">
            <w:pPr>
              <w:pStyle w:val="a4"/>
              <w:jc w:val="right"/>
              <w:rPr>
                <w:rFonts w:ascii="Arial" w:hAnsi="Arial" w:cs="Arial"/>
                <w:sz w:val="18"/>
                <w:szCs w:val="18"/>
                <w:lang w:val="en-GB"/>
              </w:rPr>
            </w:pPr>
            <w:r w:rsidRPr="00434284">
              <w:rPr>
                <w:rFonts w:ascii="Arial" w:hAnsi="Arial" w:cs="Arial"/>
                <w:sz w:val="18"/>
                <w:szCs w:val="18"/>
                <w:lang w:val="en-GB"/>
              </w:rPr>
              <w:t xml:space="preserve"> 606,098 </w:t>
            </w:r>
          </w:p>
        </w:tc>
        <w:tc>
          <w:tcPr>
            <w:tcW w:w="721" w:type="pct"/>
            <w:vAlign w:val="bottom"/>
          </w:tcPr>
          <w:p w:rsidR="00DE7348" w:rsidRPr="008A3C00" w:rsidRDefault="00DE7348" w:rsidP="005279D7">
            <w:pPr>
              <w:pStyle w:val="a4"/>
              <w:jc w:val="right"/>
              <w:rPr>
                <w:rFonts w:ascii="Arial" w:hAnsi="Arial" w:cs="Arial"/>
                <w:sz w:val="18"/>
                <w:szCs w:val="18"/>
                <w:lang w:val="en-GB"/>
              </w:rPr>
            </w:pPr>
            <w:r w:rsidRPr="008A3C00">
              <w:rPr>
                <w:rFonts w:ascii="Arial" w:hAnsi="Arial" w:cs="Arial"/>
                <w:sz w:val="18"/>
                <w:szCs w:val="18"/>
                <w:lang w:val="en-GB"/>
              </w:rPr>
              <w:t xml:space="preserve"> 503,625</w:t>
            </w:r>
            <w:r w:rsidR="000C4636">
              <w:rPr>
                <w:rFonts w:ascii="Arial" w:hAnsi="Arial" w:cs="Arial"/>
                <w:sz w:val="18"/>
                <w:szCs w:val="18"/>
                <w:lang w:val="en-GB"/>
              </w:rPr>
              <w:t xml:space="preserve"> </w:t>
            </w:r>
            <w:r w:rsidRPr="008A3C00">
              <w:rPr>
                <w:rFonts w:ascii="Arial" w:hAnsi="Arial" w:cs="Arial"/>
                <w:sz w:val="18"/>
                <w:szCs w:val="18"/>
                <w:lang w:val="en-GB"/>
              </w:rPr>
              <w:t xml:space="preserve"> </w:t>
            </w:r>
          </w:p>
        </w:tc>
      </w:tr>
      <w:tr w:rsidR="0010278F" w:rsidRPr="008A3C00" w:rsidTr="00434284">
        <w:tc>
          <w:tcPr>
            <w:tcW w:w="1776" w:type="pct"/>
            <w:vAlign w:val="bottom"/>
          </w:tcPr>
          <w:p w:rsidR="00DE7348" w:rsidRPr="008A3C00" w:rsidRDefault="00DE7348" w:rsidP="00434284">
            <w:pPr>
              <w:pStyle w:val="a4"/>
              <w:ind w:left="34"/>
              <w:rPr>
                <w:rFonts w:ascii="Arial" w:hAnsi="Arial" w:cs="Arial"/>
                <w:sz w:val="18"/>
                <w:szCs w:val="18"/>
                <w:lang w:val="en-GB"/>
              </w:rPr>
            </w:pPr>
            <w:r w:rsidRPr="008A3C00">
              <w:rPr>
                <w:rFonts w:ascii="Arial" w:hAnsi="Arial" w:cs="Arial"/>
                <w:sz w:val="18"/>
                <w:szCs w:val="18"/>
                <w:lang w:val="en-GB"/>
              </w:rPr>
              <w:t xml:space="preserve">Finance lease obligations </w:t>
            </w:r>
          </w:p>
        </w:tc>
        <w:tc>
          <w:tcPr>
            <w:tcW w:w="811" w:type="pct"/>
            <w:vAlign w:val="bottom"/>
          </w:tcPr>
          <w:p w:rsidR="00DE7348" w:rsidRPr="008A3C00" w:rsidRDefault="002C03EA" w:rsidP="005279D7">
            <w:pPr>
              <w:pStyle w:val="a4"/>
              <w:jc w:val="right"/>
              <w:rPr>
                <w:rFonts w:ascii="Arial" w:hAnsi="Arial" w:cs="Arial"/>
                <w:sz w:val="18"/>
                <w:szCs w:val="18"/>
                <w:lang w:val="en-GB"/>
              </w:rPr>
            </w:pPr>
            <w:r w:rsidRPr="00434284">
              <w:rPr>
                <w:rFonts w:ascii="Arial" w:hAnsi="Arial" w:cs="Arial"/>
                <w:sz w:val="18"/>
                <w:szCs w:val="18"/>
                <w:lang w:val="en-GB"/>
              </w:rPr>
              <w:t xml:space="preserve"> 30,354 </w:t>
            </w:r>
          </w:p>
        </w:tc>
        <w:tc>
          <w:tcPr>
            <w:tcW w:w="807" w:type="pct"/>
            <w:vAlign w:val="bottom"/>
          </w:tcPr>
          <w:p w:rsidR="00DE7348" w:rsidRPr="008A3C00" w:rsidRDefault="00DE7348" w:rsidP="005279D7">
            <w:pPr>
              <w:pStyle w:val="a4"/>
              <w:jc w:val="right"/>
              <w:rPr>
                <w:rFonts w:ascii="Arial" w:hAnsi="Arial" w:cs="Arial"/>
                <w:sz w:val="18"/>
                <w:szCs w:val="18"/>
                <w:lang w:val="en-GB"/>
              </w:rPr>
            </w:pPr>
            <w:r w:rsidRPr="008A3C00">
              <w:rPr>
                <w:rFonts w:ascii="Arial" w:hAnsi="Arial" w:cs="Arial"/>
                <w:sz w:val="18"/>
                <w:szCs w:val="18"/>
                <w:lang w:val="en-GB"/>
              </w:rPr>
              <w:t xml:space="preserve"> 38,599</w:t>
            </w:r>
            <w:r w:rsidR="000C4636">
              <w:rPr>
                <w:rFonts w:ascii="Arial" w:hAnsi="Arial" w:cs="Arial"/>
                <w:sz w:val="18"/>
                <w:szCs w:val="18"/>
                <w:lang w:val="en-GB"/>
              </w:rPr>
              <w:t xml:space="preserve"> </w:t>
            </w:r>
            <w:r w:rsidRPr="008A3C00">
              <w:rPr>
                <w:rFonts w:ascii="Arial" w:hAnsi="Arial" w:cs="Arial"/>
                <w:sz w:val="18"/>
                <w:szCs w:val="18"/>
                <w:lang w:val="en-GB"/>
              </w:rPr>
              <w:t xml:space="preserve"> </w:t>
            </w:r>
          </w:p>
        </w:tc>
        <w:tc>
          <w:tcPr>
            <w:tcW w:w="148" w:type="pct"/>
            <w:vAlign w:val="bottom"/>
          </w:tcPr>
          <w:p w:rsidR="00DE7348" w:rsidRPr="008A3C00" w:rsidRDefault="00DE7348" w:rsidP="005279D7">
            <w:pPr>
              <w:pStyle w:val="a4"/>
              <w:jc w:val="right"/>
              <w:rPr>
                <w:rFonts w:ascii="Arial" w:hAnsi="Arial" w:cs="Arial"/>
                <w:sz w:val="18"/>
                <w:szCs w:val="18"/>
                <w:lang w:val="en-GB"/>
              </w:rPr>
            </w:pPr>
          </w:p>
        </w:tc>
        <w:tc>
          <w:tcPr>
            <w:tcW w:w="738" w:type="pct"/>
            <w:vAlign w:val="bottom"/>
          </w:tcPr>
          <w:p w:rsidR="00DE7348" w:rsidRPr="008A3C00" w:rsidRDefault="00C125E3" w:rsidP="005279D7">
            <w:pPr>
              <w:pStyle w:val="a4"/>
              <w:jc w:val="right"/>
              <w:rPr>
                <w:rFonts w:ascii="Arial" w:hAnsi="Arial" w:cs="Arial"/>
                <w:sz w:val="18"/>
                <w:szCs w:val="18"/>
                <w:lang w:val="en-GB"/>
              </w:rPr>
            </w:pPr>
            <w:r w:rsidRPr="00525252">
              <w:rPr>
                <w:rFonts w:ascii="Arial" w:hAnsi="Arial" w:cs="Arial"/>
                <w:sz w:val="18"/>
                <w:szCs w:val="18"/>
                <w:lang w:val="en-GB"/>
              </w:rPr>
              <w:t xml:space="preserve"> 30,274 </w:t>
            </w:r>
          </w:p>
        </w:tc>
        <w:tc>
          <w:tcPr>
            <w:tcW w:w="721" w:type="pct"/>
            <w:vAlign w:val="bottom"/>
          </w:tcPr>
          <w:p w:rsidR="00DE7348" w:rsidRPr="008A3C00" w:rsidRDefault="00DE7348" w:rsidP="005279D7">
            <w:pPr>
              <w:pStyle w:val="a4"/>
              <w:jc w:val="right"/>
              <w:rPr>
                <w:rFonts w:ascii="Arial" w:hAnsi="Arial" w:cs="Arial"/>
                <w:sz w:val="18"/>
                <w:szCs w:val="18"/>
                <w:lang w:val="en-GB"/>
              </w:rPr>
            </w:pPr>
            <w:r w:rsidRPr="008A3C00">
              <w:rPr>
                <w:rFonts w:ascii="Arial" w:hAnsi="Arial" w:cs="Arial"/>
                <w:sz w:val="18"/>
                <w:szCs w:val="18"/>
                <w:lang w:val="en-GB"/>
              </w:rPr>
              <w:t xml:space="preserve"> 38,399</w:t>
            </w:r>
            <w:r w:rsidR="000C4636">
              <w:rPr>
                <w:rFonts w:ascii="Arial" w:hAnsi="Arial" w:cs="Arial"/>
                <w:sz w:val="18"/>
                <w:szCs w:val="18"/>
                <w:lang w:val="en-GB"/>
              </w:rPr>
              <w:t xml:space="preserve"> </w:t>
            </w:r>
            <w:r w:rsidRPr="008A3C00">
              <w:rPr>
                <w:rFonts w:ascii="Arial" w:hAnsi="Arial" w:cs="Arial"/>
                <w:sz w:val="18"/>
                <w:szCs w:val="18"/>
                <w:lang w:val="en-GB"/>
              </w:rPr>
              <w:t xml:space="preserve"> </w:t>
            </w:r>
          </w:p>
        </w:tc>
      </w:tr>
    </w:tbl>
    <w:p w:rsidR="00DE7348" w:rsidRPr="004D0E37" w:rsidRDefault="00DE7348">
      <w:pPr>
        <w:pStyle w:val="TMMPlaintext1"/>
        <w:spacing w:before="240"/>
        <w:rPr>
          <w:rFonts w:ascii="Arial" w:hAnsi="Arial" w:cs="Arial"/>
          <w:szCs w:val="20"/>
          <w:lang w:val="en-GB" w:eastAsia="en-US"/>
        </w:rPr>
      </w:pPr>
      <w:r w:rsidRPr="004D0E37">
        <w:rPr>
          <w:rFonts w:ascii="Arial" w:hAnsi="Arial" w:cs="Arial"/>
          <w:szCs w:val="20"/>
          <w:lang w:val="en-GB" w:eastAsia="en-US"/>
        </w:rPr>
        <w:t xml:space="preserve">The carrying amount of </w:t>
      </w:r>
      <w:r w:rsidR="00324D19">
        <w:rPr>
          <w:rFonts w:ascii="Arial" w:hAnsi="Arial" w:cs="Arial"/>
          <w:szCs w:val="20"/>
          <w:lang w:val="en-GB" w:eastAsia="en-US"/>
        </w:rPr>
        <w:t xml:space="preserve">Bank borrowings and </w:t>
      </w:r>
      <w:r w:rsidRPr="004D0E37">
        <w:rPr>
          <w:rFonts w:ascii="Arial" w:hAnsi="Arial" w:cs="Arial"/>
          <w:szCs w:val="20"/>
          <w:lang w:val="en-GB" w:eastAsia="en-US"/>
        </w:rPr>
        <w:t>Senior Notes issued includes interest accrued at each of the respective dates.</w:t>
      </w:r>
    </w:p>
    <w:p w:rsidR="00DE7348" w:rsidRPr="004D0E37" w:rsidRDefault="00DE7348" w:rsidP="00434284">
      <w:pPr>
        <w:autoSpaceDE w:val="0"/>
        <w:autoSpaceDN w:val="0"/>
        <w:adjustRightInd w:val="0"/>
        <w:spacing w:before="120" w:after="60"/>
        <w:jc w:val="both"/>
        <w:rPr>
          <w:rFonts w:ascii="Arial" w:hAnsi="Arial" w:cs="Arial"/>
          <w:color w:val="auto"/>
          <w:szCs w:val="20"/>
          <w:lang w:val="en-GB" w:eastAsia="en-US"/>
        </w:rPr>
      </w:pPr>
      <w:r w:rsidRPr="004D0E37">
        <w:rPr>
          <w:rFonts w:ascii="Arial" w:hAnsi="Arial" w:cs="Arial"/>
          <w:lang w:val="en-GB" w:eastAsia="en-US"/>
        </w:rPr>
        <w:t>The fair value of bank borrowings and finance lease obligations was estimated by discounting the expected future cash outflows by a market rate of interest</w:t>
      </w:r>
      <w:r>
        <w:rPr>
          <w:rFonts w:ascii="Arial" w:hAnsi="Arial" w:cs="Arial"/>
          <w:lang w:val="en-GB" w:eastAsia="en-US"/>
        </w:rPr>
        <w:t xml:space="preserve"> for bank borrowings: </w:t>
      </w:r>
      <w:r w:rsidR="00973550" w:rsidRPr="00525252">
        <w:rPr>
          <w:rFonts w:ascii="Arial" w:hAnsi="Arial" w:cs="Arial"/>
          <w:lang w:val="en-GB" w:eastAsia="en-US"/>
        </w:rPr>
        <w:t>7.9%</w:t>
      </w:r>
      <w:r>
        <w:rPr>
          <w:rFonts w:ascii="Arial" w:hAnsi="Arial" w:cs="Arial"/>
          <w:lang w:val="en-GB" w:eastAsia="en-US"/>
        </w:rPr>
        <w:t xml:space="preserve"> (201</w:t>
      </w:r>
      <w:r w:rsidRPr="00D13945">
        <w:rPr>
          <w:rFonts w:ascii="Arial" w:hAnsi="Arial" w:cs="Arial"/>
          <w:lang w:val="en-US" w:eastAsia="en-US"/>
        </w:rPr>
        <w:t>4</w:t>
      </w:r>
      <w:r w:rsidRPr="004D0E37">
        <w:rPr>
          <w:rFonts w:ascii="Arial" w:hAnsi="Arial" w:cs="Arial"/>
          <w:lang w:val="en-GB" w:eastAsia="en-US"/>
        </w:rPr>
        <w:t xml:space="preserve">: </w:t>
      </w:r>
      <w:r w:rsidR="0004648B">
        <w:rPr>
          <w:rFonts w:ascii="Arial" w:hAnsi="Arial" w:cs="Arial"/>
          <w:lang w:val="en-GB" w:eastAsia="en-US"/>
        </w:rPr>
        <w:t>6.0</w:t>
      </w:r>
      <w:r w:rsidRPr="004D0E37">
        <w:rPr>
          <w:rFonts w:ascii="Arial" w:hAnsi="Arial" w:cs="Arial"/>
          <w:lang w:val="en-GB" w:eastAsia="en-US"/>
        </w:rPr>
        <w:t>%) and for finance</w:t>
      </w:r>
      <w:r>
        <w:rPr>
          <w:rFonts w:ascii="Arial" w:hAnsi="Arial" w:cs="Arial"/>
          <w:lang w:val="en-GB" w:eastAsia="en-US"/>
        </w:rPr>
        <w:t xml:space="preserve"> lease obligations </w:t>
      </w:r>
      <w:r w:rsidRPr="008A3C00">
        <w:rPr>
          <w:rFonts w:ascii="Arial" w:hAnsi="Arial" w:cs="Arial"/>
          <w:lang w:val="en-GB" w:eastAsia="en-US"/>
        </w:rPr>
        <w:t>of</w:t>
      </w:r>
      <w:r w:rsidR="008A3C00" w:rsidRPr="008A3C00">
        <w:rPr>
          <w:rFonts w:ascii="Arial" w:hAnsi="Arial" w:cs="Arial"/>
          <w:lang w:val="en-GB" w:eastAsia="en-US"/>
        </w:rPr>
        <w:t xml:space="preserve"> </w:t>
      </w:r>
      <w:r w:rsidR="002C03EA" w:rsidRPr="00434284">
        <w:rPr>
          <w:rFonts w:ascii="Arial" w:hAnsi="Arial" w:cs="Arial"/>
          <w:lang w:val="en-GB" w:eastAsia="en-US"/>
        </w:rPr>
        <w:t>7.5%</w:t>
      </w:r>
      <w:r w:rsidR="008A3C00">
        <w:rPr>
          <w:rFonts w:ascii="Arial" w:hAnsi="Arial" w:cs="Arial"/>
          <w:lang w:val="en-GB" w:eastAsia="en-US"/>
        </w:rPr>
        <w:t xml:space="preserve"> </w:t>
      </w:r>
      <w:r>
        <w:rPr>
          <w:rFonts w:ascii="Arial" w:hAnsi="Arial" w:cs="Arial"/>
          <w:lang w:val="en-GB" w:eastAsia="en-US"/>
        </w:rPr>
        <w:t>(201</w:t>
      </w:r>
      <w:r w:rsidRPr="00D13945">
        <w:rPr>
          <w:rFonts w:ascii="Arial" w:hAnsi="Arial" w:cs="Arial"/>
          <w:lang w:val="en-US" w:eastAsia="en-US"/>
        </w:rPr>
        <w:t>4</w:t>
      </w:r>
      <w:r w:rsidRPr="004D0E37">
        <w:rPr>
          <w:rFonts w:ascii="Arial" w:hAnsi="Arial" w:cs="Arial"/>
          <w:lang w:val="en-GB" w:eastAsia="en-US"/>
        </w:rPr>
        <w:t>: 7.5%), and is</w:t>
      </w:r>
      <w:r w:rsidRPr="004D0E37">
        <w:rPr>
          <w:rFonts w:ascii="Arial" w:hAnsi="Arial" w:cs="Arial"/>
          <w:color w:val="auto"/>
          <w:szCs w:val="20"/>
          <w:lang w:val="en-GB" w:eastAsia="en-US"/>
        </w:rPr>
        <w:t xml:space="preserve"> within Level 2 of the fair value hierarchy.</w:t>
      </w:r>
    </w:p>
    <w:p w:rsidR="00DE7348" w:rsidRDefault="00DE7348" w:rsidP="00434284">
      <w:pPr>
        <w:pStyle w:val="TMMPlaintext1"/>
        <w:spacing w:before="120" w:after="60"/>
        <w:rPr>
          <w:rFonts w:ascii="Arial" w:hAnsi="Arial" w:cs="Arial"/>
          <w:lang w:val="en-GB" w:eastAsia="en-US"/>
        </w:rPr>
      </w:pPr>
      <w:r w:rsidRPr="004D0E37">
        <w:rPr>
          <w:rFonts w:ascii="Arial" w:hAnsi="Arial" w:cs="Arial"/>
          <w:szCs w:val="20"/>
          <w:lang w:val="en-GB" w:eastAsia="en-US"/>
        </w:rPr>
        <w:t xml:space="preserve">The fair value of </w:t>
      </w:r>
      <w:r w:rsidRPr="004D0E37">
        <w:rPr>
          <w:rFonts w:ascii="Arial" w:hAnsi="Arial" w:cs="Arial"/>
          <w:szCs w:val="20"/>
          <w:lang w:val="en-GB"/>
        </w:rPr>
        <w:t>Senior Notes</w:t>
      </w:r>
      <w:r w:rsidRPr="004D0E37">
        <w:rPr>
          <w:rFonts w:ascii="Arial" w:hAnsi="Arial" w:cs="Arial"/>
          <w:szCs w:val="20"/>
          <w:lang w:val="en-GB" w:eastAsia="en-US"/>
        </w:rPr>
        <w:t xml:space="preserve"> was estimated based on market quotations and is within Level 1 of the fair </w:t>
      </w:r>
      <w:r w:rsidRPr="004D0E37">
        <w:rPr>
          <w:rFonts w:ascii="Arial" w:hAnsi="Arial" w:cs="Arial"/>
          <w:lang w:val="en-GB" w:eastAsia="en-US"/>
        </w:rPr>
        <w:t>value</w:t>
      </w:r>
      <w:r w:rsidR="0010278F">
        <w:rPr>
          <w:rFonts w:ascii="Arial" w:hAnsi="Arial" w:cs="Arial"/>
          <w:szCs w:val="20"/>
          <w:lang w:val="en-GB" w:eastAsia="en-US"/>
        </w:rPr>
        <w:t xml:space="preserve"> hierarchy.</w:t>
      </w:r>
    </w:p>
    <w:p w:rsidR="00C93CCE" w:rsidRPr="00434284" w:rsidRDefault="00C14B5A">
      <w:pPr>
        <w:pStyle w:val="TMMNotesheadercontent"/>
        <w:ind w:left="426" w:hanging="426"/>
        <w:rPr>
          <w:rFonts w:ascii="Arial" w:hAnsi="Arial" w:cs="Arial"/>
        </w:rPr>
      </w:pPr>
      <w:bookmarkStart w:id="1917" w:name="_Toc427742134"/>
      <w:bookmarkStart w:id="1918" w:name="_Toc427921760"/>
      <w:bookmarkStart w:id="1919" w:name="_Toc427921927"/>
      <w:bookmarkStart w:id="1920" w:name="_Toc427922094"/>
      <w:bookmarkStart w:id="1921" w:name="_Toc427922261"/>
      <w:bookmarkStart w:id="1922" w:name="_Toc427922426"/>
      <w:bookmarkStart w:id="1923" w:name="_Toc427922590"/>
      <w:bookmarkStart w:id="1924" w:name="_Toc427922615"/>
      <w:bookmarkStart w:id="1925" w:name="_Toc427922641"/>
      <w:bookmarkStart w:id="1926" w:name="_Toc427930327"/>
      <w:bookmarkStart w:id="1927" w:name="_Toc427931464"/>
      <w:bookmarkStart w:id="1928" w:name="_Toc427931763"/>
      <w:bookmarkStart w:id="1929" w:name="_Toc427931821"/>
      <w:bookmarkStart w:id="1930" w:name="_Toc427937304"/>
      <w:bookmarkStart w:id="1931" w:name="_Toc427937340"/>
      <w:bookmarkStart w:id="1932" w:name="_Toc427937364"/>
      <w:bookmarkStart w:id="1933" w:name="_Toc427937402"/>
      <w:bookmarkStart w:id="1934" w:name="_Toc427937430"/>
      <w:bookmarkStart w:id="1935" w:name="_Toc427937504"/>
      <w:bookmarkStart w:id="1936" w:name="_Toc427937740"/>
      <w:bookmarkStart w:id="1937" w:name="_Toc428263398"/>
      <w:bookmarkStart w:id="1938" w:name="_Toc428263423"/>
      <w:bookmarkStart w:id="1939" w:name="_Toc428263535"/>
      <w:bookmarkStart w:id="1940" w:name="_Toc428263770"/>
      <w:bookmarkStart w:id="1941" w:name="_Toc428263992"/>
      <w:bookmarkStart w:id="1942" w:name="_Toc419739666"/>
      <w:bookmarkStart w:id="1943" w:name="_Toc419739804"/>
      <w:bookmarkStart w:id="1944" w:name="_Toc419739942"/>
      <w:bookmarkStart w:id="1945" w:name="_Toc419740078"/>
      <w:bookmarkStart w:id="1946" w:name="_Toc419740213"/>
      <w:bookmarkStart w:id="1947" w:name="_Toc419740342"/>
      <w:bookmarkStart w:id="1948" w:name="_Toc419740471"/>
      <w:bookmarkStart w:id="1949" w:name="_Toc419740600"/>
      <w:bookmarkStart w:id="1950" w:name="_Toc419740728"/>
      <w:bookmarkStart w:id="1951" w:name="_Toc419740856"/>
      <w:bookmarkStart w:id="1952" w:name="_Toc419740984"/>
      <w:bookmarkStart w:id="1953" w:name="_Toc419741112"/>
      <w:bookmarkStart w:id="1954" w:name="_Toc419741301"/>
      <w:bookmarkStart w:id="1955" w:name="_Toc419741429"/>
      <w:bookmarkStart w:id="1956" w:name="_Toc419741555"/>
      <w:bookmarkStart w:id="1957" w:name="_Toc419741683"/>
      <w:bookmarkStart w:id="1958" w:name="_Toc419741684"/>
      <w:bookmarkStart w:id="1959" w:name="_Toc419739668"/>
      <w:bookmarkStart w:id="1960" w:name="_Toc419739806"/>
      <w:bookmarkStart w:id="1961" w:name="_Toc419739944"/>
      <w:bookmarkStart w:id="1962" w:name="_Toc419740080"/>
      <w:bookmarkStart w:id="1963" w:name="_Toc419740215"/>
      <w:bookmarkStart w:id="1964" w:name="_Toc419740344"/>
      <w:bookmarkStart w:id="1965" w:name="_Toc419740473"/>
      <w:bookmarkStart w:id="1966" w:name="_Toc419740602"/>
      <w:bookmarkStart w:id="1967" w:name="_Toc419740730"/>
      <w:bookmarkStart w:id="1968" w:name="_Toc419740858"/>
      <w:bookmarkStart w:id="1969" w:name="_Toc419740986"/>
      <w:bookmarkStart w:id="1970" w:name="_Toc419741114"/>
      <w:bookmarkStart w:id="1971" w:name="_Toc419741303"/>
      <w:bookmarkStart w:id="1972" w:name="_Toc419741431"/>
      <w:bookmarkStart w:id="1973" w:name="_Toc419741557"/>
      <w:bookmarkStart w:id="1974" w:name="_Toc419741685"/>
      <w:bookmarkStart w:id="1975" w:name="_Ref365017766"/>
      <w:bookmarkStart w:id="1976" w:name="_Toc428263993"/>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r w:rsidRPr="00434284">
        <w:rPr>
          <w:rFonts w:ascii="Arial" w:hAnsi="Arial" w:cs="Arial"/>
        </w:rPr>
        <w:t>R</w:t>
      </w:r>
      <w:r w:rsidR="0064735E" w:rsidRPr="00434284">
        <w:rPr>
          <w:rFonts w:ascii="Arial" w:hAnsi="Arial" w:cs="Arial"/>
        </w:rPr>
        <w:t>isk management policy</w:t>
      </w:r>
      <w:bookmarkEnd w:id="1975"/>
      <w:bookmarkEnd w:id="1976"/>
    </w:p>
    <w:p w:rsidR="0006308B" w:rsidRPr="00434284" w:rsidRDefault="0064735E" w:rsidP="000062F3">
      <w:pPr>
        <w:jc w:val="both"/>
        <w:rPr>
          <w:rFonts w:ascii="Arial" w:hAnsi="Arial" w:cs="Arial"/>
          <w:lang w:eastAsia="en-US"/>
        </w:rPr>
      </w:pPr>
      <w:r w:rsidRPr="00434284">
        <w:rPr>
          <w:rFonts w:ascii="Arial" w:hAnsi="Arial" w:cs="Arial"/>
          <w:lang w:val="en-US" w:eastAsia="en-US"/>
        </w:rPr>
        <w:t xml:space="preserve">During the </w:t>
      </w:r>
      <w:r w:rsidR="00C202B9" w:rsidRPr="00434284">
        <w:rPr>
          <w:rFonts w:ascii="Arial" w:hAnsi="Arial" w:cs="Arial"/>
          <w:lang w:val="en-US" w:eastAsia="en-US"/>
        </w:rPr>
        <w:t>six</w:t>
      </w:r>
      <w:r w:rsidR="00B97B3B" w:rsidRPr="00434284">
        <w:rPr>
          <w:rFonts w:ascii="Arial" w:hAnsi="Arial" w:cs="Arial"/>
          <w:lang w:val="en-US" w:eastAsia="en-US"/>
        </w:rPr>
        <w:t>-month</w:t>
      </w:r>
      <w:r w:rsidR="00935BAB" w:rsidRPr="00434284">
        <w:rPr>
          <w:rFonts w:ascii="Arial" w:hAnsi="Arial" w:cs="Arial"/>
          <w:lang w:val="en-US" w:eastAsia="en-US"/>
        </w:rPr>
        <w:t xml:space="preserve"> period</w:t>
      </w:r>
      <w:r w:rsidRPr="00434284">
        <w:rPr>
          <w:rFonts w:ascii="Arial" w:hAnsi="Arial" w:cs="Arial"/>
          <w:lang w:val="en-US" w:eastAsia="en-US"/>
        </w:rPr>
        <w:t xml:space="preserve"> ended </w:t>
      </w:r>
      <w:r w:rsidR="002C03EA" w:rsidRPr="00434284">
        <w:rPr>
          <w:rFonts w:ascii="Arial" w:hAnsi="Arial" w:cs="Arial"/>
          <w:lang w:val="en-US" w:eastAsia="en-US"/>
        </w:rPr>
        <w:t>30 June 2015</w:t>
      </w:r>
      <w:r w:rsidR="00B02512" w:rsidRPr="00434284">
        <w:rPr>
          <w:rFonts w:ascii="Arial" w:hAnsi="Arial" w:cs="Arial"/>
          <w:lang w:val="en-US" w:eastAsia="en-US"/>
        </w:rPr>
        <w:t xml:space="preserve"> </w:t>
      </w:r>
      <w:r w:rsidRPr="00434284">
        <w:rPr>
          <w:rFonts w:ascii="Arial" w:hAnsi="Arial" w:cs="Arial"/>
          <w:lang w:val="en-US" w:eastAsia="en-US"/>
        </w:rPr>
        <w:t>there were no changes to objectives, policies</w:t>
      </w:r>
      <w:r w:rsidR="00935BAB" w:rsidRPr="00434284">
        <w:rPr>
          <w:rFonts w:ascii="Arial" w:hAnsi="Arial" w:cs="Arial"/>
          <w:lang w:val="en-US" w:eastAsia="en-US"/>
        </w:rPr>
        <w:t xml:space="preserve"> </w:t>
      </w:r>
      <w:r w:rsidRPr="00434284">
        <w:rPr>
          <w:rFonts w:ascii="Arial" w:hAnsi="Arial" w:cs="Arial"/>
          <w:lang w:val="en-US" w:eastAsia="en-US"/>
        </w:rPr>
        <w:t>and process</w:t>
      </w:r>
      <w:r w:rsidR="007F553D" w:rsidRPr="00434284">
        <w:rPr>
          <w:rFonts w:ascii="Arial" w:hAnsi="Arial" w:cs="Arial"/>
          <w:lang w:val="en-US" w:eastAsia="en-US"/>
        </w:rPr>
        <w:t>es</w:t>
      </w:r>
      <w:r w:rsidRPr="00434284">
        <w:rPr>
          <w:rFonts w:ascii="Arial" w:hAnsi="Arial" w:cs="Arial"/>
          <w:lang w:val="en-US" w:eastAsia="en-US"/>
        </w:rPr>
        <w:t xml:space="preserve"> for credit risk, capital risk, liquidity risk, currency risk, interest rate risk, livestock diseases risk</w:t>
      </w:r>
      <w:r w:rsidR="00935BAB" w:rsidRPr="00434284">
        <w:rPr>
          <w:rFonts w:ascii="Arial" w:hAnsi="Arial" w:cs="Arial"/>
          <w:lang w:val="en-US" w:eastAsia="en-US"/>
        </w:rPr>
        <w:t xml:space="preserve"> </w:t>
      </w:r>
      <w:r w:rsidRPr="00434284">
        <w:rPr>
          <w:rFonts w:ascii="Arial" w:hAnsi="Arial" w:cs="Arial"/>
          <w:lang w:val="en-US" w:eastAsia="en-US"/>
        </w:rPr>
        <w:t>and commodity price and procurement risk managing.</w:t>
      </w:r>
      <w:r w:rsidR="0006308B" w:rsidRPr="00434284">
        <w:rPr>
          <w:rFonts w:ascii="Arial" w:hAnsi="Arial" w:cs="Arial"/>
          <w:lang w:val="en-US" w:eastAsia="en-US"/>
        </w:rPr>
        <w:t xml:space="preserve"> </w:t>
      </w:r>
    </w:p>
    <w:p w:rsidR="0006308B" w:rsidRPr="00434284" w:rsidRDefault="0006308B" w:rsidP="00434284">
      <w:pPr>
        <w:autoSpaceDE w:val="0"/>
        <w:autoSpaceDN w:val="0"/>
        <w:adjustRightInd w:val="0"/>
        <w:spacing w:before="120" w:after="120" w:line="230" w:lineRule="atLeast"/>
        <w:rPr>
          <w:rFonts w:ascii="Arial" w:hAnsi="Arial" w:cs="Arial"/>
          <w:b/>
          <w:i/>
          <w:szCs w:val="20"/>
        </w:rPr>
      </w:pPr>
      <w:r w:rsidRPr="00434284">
        <w:rPr>
          <w:rFonts w:ascii="Arial" w:hAnsi="Arial" w:cs="Arial"/>
          <w:b/>
          <w:i/>
          <w:szCs w:val="20"/>
          <w:lang w:val="en-US"/>
        </w:rPr>
        <w:t>Currency risk</w:t>
      </w:r>
    </w:p>
    <w:p w:rsidR="0006308B" w:rsidRPr="00D13945" w:rsidRDefault="0006308B" w:rsidP="0006308B">
      <w:pPr>
        <w:pStyle w:val="TMMPlaintext1"/>
        <w:rPr>
          <w:rFonts w:ascii="Arial" w:hAnsi="Arial" w:cs="Arial"/>
          <w:color w:val="000000" w:themeColor="text1"/>
          <w:lang w:eastAsia="en-US"/>
        </w:rPr>
      </w:pPr>
      <w:r w:rsidRPr="00D13945">
        <w:rPr>
          <w:rFonts w:ascii="Arial" w:hAnsi="Arial" w:cs="Arial"/>
          <w:color w:val="000000" w:themeColor="text1"/>
          <w:lang w:eastAsia="en-US"/>
        </w:rPr>
        <w:t xml:space="preserve">Currency risk is the risk that the value of a financial instrument will fluctuate due to changes in foreign exchange rates. The Group undertakes certain transactions denominated in foreign currencies. The Group does not use any derivatives to manage foreign currency risk </w:t>
      </w:r>
      <w:proofErr w:type="gramStart"/>
      <w:r w:rsidRPr="00D13945">
        <w:rPr>
          <w:rFonts w:ascii="Arial" w:hAnsi="Arial" w:cs="Arial"/>
          <w:color w:val="000000" w:themeColor="text1"/>
          <w:lang w:eastAsia="en-US"/>
        </w:rPr>
        <w:t>exposure,</w:t>
      </w:r>
      <w:proofErr w:type="gramEnd"/>
      <w:r w:rsidRPr="00D13945">
        <w:rPr>
          <w:rFonts w:ascii="Arial" w:hAnsi="Arial" w:cs="Arial"/>
          <w:color w:val="000000" w:themeColor="text1"/>
          <w:lang w:eastAsia="en-US"/>
        </w:rPr>
        <w:t xml:space="preserve"> Group management sets limits on the level of exposure to foreign currency fluctuations.</w:t>
      </w:r>
    </w:p>
    <w:p w:rsidR="0064735E" w:rsidRDefault="0064735E">
      <w:pPr>
        <w:pStyle w:val="TMMPlaintext1"/>
        <w:rPr>
          <w:rFonts w:ascii="Arial" w:hAnsi="Arial" w:cs="Arial"/>
          <w:color w:val="000000" w:themeColor="text1"/>
          <w:lang w:eastAsia="en-US"/>
        </w:rPr>
      </w:pPr>
    </w:p>
    <w:p w:rsidR="003B591F" w:rsidRPr="00434284" w:rsidRDefault="003B591F" w:rsidP="00434284">
      <w:pPr>
        <w:pStyle w:val="TMMPlaintext1"/>
        <w:spacing w:before="120" w:after="60"/>
        <w:rPr>
          <w:rFonts w:ascii="Arial" w:hAnsi="Arial" w:cs="Arial"/>
          <w:color w:val="000000" w:themeColor="text1"/>
          <w:lang w:eastAsia="en-US"/>
        </w:rPr>
      </w:pPr>
    </w:p>
    <w:p w:rsidR="00C515A1" w:rsidRPr="00434284" w:rsidRDefault="00C515A1" w:rsidP="00434284">
      <w:pPr>
        <w:pStyle w:val="TMMPlaintext1"/>
        <w:spacing w:before="120" w:after="60"/>
        <w:rPr>
          <w:rFonts w:ascii="Arial" w:hAnsi="Arial" w:cs="Arial"/>
          <w:color w:val="000000" w:themeColor="text1"/>
          <w:lang w:eastAsia="en-US"/>
        </w:rPr>
      </w:pPr>
    </w:p>
    <w:p w:rsidR="00C515A1" w:rsidRPr="00032473" w:rsidRDefault="00C515A1" w:rsidP="00C515A1">
      <w:pPr>
        <w:pStyle w:val="TMMFSheadernoncontent"/>
        <w:rPr>
          <w:rFonts w:ascii="Arial" w:hAnsi="Arial" w:cs="Arial"/>
        </w:rPr>
      </w:pPr>
      <w:r w:rsidRPr="00032473">
        <w:rPr>
          <w:rFonts w:ascii="Arial" w:hAnsi="Arial" w:cs="Arial"/>
        </w:rPr>
        <w:t>Notes to the INTERIM CONDENSED Consolidated financial statements</w:t>
      </w:r>
    </w:p>
    <w:p w:rsidR="00C515A1" w:rsidRPr="00032473" w:rsidRDefault="00C515A1" w:rsidP="00C515A1">
      <w:pPr>
        <w:pStyle w:val="a4"/>
        <w:rPr>
          <w:rFonts w:ascii="Arial" w:hAnsi="Arial" w:cs="Arial"/>
          <w:b/>
          <w:sz w:val="24"/>
          <w:lang w:val="en-US"/>
        </w:rPr>
      </w:pPr>
      <w:proofErr w:type="gramStart"/>
      <w:r w:rsidRPr="00032473">
        <w:rPr>
          <w:rFonts w:ascii="Arial" w:hAnsi="Arial" w:cs="Arial"/>
          <w:b/>
          <w:sz w:val="24"/>
          <w:lang w:val="en-US"/>
        </w:rPr>
        <w:t>for</w:t>
      </w:r>
      <w:proofErr w:type="gramEnd"/>
      <w:r w:rsidRPr="00032473">
        <w:rPr>
          <w:rFonts w:ascii="Arial" w:hAnsi="Arial" w:cs="Arial"/>
          <w:b/>
          <w:sz w:val="24"/>
          <w:lang w:val="en-US"/>
        </w:rPr>
        <w:t xml:space="preserve"> the six-month period ended </w:t>
      </w:r>
      <w:r w:rsidR="002C03EA" w:rsidRPr="00434284">
        <w:rPr>
          <w:rFonts w:ascii="Arial" w:hAnsi="Arial" w:cs="Arial"/>
          <w:b/>
          <w:sz w:val="24"/>
          <w:lang w:val="en-US"/>
        </w:rPr>
        <w:t>30 June 2015</w:t>
      </w:r>
    </w:p>
    <w:p w:rsidR="00C515A1" w:rsidRPr="00032473" w:rsidRDefault="00C515A1" w:rsidP="00C515A1">
      <w:pPr>
        <w:pStyle w:val="a4"/>
        <w:tabs>
          <w:tab w:val="clear" w:pos="9973"/>
          <w:tab w:val="left" w:pos="6724"/>
        </w:tabs>
        <w:rPr>
          <w:rFonts w:ascii="Arial" w:hAnsi="Arial" w:cs="Arial"/>
          <w:b/>
          <w:sz w:val="24"/>
        </w:rPr>
      </w:pPr>
      <w:r w:rsidRPr="00032473">
        <w:rPr>
          <w:rFonts w:ascii="Arial" w:hAnsi="Arial" w:cs="Arial"/>
          <w:i/>
          <w:sz w:val="24"/>
          <w:lang w:val="en-US"/>
        </w:rPr>
        <w:t>(</w:t>
      </w:r>
      <w:proofErr w:type="gramStart"/>
      <w:r w:rsidRPr="00032473">
        <w:rPr>
          <w:rFonts w:ascii="Arial" w:hAnsi="Arial" w:cs="Arial"/>
          <w:i/>
          <w:sz w:val="24"/>
          <w:lang w:val="en-US"/>
        </w:rPr>
        <w:t>in</w:t>
      </w:r>
      <w:proofErr w:type="gramEnd"/>
      <w:r w:rsidRPr="00032473">
        <w:rPr>
          <w:rFonts w:ascii="Arial" w:hAnsi="Arial" w:cs="Arial"/>
          <w:i/>
          <w:sz w:val="24"/>
          <w:lang w:val="en-US"/>
        </w:rPr>
        <w:t xml:space="preserve"> thousands of US dollars</w:t>
      </w:r>
      <w:r w:rsidRPr="00032473">
        <w:rPr>
          <w:rFonts w:ascii="Arial" w:hAnsi="Arial" w:cs="Arial"/>
          <w:i/>
          <w:sz w:val="22"/>
          <w:szCs w:val="22"/>
          <w:lang w:val="en-US"/>
        </w:rPr>
        <w:t xml:space="preserve">, </w:t>
      </w:r>
      <w:r w:rsidRPr="00032473">
        <w:rPr>
          <w:rFonts w:ascii="Arial" w:hAnsi="Arial" w:cs="Arial"/>
          <w:i/>
          <w:sz w:val="24"/>
          <w:lang w:val="en-US"/>
        </w:rPr>
        <w:t>unless otherwise indicated)</w:t>
      </w:r>
      <w:r>
        <w:rPr>
          <w:rFonts w:ascii="Arial" w:hAnsi="Arial" w:cs="Arial"/>
          <w:i/>
          <w:sz w:val="24"/>
          <w:lang w:val="en-US"/>
        </w:rPr>
        <w:tab/>
      </w:r>
    </w:p>
    <w:p w:rsidR="00C515A1" w:rsidRPr="00FB72C1" w:rsidRDefault="00C515A1" w:rsidP="00434284">
      <w:pPr>
        <w:autoSpaceDE w:val="0"/>
        <w:autoSpaceDN w:val="0"/>
        <w:adjustRightInd w:val="0"/>
        <w:spacing w:before="120" w:after="120" w:line="230" w:lineRule="atLeast"/>
        <w:ind w:left="426" w:hanging="426"/>
        <w:rPr>
          <w:rFonts w:ascii="Arial" w:hAnsi="Arial" w:cs="Arial"/>
        </w:rPr>
      </w:pPr>
      <w:bookmarkStart w:id="1977" w:name="_Toc427742136"/>
      <w:bookmarkStart w:id="1978" w:name="_Toc427930329"/>
      <w:r w:rsidRPr="00FB72C1">
        <w:rPr>
          <w:rFonts w:ascii="Arial" w:hAnsi="Arial" w:cs="Arial"/>
          <w:b/>
          <w:bCs/>
          <w:iCs/>
          <w:sz w:val="24"/>
          <w:szCs w:val="28"/>
          <w:lang w:val="en-US"/>
        </w:rPr>
        <w:t>1</w:t>
      </w:r>
      <w:r w:rsidR="0006308B" w:rsidRPr="00FB72C1">
        <w:rPr>
          <w:rFonts w:ascii="Arial" w:hAnsi="Arial" w:cs="Arial"/>
          <w:b/>
          <w:bCs/>
          <w:iCs/>
          <w:sz w:val="24"/>
          <w:szCs w:val="28"/>
          <w:lang w:val="en-US"/>
        </w:rPr>
        <w:t>5</w:t>
      </w:r>
      <w:r w:rsidRPr="00FB72C1">
        <w:rPr>
          <w:rFonts w:ascii="Arial" w:hAnsi="Arial" w:cs="Arial"/>
          <w:b/>
          <w:bCs/>
          <w:iCs/>
          <w:sz w:val="24"/>
          <w:szCs w:val="28"/>
          <w:lang w:val="en-US"/>
        </w:rPr>
        <w:t xml:space="preserve">. Risk management policy </w:t>
      </w:r>
      <w:r w:rsidRPr="00FB72C1">
        <w:rPr>
          <w:rFonts w:ascii="Arial" w:hAnsi="Arial" w:cs="Arial"/>
          <w:bCs/>
          <w:i/>
          <w:iCs/>
          <w:sz w:val="24"/>
          <w:szCs w:val="28"/>
          <w:lang w:val="en-US"/>
        </w:rPr>
        <w:t>(continued)</w:t>
      </w:r>
      <w:bookmarkEnd w:id="1977"/>
      <w:bookmarkEnd w:id="1978"/>
    </w:p>
    <w:p w:rsidR="00751386" w:rsidRPr="00434284" w:rsidRDefault="00751386">
      <w:pPr>
        <w:pStyle w:val="TMMPlaintext1"/>
        <w:rPr>
          <w:rFonts w:ascii="Arial" w:hAnsi="Arial" w:cs="Arial"/>
          <w:color w:val="000000" w:themeColor="text1"/>
          <w:lang w:eastAsia="en-US"/>
        </w:rPr>
      </w:pPr>
      <w:r w:rsidRPr="00434284">
        <w:rPr>
          <w:rFonts w:ascii="Arial" w:hAnsi="Arial" w:cs="Arial"/>
          <w:lang w:eastAsia="en-US"/>
        </w:rPr>
        <w:t xml:space="preserve">The carrying amounts of the Group’s foreign currency denominated monetary assets and liabilities as of </w:t>
      </w:r>
      <w:r w:rsidR="003F07F0">
        <w:rPr>
          <w:rFonts w:ascii="Arial" w:hAnsi="Arial" w:cs="Arial"/>
          <w:lang w:eastAsia="en-US"/>
        </w:rPr>
        <w:br/>
      </w:r>
      <w:r w:rsidR="002C03EA" w:rsidRPr="00434284">
        <w:rPr>
          <w:rFonts w:ascii="Arial" w:hAnsi="Arial" w:cs="Arial"/>
        </w:rPr>
        <w:t>30 June 2015</w:t>
      </w:r>
      <w:r w:rsidR="00B02512" w:rsidRPr="00434284">
        <w:rPr>
          <w:rFonts w:ascii="Arial" w:hAnsi="Arial" w:cs="Arial"/>
        </w:rPr>
        <w:t xml:space="preserve"> </w:t>
      </w:r>
      <w:r w:rsidR="00B02512" w:rsidRPr="00434284">
        <w:rPr>
          <w:rFonts w:ascii="Arial" w:hAnsi="Arial" w:cs="Arial"/>
          <w:lang w:eastAsia="en-US"/>
        </w:rPr>
        <w:t xml:space="preserve">and </w:t>
      </w:r>
      <w:r w:rsidR="002C03EA" w:rsidRPr="00434284">
        <w:rPr>
          <w:rFonts w:ascii="Arial" w:hAnsi="Arial" w:cs="Arial"/>
          <w:szCs w:val="20"/>
        </w:rPr>
        <w:t>31 December 2014</w:t>
      </w:r>
      <w:r w:rsidR="00B02512" w:rsidRPr="00434284">
        <w:rPr>
          <w:rFonts w:ascii="Arial" w:hAnsi="Arial" w:cs="Arial"/>
          <w:szCs w:val="20"/>
        </w:rPr>
        <w:t xml:space="preserve"> </w:t>
      </w:r>
      <w:r w:rsidRPr="00434284">
        <w:rPr>
          <w:rFonts w:ascii="Arial" w:hAnsi="Arial" w:cs="Arial"/>
          <w:lang w:eastAsia="en-US"/>
        </w:rPr>
        <w:t>were as follows:</w:t>
      </w:r>
    </w:p>
    <w:tbl>
      <w:tblPr>
        <w:tblW w:w="9666" w:type="dxa"/>
        <w:tblLayout w:type="fixed"/>
        <w:tblLook w:val="04A0" w:firstRow="1" w:lastRow="0" w:firstColumn="1" w:lastColumn="0" w:noHBand="0" w:noVBand="1"/>
      </w:tblPr>
      <w:tblGrid>
        <w:gridCol w:w="4786"/>
        <w:gridCol w:w="1275"/>
        <w:gridCol w:w="992"/>
        <w:gridCol w:w="270"/>
        <w:gridCol w:w="1290"/>
        <w:gridCol w:w="1053"/>
      </w:tblGrid>
      <w:tr w:rsidR="00751386" w:rsidRPr="003F07F0" w:rsidTr="00434284">
        <w:trPr>
          <w:trHeight w:hRule="exact" w:val="227"/>
        </w:trPr>
        <w:tc>
          <w:tcPr>
            <w:tcW w:w="4786" w:type="dxa"/>
            <w:tcBorders>
              <w:left w:val="nil"/>
              <w:bottom w:val="nil"/>
              <w:right w:val="nil"/>
            </w:tcBorders>
            <w:shd w:val="clear" w:color="auto" w:fill="auto"/>
            <w:vAlign w:val="bottom"/>
          </w:tcPr>
          <w:p w:rsidR="00751386" w:rsidRPr="00434284" w:rsidRDefault="00751386">
            <w:pPr>
              <w:rPr>
                <w:rFonts w:ascii="Arial" w:hAnsi="Arial" w:cs="Arial"/>
                <w:sz w:val="18"/>
                <w:szCs w:val="18"/>
                <w:lang w:val="en-US"/>
              </w:rPr>
            </w:pPr>
          </w:p>
        </w:tc>
        <w:tc>
          <w:tcPr>
            <w:tcW w:w="2267" w:type="dxa"/>
            <w:gridSpan w:val="2"/>
            <w:tcBorders>
              <w:left w:val="nil"/>
              <w:bottom w:val="single" w:sz="4" w:space="0" w:color="auto"/>
              <w:right w:val="nil"/>
            </w:tcBorders>
            <w:vAlign w:val="bottom"/>
          </w:tcPr>
          <w:p w:rsidR="00751386" w:rsidRPr="00434284" w:rsidRDefault="002C03EA">
            <w:pPr>
              <w:jc w:val="center"/>
              <w:rPr>
                <w:rFonts w:ascii="Arial" w:hAnsi="Arial" w:cs="Arial"/>
                <w:i/>
                <w:iCs/>
                <w:sz w:val="18"/>
                <w:szCs w:val="18"/>
                <w:highlight w:val="yellow"/>
                <w:lang w:val="en-US"/>
              </w:rPr>
            </w:pPr>
            <w:r w:rsidRPr="00434284">
              <w:rPr>
                <w:rFonts w:ascii="Arial" w:hAnsi="Arial" w:cs="Arial"/>
                <w:i/>
                <w:iCs/>
                <w:sz w:val="18"/>
                <w:szCs w:val="18"/>
                <w:lang w:val="en-US"/>
              </w:rPr>
              <w:t>30 June 2015</w:t>
            </w:r>
          </w:p>
        </w:tc>
        <w:tc>
          <w:tcPr>
            <w:tcW w:w="270" w:type="dxa"/>
            <w:tcBorders>
              <w:left w:val="nil"/>
              <w:right w:val="nil"/>
            </w:tcBorders>
            <w:vAlign w:val="bottom"/>
          </w:tcPr>
          <w:p w:rsidR="00751386" w:rsidRPr="00434284" w:rsidRDefault="00751386">
            <w:pPr>
              <w:jc w:val="center"/>
              <w:rPr>
                <w:rFonts w:ascii="Arial" w:hAnsi="Arial" w:cs="Arial"/>
                <w:i/>
                <w:iCs/>
                <w:sz w:val="18"/>
                <w:szCs w:val="18"/>
                <w:highlight w:val="yellow"/>
                <w:lang w:val="en-US"/>
              </w:rPr>
            </w:pPr>
          </w:p>
        </w:tc>
        <w:tc>
          <w:tcPr>
            <w:tcW w:w="2343" w:type="dxa"/>
            <w:gridSpan w:val="2"/>
            <w:tcBorders>
              <w:left w:val="nil"/>
              <w:bottom w:val="single" w:sz="4" w:space="0" w:color="auto"/>
              <w:right w:val="nil"/>
            </w:tcBorders>
            <w:shd w:val="clear" w:color="auto" w:fill="auto"/>
            <w:vAlign w:val="bottom"/>
          </w:tcPr>
          <w:p w:rsidR="00751386" w:rsidRPr="00434284" w:rsidRDefault="002C03EA">
            <w:pPr>
              <w:jc w:val="center"/>
              <w:rPr>
                <w:rFonts w:ascii="Arial" w:hAnsi="Arial" w:cs="Arial"/>
                <w:i/>
                <w:iCs/>
                <w:sz w:val="18"/>
                <w:szCs w:val="18"/>
                <w:highlight w:val="yellow"/>
                <w:lang w:val="en-US"/>
              </w:rPr>
            </w:pPr>
            <w:r w:rsidRPr="00434284">
              <w:rPr>
                <w:rFonts w:ascii="Arial" w:hAnsi="Arial" w:cs="Arial"/>
                <w:i/>
                <w:iCs/>
                <w:sz w:val="18"/>
                <w:szCs w:val="18"/>
                <w:lang w:val="en-US"/>
              </w:rPr>
              <w:t>31 December 2014</w:t>
            </w:r>
          </w:p>
        </w:tc>
      </w:tr>
      <w:tr w:rsidR="00751386" w:rsidRPr="003F07F0" w:rsidTr="00434284">
        <w:trPr>
          <w:trHeight w:hRule="exact" w:val="227"/>
        </w:trPr>
        <w:tc>
          <w:tcPr>
            <w:tcW w:w="4786" w:type="dxa"/>
            <w:tcBorders>
              <w:top w:val="nil"/>
              <w:left w:val="nil"/>
              <w:right w:val="nil"/>
            </w:tcBorders>
            <w:shd w:val="clear" w:color="auto" w:fill="auto"/>
            <w:vAlign w:val="bottom"/>
          </w:tcPr>
          <w:p w:rsidR="00751386" w:rsidRPr="00434284" w:rsidRDefault="00751386">
            <w:pPr>
              <w:jc w:val="center"/>
              <w:rPr>
                <w:rFonts w:ascii="Arial" w:hAnsi="Arial" w:cs="Arial"/>
                <w:i/>
                <w:iCs/>
                <w:sz w:val="18"/>
                <w:szCs w:val="18"/>
                <w:lang w:val="en-US"/>
              </w:rPr>
            </w:pPr>
          </w:p>
        </w:tc>
        <w:tc>
          <w:tcPr>
            <w:tcW w:w="1275" w:type="dxa"/>
            <w:tcBorders>
              <w:top w:val="nil"/>
              <w:left w:val="nil"/>
              <w:bottom w:val="single" w:sz="4" w:space="0" w:color="auto"/>
              <w:right w:val="nil"/>
            </w:tcBorders>
            <w:vAlign w:val="bottom"/>
          </w:tcPr>
          <w:p w:rsidR="00751386" w:rsidRPr="00434284" w:rsidRDefault="00751386">
            <w:pPr>
              <w:pStyle w:val="a4"/>
              <w:jc w:val="right"/>
              <w:rPr>
                <w:rFonts w:ascii="Arial" w:hAnsi="Arial" w:cs="Arial"/>
                <w:i/>
                <w:sz w:val="18"/>
                <w:szCs w:val="18"/>
                <w:lang w:val="en-US"/>
              </w:rPr>
            </w:pPr>
            <w:r w:rsidRPr="00434284">
              <w:rPr>
                <w:rFonts w:ascii="Arial" w:hAnsi="Arial" w:cs="Arial"/>
                <w:i/>
                <w:sz w:val="18"/>
                <w:szCs w:val="18"/>
                <w:lang w:val="en-US"/>
              </w:rPr>
              <w:t>USD</w:t>
            </w:r>
          </w:p>
        </w:tc>
        <w:tc>
          <w:tcPr>
            <w:tcW w:w="992" w:type="dxa"/>
            <w:tcBorders>
              <w:top w:val="nil"/>
              <w:left w:val="nil"/>
              <w:bottom w:val="single" w:sz="4" w:space="0" w:color="auto"/>
              <w:right w:val="nil"/>
            </w:tcBorders>
            <w:vAlign w:val="bottom"/>
          </w:tcPr>
          <w:p w:rsidR="00751386" w:rsidRPr="00434284" w:rsidRDefault="00751386">
            <w:pPr>
              <w:jc w:val="right"/>
              <w:rPr>
                <w:rFonts w:ascii="Arial" w:hAnsi="Arial" w:cs="Arial"/>
                <w:i/>
                <w:iCs/>
                <w:sz w:val="18"/>
                <w:szCs w:val="18"/>
                <w:lang w:val="en-US"/>
              </w:rPr>
            </w:pPr>
            <w:r w:rsidRPr="00434284">
              <w:rPr>
                <w:rFonts w:ascii="Arial" w:hAnsi="Arial" w:cs="Arial"/>
                <w:i/>
                <w:iCs/>
                <w:sz w:val="18"/>
                <w:szCs w:val="18"/>
                <w:lang w:val="en-US"/>
              </w:rPr>
              <w:t>EUR</w:t>
            </w:r>
          </w:p>
        </w:tc>
        <w:tc>
          <w:tcPr>
            <w:tcW w:w="270" w:type="dxa"/>
            <w:tcBorders>
              <w:top w:val="nil"/>
              <w:left w:val="nil"/>
              <w:right w:val="nil"/>
            </w:tcBorders>
            <w:vAlign w:val="bottom"/>
          </w:tcPr>
          <w:p w:rsidR="00751386" w:rsidRPr="00434284" w:rsidRDefault="00751386">
            <w:pPr>
              <w:jc w:val="right"/>
              <w:rPr>
                <w:rFonts w:ascii="Arial" w:hAnsi="Arial" w:cs="Arial"/>
                <w:i/>
                <w:iCs/>
                <w:sz w:val="18"/>
                <w:szCs w:val="18"/>
                <w:lang w:val="en-US"/>
              </w:rPr>
            </w:pPr>
          </w:p>
        </w:tc>
        <w:tc>
          <w:tcPr>
            <w:tcW w:w="1290" w:type="dxa"/>
            <w:tcBorders>
              <w:top w:val="nil"/>
              <w:left w:val="nil"/>
              <w:bottom w:val="single" w:sz="4" w:space="0" w:color="auto"/>
              <w:right w:val="nil"/>
            </w:tcBorders>
            <w:shd w:val="clear" w:color="auto" w:fill="auto"/>
            <w:vAlign w:val="bottom"/>
          </w:tcPr>
          <w:p w:rsidR="00751386" w:rsidRPr="00434284" w:rsidRDefault="00751386">
            <w:pPr>
              <w:jc w:val="right"/>
              <w:rPr>
                <w:rFonts w:ascii="Arial" w:hAnsi="Arial" w:cs="Arial"/>
                <w:i/>
                <w:iCs/>
                <w:sz w:val="18"/>
                <w:szCs w:val="18"/>
                <w:lang w:val="en-US"/>
              </w:rPr>
            </w:pPr>
            <w:r w:rsidRPr="00434284">
              <w:rPr>
                <w:rFonts w:ascii="Arial" w:hAnsi="Arial" w:cs="Arial"/>
                <w:i/>
                <w:iCs/>
                <w:sz w:val="18"/>
                <w:szCs w:val="18"/>
                <w:lang w:val="en-US"/>
              </w:rPr>
              <w:t>USD</w:t>
            </w:r>
          </w:p>
        </w:tc>
        <w:tc>
          <w:tcPr>
            <w:tcW w:w="1053" w:type="dxa"/>
            <w:tcBorders>
              <w:top w:val="nil"/>
              <w:left w:val="nil"/>
              <w:bottom w:val="single" w:sz="4" w:space="0" w:color="auto"/>
              <w:right w:val="nil"/>
            </w:tcBorders>
            <w:shd w:val="clear" w:color="auto" w:fill="auto"/>
            <w:vAlign w:val="bottom"/>
          </w:tcPr>
          <w:p w:rsidR="00751386" w:rsidRPr="00434284" w:rsidRDefault="00751386">
            <w:pPr>
              <w:jc w:val="right"/>
              <w:rPr>
                <w:rFonts w:ascii="Arial" w:hAnsi="Arial" w:cs="Arial"/>
                <w:i/>
                <w:iCs/>
                <w:sz w:val="18"/>
                <w:szCs w:val="18"/>
                <w:lang w:val="en-US"/>
              </w:rPr>
            </w:pPr>
            <w:r w:rsidRPr="00434284">
              <w:rPr>
                <w:rFonts w:ascii="Arial" w:hAnsi="Arial" w:cs="Arial"/>
                <w:i/>
                <w:iCs/>
                <w:sz w:val="18"/>
                <w:szCs w:val="18"/>
                <w:lang w:val="en-US"/>
              </w:rPr>
              <w:t>EUR</w:t>
            </w:r>
          </w:p>
        </w:tc>
      </w:tr>
      <w:tr w:rsidR="00751386" w:rsidRPr="003F07F0" w:rsidTr="00434284">
        <w:trPr>
          <w:trHeight w:hRule="exact" w:val="227"/>
        </w:trPr>
        <w:tc>
          <w:tcPr>
            <w:tcW w:w="4786" w:type="dxa"/>
            <w:tcBorders>
              <w:top w:val="nil"/>
              <w:left w:val="nil"/>
              <w:bottom w:val="nil"/>
              <w:right w:val="nil"/>
            </w:tcBorders>
            <w:shd w:val="clear" w:color="auto" w:fill="auto"/>
          </w:tcPr>
          <w:p w:rsidR="00751386" w:rsidRPr="00434284" w:rsidRDefault="00751386">
            <w:pPr>
              <w:rPr>
                <w:rFonts w:ascii="Arial" w:hAnsi="Arial" w:cs="Arial"/>
                <w:sz w:val="18"/>
                <w:szCs w:val="18"/>
                <w:lang w:val="en-US"/>
              </w:rPr>
            </w:pPr>
          </w:p>
        </w:tc>
        <w:tc>
          <w:tcPr>
            <w:tcW w:w="1275" w:type="dxa"/>
            <w:tcBorders>
              <w:top w:val="single" w:sz="4" w:space="0" w:color="auto"/>
              <w:left w:val="nil"/>
              <w:right w:val="nil"/>
            </w:tcBorders>
          </w:tcPr>
          <w:p w:rsidR="00751386" w:rsidRPr="00434284" w:rsidRDefault="00751386">
            <w:pPr>
              <w:jc w:val="center"/>
              <w:rPr>
                <w:rFonts w:ascii="Arial" w:hAnsi="Arial" w:cs="Arial"/>
                <w:i/>
                <w:iCs/>
                <w:sz w:val="18"/>
                <w:szCs w:val="18"/>
                <w:highlight w:val="yellow"/>
                <w:lang w:val="en-US"/>
              </w:rPr>
            </w:pPr>
          </w:p>
        </w:tc>
        <w:tc>
          <w:tcPr>
            <w:tcW w:w="992" w:type="dxa"/>
            <w:tcBorders>
              <w:top w:val="single" w:sz="4" w:space="0" w:color="auto"/>
              <w:left w:val="nil"/>
              <w:right w:val="nil"/>
            </w:tcBorders>
          </w:tcPr>
          <w:p w:rsidR="00751386" w:rsidRPr="00434284" w:rsidRDefault="00751386">
            <w:pPr>
              <w:jc w:val="center"/>
              <w:rPr>
                <w:rFonts w:ascii="Arial" w:hAnsi="Arial" w:cs="Arial"/>
                <w:i/>
                <w:iCs/>
                <w:sz w:val="18"/>
                <w:szCs w:val="18"/>
                <w:highlight w:val="yellow"/>
                <w:lang w:val="en-US"/>
              </w:rPr>
            </w:pPr>
          </w:p>
        </w:tc>
        <w:tc>
          <w:tcPr>
            <w:tcW w:w="270" w:type="dxa"/>
            <w:tcBorders>
              <w:top w:val="nil"/>
              <w:left w:val="nil"/>
              <w:bottom w:val="nil"/>
              <w:right w:val="nil"/>
            </w:tcBorders>
          </w:tcPr>
          <w:p w:rsidR="00751386" w:rsidRPr="00434284" w:rsidRDefault="00751386">
            <w:pPr>
              <w:jc w:val="center"/>
              <w:rPr>
                <w:rFonts w:ascii="Arial" w:hAnsi="Arial" w:cs="Arial"/>
                <w:i/>
                <w:iCs/>
                <w:sz w:val="18"/>
                <w:szCs w:val="18"/>
                <w:highlight w:val="yellow"/>
                <w:lang w:val="en-US"/>
              </w:rPr>
            </w:pPr>
          </w:p>
        </w:tc>
        <w:tc>
          <w:tcPr>
            <w:tcW w:w="1290" w:type="dxa"/>
            <w:tcBorders>
              <w:top w:val="single" w:sz="4" w:space="0" w:color="auto"/>
              <w:left w:val="nil"/>
              <w:right w:val="nil"/>
            </w:tcBorders>
            <w:shd w:val="clear" w:color="auto" w:fill="auto"/>
          </w:tcPr>
          <w:p w:rsidR="00751386" w:rsidRPr="00434284" w:rsidRDefault="00751386">
            <w:pPr>
              <w:jc w:val="center"/>
              <w:rPr>
                <w:rFonts w:ascii="Arial" w:hAnsi="Arial" w:cs="Arial"/>
                <w:i/>
                <w:iCs/>
                <w:sz w:val="18"/>
                <w:szCs w:val="18"/>
                <w:highlight w:val="yellow"/>
                <w:lang w:val="en-US"/>
              </w:rPr>
            </w:pPr>
          </w:p>
        </w:tc>
        <w:tc>
          <w:tcPr>
            <w:tcW w:w="1053" w:type="dxa"/>
            <w:tcBorders>
              <w:top w:val="single" w:sz="4" w:space="0" w:color="auto"/>
              <w:left w:val="nil"/>
              <w:right w:val="nil"/>
            </w:tcBorders>
            <w:shd w:val="clear" w:color="auto" w:fill="auto"/>
          </w:tcPr>
          <w:p w:rsidR="00751386" w:rsidRPr="00434284" w:rsidRDefault="00751386">
            <w:pPr>
              <w:jc w:val="center"/>
              <w:rPr>
                <w:rFonts w:ascii="Arial" w:hAnsi="Arial" w:cs="Arial"/>
                <w:i/>
                <w:iCs/>
                <w:sz w:val="18"/>
                <w:szCs w:val="18"/>
                <w:highlight w:val="yellow"/>
                <w:lang w:val="en-US"/>
              </w:rPr>
            </w:pPr>
          </w:p>
        </w:tc>
      </w:tr>
      <w:tr w:rsidR="00766CBC" w:rsidRPr="00305F28" w:rsidTr="00434284">
        <w:trPr>
          <w:trHeight w:hRule="exact" w:val="227"/>
        </w:trPr>
        <w:tc>
          <w:tcPr>
            <w:tcW w:w="4786" w:type="dxa"/>
            <w:tcBorders>
              <w:left w:val="nil"/>
              <w:right w:val="nil"/>
            </w:tcBorders>
            <w:shd w:val="clear" w:color="auto" w:fill="auto"/>
            <w:vAlign w:val="center"/>
          </w:tcPr>
          <w:p w:rsidR="00766CBC" w:rsidRPr="00434284" w:rsidRDefault="00766CBC">
            <w:pPr>
              <w:rPr>
                <w:rFonts w:ascii="Arial" w:hAnsi="Arial" w:cs="Arial"/>
                <w:sz w:val="18"/>
                <w:szCs w:val="18"/>
                <w:lang w:val="en-US"/>
              </w:rPr>
            </w:pPr>
            <w:r w:rsidRPr="00434284">
              <w:rPr>
                <w:rFonts w:ascii="Arial" w:hAnsi="Arial" w:cs="Arial"/>
                <w:sz w:val="18"/>
                <w:szCs w:val="18"/>
                <w:lang w:val="en-US"/>
              </w:rPr>
              <w:t>Total assets</w:t>
            </w:r>
          </w:p>
        </w:tc>
        <w:tc>
          <w:tcPr>
            <w:tcW w:w="1275" w:type="dxa"/>
            <w:tcBorders>
              <w:left w:val="nil"/>
              <w:right w:val="nil"/>
            </w:tcBorders>
            <w:vAlign w:val="center"/>
          </w:tcPr>
          <w:p w:rsidR="00766CBC" w:rsidRPr="00434284" w:rsidRDefault="002C03EA">
            <w:pPr>
              <w:jc w:val="right"/>
              <w:rPr>
                <w:rFonts w:ascii="Arial" w:hAnsi="Arial" w:cs="Arial"/>
                <w:bCs/>
                <w:sz w:val="18"/>
                <w:szCs w:val="18"/>
                <w:lang w:val="en-US"/>
              </w:rPr>
            </w:pPr>
            <w:r w:rsidRPr="00434284">
              <w:rPr>
                <w:rFonts w:ascii="Arial" w:hAnsi="Arial" w:cs="Arial"/>
                <w:bCs/>
                <w:sz w:val="18"/>
                <w:szCs w:val="18"/>
                <w:lang w:val="en-US"/>
              </w:rPr>
              <w:t xml:space="preserve"> 65,349</w:t>
            </w:r>
          </w:p>
        </w:tc>
        <w:tc>
          <w:tcPr>
            <w:tcW w:w="992" w:type="dxa"/>
            <w:tcBorders>
              <w:left w:val="nil"/>
              <w:right w:val="nil"/>
            </w:tcBorders>
            <w:vAlign w:val="center"/>
          </w:tcPr>
          <w:p w:rsidR="00766CBC" w:rsidRPr="00434284" w:rsidRDefault="002C03EA">
            <w:pPr>
              <w:jc w:val="right"/>
              <w:rPr>
                <w:rFonts w:ascii="Arial" w:hAnsi="Arial" w:cs="Arial"/>
                <w:bCs/>
                <w:sz w:val="18"/>
                <w:szCs w:val="18"/>
                <w:lang w:val="en-US"/>
              </w:rPr>
            </w:pPr>
            <w:r w:rsidRPr="00434284">
              <w:rPr>
                <w:rFonts w:ascii="Arial" w:hAnsi="Arial" w:cs="Arial"/>
                <w:bCs/>
                <w:sz w:val="18"/>
                <w:szCs w:val="18"/>
                <w:lang w:val="en-US"/>
              </w:rPr>
              <w:t xml:space="preserve"> 11,041</w:t>
            </w:r>
          </w:p>
        </w:tc>
        <w:tc>
          <w:tcPr>
            <w:tcW w:w="270" w:type="dxa"/>
            <w:tcBorders>
              <w:left w:val="nil"/>
              <w:right w:val="nil"/>
            </w:tcBorders>
            <w:vAlign w:val="center"/>
          </w:tcPr>
          <w:p w:rsidR="00766CBC" w:rsidRPr="00434284" w:rsidRDefault="00766CBC">
            <w:pPr>
              <w:jc w:val="right"/>
              <w:rPr>
                <w:rFonts w:ascii="Arial" w:hAnsi="Arial" w:cs="Arial"/>
                <w:bCs/>
                <w:sz w:val="18"/>
                <w:szCs w:val="18"/>
                <w:lang w:val="en-US"/>
              </w:rPr>
            </w:pPr>
          </w:p>
        </w:tc>
        <w:tc>
          <w:tcPr>
            <w:tcW w:w="1290" w:type="dxa"/>
            <w:tcBorders>
              <w:left w:val="nil"/>
              <w:right w:val="nil"/>
            </w:tcBorders>
            <w:shd w:val="clear" w:color="auto" w:fill="auto"/>
            <w:vAlign w:val="center"/>
          </w:tcPr>
          <w:p w:rsidR="00766CBC" w:rsidRPr="00434284" w:rsidRDefault="00C14B5A">
            <w:pPr>
              <w:jc w:val="right"/>
              <w:rPr>
                <w:rFonts w:ascii="Arial" w:hAnsi="Arial" w:cs="Arial"/>
                <w:bCs/>
                <w:sz w:val="18"/>
                <w:szCs w:val="18"/>
                <w:lang w:val="en-US"/>
              </w:rPr>
            </w:pPr>
            <w:r w:rsidRPr="00434284">
              <w:rPr>
                <w:rFonts w:ascii="Arial" w:hAnsi="Arial" w:cs="Arial"/>
                <w:bCs/>
                <w:sz w:val="18"/>
                <w:szCs w:val="18"/>
                <w:lang w:val="en-US"/>
              </w:rPr>
              <w:t>110,988</w:t>
            </w:r>
          </w:p>
        </w:tc>
        <w:tc>
          <w:tcPr>
            <w:tcW w:w="1053" w:type="dxa"/>
            <w:tcBorders>
              <w:left w:val="nil"/>
              <w:right w:val="nil"/>
            </w:tcBorders>
            <w:shd w:val="clear" w:color="auto" w:fill="auto"/>
            <w:vAlign w:val="center"/>
          </w:tcPr>
          <w:p w:rsidR="00766CBC" w:rsidRPr="00434284" w:rsidRDefault="00C14B5A">
            <w:pPr>
              <w:jc w:val="right"/>
              <w:rPr>
                <w:rFonts w:ascii="Arial" w:hAnsi="Arial" w:cs="Arial"/>
                <w:bCs/>
                <w:sz w:val="18"/>
                <w:szCs w:val="18"/>
                <w:lang w:val="en-US"/>
              </w:rPr>
            </w:pPr>
            <w:r w:rsidRPr="00434284">
              <w:rPr>
                <w:rFonts w:ascii="Arial" w:hAnsi="Arial" w:cs="Arial"/>
                <w:bCs/>
                <w:sz w:val="18"/>
                <w:szCs w:val="18"/>
                <w:lang w:val="en-US"/>
              </w:rPr>
              <w:t>5,613</w:t>
            </w:r>
          </w:p>
        </w:tc>
      </w:tr>
      <w:tr w:rsidR="00766CBC" w:rsidRPr="003F07F0" w:rsidTr="00434284">
        <w:trPr>
          <w:trHeight w:hRule="exact" w:val="261"/>
        </w:trPr>
        <w:tc>
          <w:tcPr>
            <w:tcW w:w="4786" w:type="dxa"/>
            <w:tcBorders>
              <w:left w:val="nil"/>
              <w:right w:val="nil"/>
            </w:tcBorders>
            <w:shd w:val="clear" w:color="auto" w:fill="auto"/>
            <w:vAlign w:val="center"/>
          </w:tcPr>
          <w:p w:rsidR="00766CBC" w:rsidRPr="00434284" w:rsidRDefault="00766CBC">
            <w:pPr>
              <w:rPr>
                <w:rFonts w:ascii="Arial" w:hAnsi="Arial" w:cs="Arial"/>
                <w:sz w:val="18"/>
                <w:szCs w:val="18"/>
                <w:lang w:val="en-US"/>
              </w:rPr>
            </w:pPr>
            <w:r w:rsidRPr="00434284">
              <w:rPr>
                <w:rFonts w:ascii="Arial" w:hAnsi="Arial" w:cs="Arial"/>
                <w:sz w:val="18"/>
                <w:szCs w:val="18"/>
                <w:lang w:val="en-US"/>
              </w:rPr>
              <w:t>Total liabilities</w:t>
            </w:r>
          </w:p>
        </w:tc>
        <w:tc>
          <w:tcPr>
            <w:tcW w:w="1275" w:type="dxa"/>
            <w:tcBorders>
              <w:left w:val="nil"/>
              <w:bottom w:val="single" w:sz="4" w:space="0" w:color="auto"/>
              <w:right w:val="nil"/>
            </w:tcBorders>
            <w:vAlign w:val="center"/>
          </w:tcPr>
          <w:p w:rsidR="00766CBC" w:rsidRPr="00434284" w:rsidRDefault="002C03EA">
            <w:pPr>
              <w:jc w:val="right"/>
              <w:rPr>
                <w:rFonts w:ascii="Arial" w:hAnsi="Arial" w:cs="Arial"/>
                <w:bCs/>
                <w:sz w:val="18"/>
                <w:szCs w:val="18"/>
                <w:lang w:val="en-US"/>
              </w:rPr>
            </w:pPr>
            <w:r w:rsidRPr="00434284">
              <w:rPr>
                <w:rFonts w:ascii="Arial" w:hAnsi="Arial" w:cs="Arial"/>
                <w:bCs/>
                <w:sz w:val="18"/>
                <w:szCs w:val="18"/>
                <w:lang w:val="en-US"/>
              </w:rPr>
              <w:t xml:space="preserve"> (1,193,593)  </w:t>
            </w:r>
          </w:p>
        </w:tc>
        <w:tc>
          <w:tcPr>
            <w:tcW w:w="992" w:type="dxa"/>
            <w:tcBorders>
              <w:left w:val="nil"/>
              <w:bottom w:val="single" w:sz="4" w:space="0" w:color="auto"/>
              <w:right w:val="nil"/>
            </w:tcBorders>
            <w:vAlign w:val="center"/>
          </w:tcPr>
          <w:p w:rsidR="00766CBC" w:rsidRPr="00434284" w:rsidRDefault="001C0C7B">
            <w:pPr>
              <w:rPr>
                <w:rFonts w:ascii="Arial" w:hAnsi="Arial" w:cs="Arial"/>
                <w:bCs/>
                <w:sz w:val="18"/>
                <w:szCs w:val="18"/>
                <w:lang w:val="en-US"/>
              </w:rPr>
            </w:pPr>
            <w:r>
              <w:rPr>
                <w:rFonts w:ascii="Arial" w:hAnsi="Arial" w:cs="Arial"/>
                <w:bCs/>
                <w:sz w:val="18"/>
                <w:szCs w:val="18"/>
                <w:lang w:val="en-US"/>
              </w:rPr>
              <w:t>(</w:t>
            </w:r>
            <w:r w:rsidR="002C03EA" w:rsidRPr="00434284">
              <w:rPr>
                <w:rFonts w:ascii="Arial" w:hAnsi="Arial" w:cs="Arial"/>
                <w:bCs/>
                <w:sz w:val="18"/>
                <w:szCs w:val="18"/>
                <w:lang w:val="en-US"/>
              </w:rPr>
              <w:t>105,388)</w:t>
            </w:r>
            <w:r w:rsidR="002C03EA">
              <w:t xml:space="preserve">  </w:t>
            </w:r>
          </w:p>
        </w:tc>
        <w:tc>
          <w:tcPr>
            <w:tcW w:w="270" w:type="dxa"/>
            <w:tcBorders>
              <w:left w:val="nil"/>
              <w:right w:val="nil"/>
            </w:tcBorders>
            <w:vAlign w:val="center"/>
          </w:tcPr>
          <w:p w:rsidR="00766CBC" w:rsidRPr="00434284" w:rsidRDefault="00766CBC">
            <w:pPr>
              <w:jc w:val="right"/>
              <w:rPr>
                <w:rFonts w:ascii="Arial" w:hAnsi="Arial" w:cs="Arial"/>
                <w:bCs/>
                <w:sz w:val="18"/>
                <w:szCs w:val="18"/>
                <w:lang w:val="en-US"/>
              </w:rPr>
            </w:pPr>
          </w:p>
        </w:tc>
        <w:tc>
          <w:tcPr>
            <w:tcW w:w="1290" w:type="dxa"/>
            <w:tcBorders>
              <w:left w:val="nil"/>
              <w:bottom w:val="single" w:sz="4" w:space="0" w:color="auto"/>
              <w:right w:val="nil"/>
            </w:tcBorders>
            <w:shd w:val="clear" w:color="auto" w:fill="auto"/>
            <w:vAlign w:val="center"/>
          </w:tcPr>
          <w:p w:rsidR="00766CBC" w:rsidRPr="00434284" w:rsidRDefault="00E841FA">
            <w:pPr>
              <w:jc w:val="right"/>
              <w:rPr>
                <w:rFonts w:ascii="Arial" w:hAnsi="Arial" w:cs="Arial"/>
                <w:bCs/>
                <w:sz w:val="18"/>
                <w:szCs w:val="18"/>
                <w:lang w:val="en-US"/>
              </w:rPr>
            </w:pPr>
            <w:r w:rsidRPr="00434284">
              <w:rPr>
                <w:rFonts w:ascii="Arial" w:hAnsi="Arial" w:cs="Arial"/>
                <w:bCs/>
                <w:sz w:val="18"/>
                <w:szCs w:val="18"/>
                <w:lang w:val="en-US"/>
              </w:rPr>
              <w:t>(</w:t>
            </w:r>
            <w:r w:rsidR="00766CBC" w:rsidRPr="00434284">
              <w:rPr>
                <w:rFonts w:ascii="Arial" w:hAnsi="Arial" w:cs="Arial"/>
                <w:bCs/>
                <w:sz w:val="18"/>
                <w:szCs w:val="18"/>
                <w:lang w:val="en-US"/>
              </w:rPr>
              <w:t>1</w:t>
            </w:r>
            <w:r w:rsidR="00C14B5A" w:rsidRPr="00434284">
              <w:rPr>
                <w:rFonts w:ascii="Arial" w:hAnsi="Arial" w:cs="Arial"/>
                <w:bCs/>
                <w:sz w:val="18"/>
                <w:szCs w:val="18"/>
                <w:lang w:val="en-US"/>
              </w:rPr>
              <w:t>,103,</w:t>
            </w:r>
            <w:r w:rsidR="00B715B9" w:rsidRPr="00434284">
              <w:rPr>
                <w:rFonts w:ascii="Arial" w:hAnsi="Arial" w:cs="Arial"/>
                <w:bCs/>
                <w:sz w:val="18"/>
                <w:szCs w:val="18"/>
                <w:lang w:val="en-US"/>
              </w:rPr>
              <w:t>984</w:t>
            </w:r>
            <w:r w:rsidRPr="00434284">
              <w:rPr>
                <w:rFonts w:ascii="Arial" w:hAnsi="Arial" w:cs="Arial"/>
                <w:bCs/>
                <w:sz w:val="18"/>
                <w:szCs w:val="18"/>
                <w:lang w:val="en-US"/>
              </w:rPr>
              <w:t>)</w:t>
            </w:r>
          </w:p>
        </w:tc>
        <w:tc>
          <w:tcPr>
            <w:tcW w:w="1053" w:type="dxa"/>
            <w:tcBorders>
              <w:left w:val="nil"/>
              <w:bottom w:val="single" w:sz="4" w:space="0" w:color="auto"/>
              <w:right w:val="nil"/>
            </w:tcBorders>
            <w:shd w:val="clear" w:color="auto" w:fill="auto"/>
            <w:vAlign w:val="center"/>
          </w:tcPr>
          <w:p w:rsidR="00766CBC" w:rsidRPr="00434284" w:rsidRDefault="00E841FA">
            <w:pPr>
              <w:jc w:val="right"/>
              <w:rPr>
                <w:rFonts w:ascii="Arial" w:hAnsi="Arial" w:cs="Arial"/>
                <w:bCs/>
                <w:sz w:val="18"/>
                <w:szCs w:val="18"/>
                <w:lang w:val="en-US"/>
              </w:rPr>
            </w:pPr>
            <w:r w:rsidRPr="00434284">
              <w:rPr>
                <w:rFonts w:ascii="Arial" w:hAnsi="Arial" w:cs="Arial"/>
                <w:bCs/>
                <w:sz w:val="18"/>
                <w:szCs w:val="18"/>
                <w:lang w:val="en-US"/>
              </w:rPr>
              <w:t>(</w:t>
            </w:r>
            <w:r w:rsidR="00C14B5A" w:rsidRPr="00434284">
              <w:rPr>
                <w:rFonts w:ascii="Arial" w:hAnsi="Arial" w:cs="Arial"/>
                <w:bCs/>
                <w:sz w:val="18"/>
                <w:szCs w:val="18"/>
                <w:lang w:val="en-US"/>
              </w:rPr>
              <w:t>133,719</w:t>
            </w:r>
            <w:r w:rsidRPr="00434284">
              <w:rPr>
                <w:rFonts w:ascii="Arial" w:hAnsi="Arial" w:cs="Arial"/>
                <w:bCs/>
                <w:sz w:val="18"/>
                <w:szCs w:val="18"/>
                <w:lang w:val="en-US"/>
              </w:rPr>
              <w:t>)</w:t>
            </w:r>
          </w:p>
        </w:tc>
      </w:tr>
      <w:tr w:rsidR="00E6497E" w:rsidRPr="003F07F0" w:rsidTr="00434284">
        <w:trPr>
          <w:trHeight w:hRule="exact" w:val="227"/>
        </w:trPr>
        <w:tc>
          <w:tcPr>
            <w:tcW w:w="4786" w:type="dxa"/>
            <w:tcBorders>
              <w:left w:val="nil"/>
              <w:right w:val="nil"/>
            </w:tcBorders>
            <w:shd w:val="clear" w:color="auto" w:fill="auto"/>
            <w:vAlign w:val="center"/>
          </w:tcPr>
          <w:p w:rsidR="00E6497E" w:rsidRPr="00434284" w:rsidRDefault="00E6497E">
            <w:pPr>
              <w:rPr>
                <w:rFonts w:ascii="Arial" w:hAnsi="Arial" w:cs="Arial"/>
                <w:sz w:val="18"/>
                <w:szCs w:val="18"/>
                <w:lang w:val="en-US"/>
              </w:rPr>
            </w:pPr>
            <w:r w:rsidRPr="00434284">
              <w:rPr>
                <w:rFonts w:ascii="Arial" w:hAnsi="Arial" w:cs="Arial"/>
                <w:sz w:val="18"/>
                <w:szCs w:val="18"/>
                <w:lang w:val="en-US"/>
              </w:rPr>
              <w:t>Net position</w:t>
            </w:r>
          </w:p>
        </w:tc>
        <w:tc>
          <w:tcPr>
            <w:tcW w:w="1275" w:type="dxa"/>
            <w:tcBorders>
              <w:top w:val="single" w:sz="4" w:space="0" w:color="auto"/>
              <w:left w:val="nil"/>
              <w:bottom w:val="single" w:sz="4" w:space="0" w:color="auto"/>
              <w:right w:val="nil"/>
            </w:tcBorders>
            <w:vAlign w:val="center"/>
          </w:tcPr>
          <w:p w:rsidR="00E6497E" w:rsidRPr="00434284" w:rsidRDefault="002C03EA">
            <w:pPr>
              <w:jc w:val="right"/>
              <w:rPr>
                <w:rFonts w:ascii="Arial" w:hAnsi="Arial" w:cs="Arial"/>
                <w:bCs/>
                <w:sz w:val="18"/>
                <w:szCs w:val="18"/>
                <w:lang w:val="en-US"/>
              </w:rPr>
            </w:pPr>
            <w:r w:rsidRPr="00434284">
              <w:rPr>
                <w:rFonts w:ascii="Arial" w:hAnsi="Arial" w:cs="Arial"/>
                <w:bCs/>
                <w:sz w:val="18"/>
                <w:szCs w:val="18"/>
                <w:lang w:val="en-US"/>
              </w:rPr>
              <w:t xml:space="preserve"> (1,128,244)</w:t>
            </w:r>
          </w:p>
        </w:tc>
        <w:tc>
          <w:tcPr>
            <w:tcW w:w="992" w:type="dxa"/>
            <w:tcBorders>
              <w:top w:val="single" w:sz="4" w:space="0" w:color="auto"/>
              <w:left w:val="nil"/>
              <w:bottom w:val="single" w:sz="4" w:space="0" w:color="auto"/>
              <w:right w:val="nil"/>
            </w:tcBorders>
            <w:vAlign w:val="center"/>
          </w:tcPr>
          <w:p w:rsidR="00E6497E" w:rsidRPr="00434284" w:rsidRDefault="002C03EA">
            <w:pPr>
              <w:jc w:val="right"/>
              <w:rPr>
                <w:rFonts w:ascii="Arial" w:hAnsi="Arial" w:cs="Arial"/>
                <w:bCs/>
                <w:sz w:val="18"/>
                <w:szCs w:val="18"/>
                <w:lang w:val="en-US"/>
              </w:rPr>
            </w:pPr>
            <w:r w:rsidRPr="00434284">
              <w:rPr>
                <w:rFonts w:ascii="Arial" w:hAnsi="Arial" w:cs="Arial"/>
                <w:bCs/>
                <w:sz w:val="18"/>
                <w:szCs w:val="18"/>
                <w:lang w:val="en-US"/>
              </w:rPr>
              <w:t xml:space="preserve"> (94,347)</w:t>
            </w:r>
          </w:p>
        </w:tc>
        <w:tc>
          <w:tcPr>
            <w:tcW w:w="270" w:type="dxa"/>
            <w:tcBorders>
              <w:left w:val="nil"/>
              <w:right w:val="nil"/>
            </w:tcBorders>
            <w:vAlign w:val="center"/>
          </w:tcPr>
          <w:p w:rsidR="00E6497E" w:rsidRPr="00434284" w:rsidRDefault="00E6497E">
            <w:pPr>
              <w:jc w:val="right"/>
              <w:rPr>
                <w:rFonts w:ascii="Arial" w:hAnsi="Arial" w:cs="Arial"/>
                <w:bCs/>
                <w:sz w:val="18"/>
                <w:szCs w:val="18"/>
                <w:lang w:val="en-US"/>
              </w:rPr>
            </w:pPr>
          </w:p>
        </w:tc>
        <w:tc>
          <w:tcPr>
            <w:tcW w:w="1290" w:type="dxa"/>
            <w:tcBorders>
              <w:top w:val="single" w:sz="4" w:space="0" w:color="auto"/>
              <w:left w:val="nil"/>
              <w:bottom w:val="single" w:sz="4" w:space="0" w:color="auto"/>
              <w:right w:val="nil"/>
            </w:tcBorders>
            <w:shd w:val="clear" w:color="auto" w:fill="auto"/>
            <w:vAlign w:val="center"/>
          </w:tcPr>
          <w:p w:rsidR="00E6497E" w:rsidRPr="00434284" w:rsidRDefault="002C03EA">
            <w:pPr>
              <w:jc w:val="right"/>
              <w:rPr>
                <w:rFonts w:ascii="Arial" w:hAnsi="Arial" w:cs="Arial"/>
                <w:bCs/>
                <w:sz w:val="18"/>
                <w:szCs w:val="18"/>
                <w:lang w:val="en-US"/>
              </w:rPr>
            </w:pPr>
            <w:r w:rsidRPr="00434284">
              <w:rPr>
                <w:rFonts w:ascii="Arial" w:hAnsi="Arial" w:cs="Arial"/>
                <w:bCs/>
                <w:sz w:val="18"/>
                <w:szCs w:val="18"/>
                <w:lang w:val="en-US"/>
              </w:rPr>
              <w:t xml:space="preserve"> (992,996)</w:t>
            </w:r>
          </w:p>
        </w:tc>
        <w:tc>
          <w:tcPr>
            <w:tcW w:w="1053" w:type="dxa"/>
            <w:tcBorders>
              <w:top w:val="single" w:sz="4" w:space="0" w:color="auto"/>
              <w:left w:val="nil"/>
              <w:bottom w:val="single" w:sz="4" w:space="0" w:color="auto"/>
              <w:right w:val="nil"/>
            </w:tcBorders>
            <w:shd w:val="clear" w:color="auto" w:fill="auto"/>
            <w:vAlign w:val="center"/>
          </w:tcPr>
          <w:p w:rsidR="00E6497E" w:rsidRPr="00434284" w:rsidRDefault="002C03EA">
            <w:pPr>
              <w:jc w:val="right"/>
              <w:rPr>
                <w:rFonts w:ascii="Arial" w:hAnsi="Arial" w:cs="Arial"/>
                <w:bCs/>
                <w:sz w:val="18"/>
                <w:szCs w:val="18"/>
                <w:lang w:val="en-US"/>
              </w:rPr>
            </w:pPr>
            <w:r w:rsidRPr="00434284">
              <w:rPr>
                <w:rFonts w:ascii="Arial" w:hAnsi="Arial" w:cs="Arial"/>
                <w:bCs/>
                <w:sz w:val="18"/>
                <w:szCs w:val="18"/>
                <w:lang w:val="en-US"/>
              </w:rPr>
              <w:t xml:space="preserve"> (128,106)</w:t>
            </w:r>
          </w:p>
        </w:tc>
      </w:tr>
    </w:tbl>
    <w:p w:rsidR="00C93CCE" w:rsidRPr="00434284" w:rsidRDefault="00C93CCE">
      <w:pPr>
        <w:pStyle w:val="TMMPlaintext1"/>
        <w:spacing w:before="240"/>
        <w:rPr>
          <w:rFonts w:ascii="Arial" w:hAnsi="Arial" w:cs="Arial"/>
          <w:color w:val="000000" w:themeColor="text1"/>
          <w:lang w:eastAsia="en-US"/>
        </w:rPr>
      </w:pPr>
      <w:r w:rsidRPr="00434284">
        <w:rPr>
          <w:rFonts w:ascii="Arial" w:hAnsi="Arial" w:cs="Arial"/>
          <w:color w:val="000000" w:themeColor="text1"/>
          <w:lang w:eastAsia="en-US"/>
        </w:rPr>
        <w:t>The table below details the Group’s sensitivity to strengthening of th</w:t>
      </w:r>
      <w:r w:rsidR="00384530" w:rsidRPr="00434284">
        <w:rPr>
          <w:rFonts w:ascii="Arial" w:hAnsi="Arial" w:cs="Arial"/>
          <w:color w:val="000000" w:themeColor="text1"/>
          <w:lang w:eastAsia="en-US"/>
        </w:rPr>
        <w:t>e Ukrainian Hryvnia against USD</w:t>
      </w:r>
      <w:r w:rsidRPr="00434284">
        <w:rPr>
          <w:rFonts w:ascii="Arial" w:hAnsi="Arial" w:cs="Arial"/>
          <w:color w:val="000000" w:themeColor="text1"/>
          <w:lang w:eastAsia="en-US"/>
        </w:rPr>
        <w:t xml:space="preserve"> and EUR. This sensitivity </w:t>
      </w:r>
      <w:r w:rsidR="00BA4E5F" w:rsidRPr="00434284">
        <w:rPr>
          <w:rFonts w:ascii="Arial" w:hAnsi="Arial" w:cs="Arial"/>
          <w:color w:val="000000" w:themeColor="text1"/>
          <w:lang w:eastAsia="en-US"/>
        </w:rPr>
        <w:t xml:space="preserve">range </w:t>
      </w:r>
      <w:r w:rsidRPr="00434284">
        <w:rPr>
          <w:rFonts w:ascii="Arial" w:hAnsi="Arial" w:cs="Arial"/>
          <w:color w:val="000000" w:themeColor="text1"/>
          <w:lang w:eastAsia="en-US"/>
        </w:rPr>
        <w:t>represents management’s assessment of the reasonably possible change in foreign exchange rates. The sensitivity analysis includes only outstanding foreign currency denominated monetary items and adjusts their translation at the period end for possible change in foreign currency rates.</w:t>
      </w:r>
    </w:p>
    <w:tbl>
      <w:tblPr>
        <w:tblStyle w:val="ab"/>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345"/>
        <w:gridCol w:w="1418"/>
        <w:gridCol w:w="283"/>
        <w:gridCol w:w="1560"/>
      </w:tblGrid>
      <w:tr w:rsidR="00C93CCE" w:rsidRPr="00185ADF" w:rsidTr="00D14C93">
        <w:tc>
          <w:tcPr>
            <w:tcW w:w="6345" w:type="dxa"/>
            <w:vAlign w:val="bottom"/>
          </w:tcPr>
          <w:p w:rsidR="00C93CCE" w:rsidRPr="00434284" w:rsidRDefault="00C93CCE">
            <w:pPr>
              <w:pStyle w:val="a4"/>
              <w:jc w:val="center"/>
              <w:rPr>
                <w:rFonts w:ascii="Arial" w:hAnsi="Arial" w:cs="Arial"/>
                <w:b/>
                <w:i/>
                <w:sz w:val="18"/>
                <w:szCs w:val="18"/>
                <w:lang w:val="en-US"/>
              </w:rPr>
            </w:pPr>
          </w:p>
        </w:tc>
        <w:tc>
          <w:tcPr>
            <w:tcW w:w="1418" w:type="dxa"/>
            <w:tcBorders>
              <w:bottom w:val="single" w:sz="4" w:space="0" w:color="000000" w:themeColor="text1"/>
            </w:tcBorders>
            <w:vAlign w:val="bottom"/>
          </w:tcPr>
          <w:p w:rsidR="00C93CCE" w:rsidRPr="00434284" w:rsidRDefault="00C93CCE">
            <w:pPr>
              <w:pStyle w:val="a4"/>
              <w:ind w:left="-108"/>
              <w:jc w:val="right"/>
              <w:rPr>
                <w:rFonts w:ascii="Arial" w:hAnsi="Arial" w:cs="Arial"/>
                <w:i/>
                <w:sz w:val="18"/>
                <w:szCs w:val="18"/>
                <w:lang w:val="en-US"/>
              </w:rPr>
            </w:pPr>
            <w:r w:rsidRPr="00434284">
              <w:rPr>
                <w:rFonts w:ascii="Arial" w:hAnsi="Arial" w:cs="Arial"/>
                <w:i/>
                <w:sz w:val="18"/>
                <w:szCs w:val="18"/>
                <w:lang w:val="en-US"/>
              </w:rPr>
              <w:t>Change in foreign currency exchange rates</w:t>
            </w:r>
          </w:p>
        </w:tc>
        <w:tc>
          <w:tcPr>
            <w:tcW w:w="283" w:type="dxa"/>
            <w:vAlign w:val="bottom"/>
          </w:tcPr>
          <w:p w:rsidR="00C93CCE" w:rsidRPr="00434284" w:rsidRDefault="00C93CCE">
            <w:pPr>
              <w:pStyle w:val="a4"/>
              <w:jc w:val="right"/>
              <w:rPr>
                <w:rFonts w:ascii="Arial" w:hAnsi="Arial" w:cs="Arial"/>
                <w:i/>
                <w:sz w:val="18"/>
                <w:szCs w:val="18"/>
                <w:lang w:val="en-US"/>
              </w:rPr>
            </w:pPr>
          </w:p>
        </w:tc>
        <w:tc>
          <w:tcPr>
            <w:tcW w:w="1560" w:type="dxa"/>
            <w:tcBorders>
              <w:bottom w:val="single" w:sz="4" w:space="0" w:color="000000" w:themeColor="text1"/>
            </w:tcBorders>
            <w:vAlign w:val="bottom"/>
          </w:tcPr>
          <w:p w:rsidR="00C93CCE" w:rsidRPr="00434284" w:rsidRDefault="00E841FA" w:rsidP="00434284">
            <w:pPr>
              <w:pStyle w:val="a4"/>
              <w:ind w:left="175"/>
              <w:jc w:val="right"/>
              <w:rPr>
                <w:rFonts w:ascii="Arial" w:hAnsi="Arial" w:cs="Arial"/>
                <w:i/>
                <w:sz w:val="18"/>
                <w:szCs w:val="18"/>
                <w:lang w:val="en-US"/>
              </w:rPr>
            </w:pPr>
            <w:r w:rsidRPr="00434284">
              <w:rPr>
                <w:rFonts w:ascii="Arial" w:hAnsi="Arial" w:cs="Arial"/>
                <w:i/>
                <w:sz w:val="18"/>
                <w:szCs w:val="18"/>
                <w:lang w:val="en-US"/>
              </w:rPr>
              <w:t xml:space="preserve">Gain/(Loss) </w:t>
            </w:r>
          </w:p>
        </w:tc>
      </w:tr>
      <w:tr w:rsidR="00C93CCE" w:rsidRPr="00185ADF" w:rsidTr="00D14C93">
        <w:tc>
          <w:tcPr>
            <w:tcW w:w="6345" w:type="dxa"/>
            <w:vAlign w:val="bottom"/>
          </w:tcPr>
          <w:p w:rsidR="00C93CCE" w:rsidRPr="00434284" w:rsidRDefault="00C202B9">
            <w:pPr>
              <w:pStyle w:val="a4"/>
              <w:tabs>
                <w:tab w:val="clear" w:pos="4986"/>
                <w:tab w:val="clear" w:pos="9973"/>
              </w:tabs>
              <w:rPr>
                <w:rFonts w:ascii="Arial" w:hAnsi="Arial" w:cs="Arial"/>
                <w:sz w:val="18"/>
                <w:szCs w:val="18"/>
                <w:lang w:val="en-US"/>
              </w:rPr>
            </w:pPr>
            <w:r w:rsidRPr="00434284">
              <w:rPr>
                <w:rFonts w:ascii="Arial" w:hAnsi="Arial" w:cs="Arial"/>
                <w:i/>
                <w:sz w:val="18"/>
                <w:szCs w:val="18"/>
                <w:lang w:val="en-US"/>
              </w:rPr>
              <w:t>six</w:t>
            </w:r>
            <w:r w:rsidR="00B97B3B" w:rsidRPr="00434284">
              <w:rPr>
                <w:rFonts w:ascii="Arial" w:hAnsi="Arial" w:cs="Arial"/>
                <w:i/>
                <w:sz w:val="18"/>
                <w:szCs w:val="18"/>
                <w:lang w:val="en-US"/>
              </w:rPr>
              <w:t>-month</w:t>
            </w:r>
            <w:r w:rsidR="00CA32D5" w:rsidRPr="00434284">
              <w:rPr>
                <w:rFonts w:ascii="Arial" w:hAnsi="Arial" w:cs="Arial"/>
                <w:i/>
                <w:sz w:val="18"/>
                <w:szCs w:val="18"/>
                <w:lang w:val="en-US"/>
              </w:rPr>
              <w:t xml:space="preserve"> period </w:t>
            </w:r>
            <w:r w:rsidR="00384530" w:rsidRPr="00434284">
              <w:rPr>
                <w:rFonts w:ascii="Arial" w:hAnsi="Arial" w:cs="Arial"/>
                <w:i/>
                <w:sz w:val="18"/>
                <w:szCs w:val="18"/>
                <w:lang w:val="en-US"/>
              </w:rPr>
              <w:t xml:space="preserve">ended </w:t>
            </w:r>
            <w:r w:rsidR="002C03EA" w:rsidRPr="00434284">
              <w:rPr>
                <w:rFonts w:ascii="Arial" w:hAnsi="Arial" w:cs="Arial"/>
                <w:i/>
                <w:iCs/>
                <w:sz w:val="18"/>
                <w:szCs w:val="18"/>
                <w:lang w:val="en-US"/>
              </w:rPr>
              <w:t>30 June 2015</w:t>
            </w:r>
          </w:p>
        </w:tc>
        <w:tc>
          <w:tcPr>
            <w:tcW w:w="1418" w:type="dxa"/>
            <w:vAlign w:val="bottom"/>
          </w:tcPr>
          <w:p w:rsidR="00C93CCE" w:rsidRPr="00434284" w:rsidRDefault="00C93CCE">
            <w:pPr>
              <w:pStyle w:val="a4"/>
              <w:jc w:val="center"/>
              <w:rPr>
                <w:rFonts w:ascii="Arial" w:hAnsi="Arial" w:cs="Arial"/>
                <w:sz w:val="18"/>
                <w:szCs w:val="18"/>
                <w:lang w:val="en-US"/>
              </w:rPr>
            </w:pPr>
          </w:p>
        </w:tc>
        <w:tc>
          <w:tcPr>
            <w:tcW w:w="283" w:type="dxa"/>
            <w:vAlign w:val="bottom"/>
          </w:tcPr>
          <w:p w:rsidR="00C93CCE" w:rsidRPr="00434284" w:rsidRDefault="00C93CCE">
            <w:pPr>
              <w:pStyle w:val="a4"/>
              <w:jc w:val="center"/>
              <w:rPr>
                <w:rFonts w:ascii="Arial" w:hAnsi="Arial" w:cs="Arial"/>
                <w:sz w:val="18"/>
                <w:szCs w:val="18"/>
                <w:lang w:val="en-US"/>
              </w:rPr>
            </w:pPr>
          </w:p>
        </w:tc>
        <w:tc>
          <w:tcPr>
            <w:tcW w:w="1560" w:type="dxa"/>
            <w:vAlign w:val="bottom"/>
          </w:tcPr>
          <w:p w:rsidR="00C93CCE" w:rsidRPr="00434284" w:rsidRDefault="00C93CCE">
            <w:pPr>
              <w:pStyle w:val="a4"/>
              <w:jc w:val="center"/>
              <w:rPr>
                <w:rFonts w:ascii="Arial" w:hAnsi="Arial" w:cs="Arial"/>
                <w:sz w:val="18"/>
                <w:szCs w:val="18"/>
                <w:lang w:val="en-US"/>
              </w:rPr>
            </w:pPr>
          </w:p>
        </w:tc>
      </w:tr>
      <w:tr w:rsidR="00C93CCE" w:rsidRPr="00185ADF" w:rsidTr="00D14C93">
        <w:tc>
          <w:tcPr>
            <w:tcW w:w="6345" w:type="dxa"/>
            <w:vAlign w:val="bottom"/>
          </w:tcPr>
          <w:p w:rsidR="00C93CCE" w:rsidRPr="00434284" w:rsidRDefault="00C93CCE">
            <w:pPr>
              <w:pStyle w:val="a4"/>
              <w:tabs>
                <w:tab w:val="clear" w:pos="4986"/>
                <w:tab w:val="clear" w:pos="9973"/>
              </w:tabs>
              <w:rPr>
                <w:rFonts w:ascii="Arial" w:hAnsi="Arial" w:cs="Arial"/>
                <w:sz w:val="6"/>
                <w:szCs w:val="6"/>
                <w:lang w:val="en-US"/>
              </w:rPr>
            </w:pPr>
          </w:p>
        </w:tc>
        <w:tc>
          <w:tcPr>
            <w:tcW w:w="1418" w:type="dxa"/>
            <w:vAlign w:val="bottom"/>
          </w:tcPr>
          <w:p w:rsidR="00C93CCE" w:rsidRPr="00434284" w:rsidRDefault="00C93CCE">
            <w:pPr>
              <w:pStyle w:val="a4"/>
              <w:rPr>
                <w:rFonts w:ascii="Arial" w:hAnsi="Arial" w:cs="Arial"/>
                <w:sz w:val="6"/>
                <w:szCs w:val="6"/>
                <w:lang w:val="en-US"/>
              </w:rPr>
            </w:pPr>
          </w:p>
        </w:tc>
        <w:tc>
          <w:tcPr>
            <w:tcW w:w="283" w:type="dxa"/>
            <w:vAlign w:val="bottom"/>
          </w:tcPr>
          <w:p w:rsidR="00C93CCE" w:rsidRPr="00434284" w:rsidRDefault="00C93CCE">
            <w:pPr>
              <w:pStyle w:val="a4"/>
              <w:rPr>
                <w:rFonts w:ascii="Arial" w:hAnsi="Arial" w:cs="Arial"/>
                <w:sz w:val="6"/>
                <w:szCs w:val="6"/>
                <w:lang w:val="en-US"/>
              </w:rPr>
            </w:pPr>
          </w:p>
        </w:tc>
        <w:tc>
          <w:tcPr>
            <w:tcW w:w="1560" w:type="dxa"/>
            <w:vAlign w:val="bottom"/>
          </w:tcPr>
          <w:p w:rsidR="00C93CCE" w:rsidRPr="00434284" w:rsidRDefault="00C93CCE">
            <w:pPr>
              <w:pStyle w:val="a4"/>
              <w:rPr>
                <w:rFonts w:ascii="Arial" w:hAnsi="Arial" w:cs="Arial"/>
                <w:sz w:val="6"/>
                <w:szCs w:val="6"/>
                <w:lang w:val="en-US"/>
              </w:rPr>
            </w:pPr>
          </w:p>
        </w:tc>
      </w:tr>
      <w:tr w:rsidR="00C93CCE" w:rsidRPr="00185ADF" w:rsidTr="00D14C93">
        <w:tc>
          <w:tcPr>
            <w:tcW w:w="6345" w:type="dxa"/>
            <w:vAlign w:val="bottom"/>
          </w:tcPr>
          <w:p w:rsidR="00C93CCE" w:rsidRPr="00434284" w:rsidRDefault="00C93CCE">
            <w:pPr>
              <w:pStyle w:val="a4"/>
              <w:tabs>
                <w:tab w:val="clear" w:pos="4986"/>
                <w:tab w:val="clear" w:pos="9973"/>
              </w:tabs>
              <w:ind w:firstLine="142"/>
              <w:rPr>
                <w:rFonts w:ascii="Arial" w:hAnsi="Arial" w:cs="Arial"/>
                <w:sz w:val="18"/>
                <w:szCs w:val="18"/>
                <w:lang w:val="en-US"/>
              </w:rPr>
            </w:pPr>
            <w:r w:rsidRPr="00434284">
              <w:rPr>
                <w:rFonts w:ascii="Arial" w:hAnsi="Arial" w:cs="Arial"/>
                <w:sz w:val="18"/>
                <w:szCs w:val="18"/>
                <w:lang w:val="en-US"/>
              </w:rPr>
              <w:t xml:space="preserve">Increase in USD exchange rate </w:t>
            </w:r>
          </w:p>
        </w:tc>
        <w:tc>
          <w:tcPr>
            <w:tcW w:w="1418" w:type="dxa"/>
            <w:vAlign w:val="bottom"/>
          </w:tcPr>
          <w:p w:rsidR="00C93CCE" w:rsidRPr="00434284" w:rsidRDefault="00C93CCE">
            <w:pPr>
              <w:pStyle w:val="a4"/>
              <w:jc w:val="right"/>
              <w:rPr>
                <w:rFonts w:ascii="Arial" w:hAnsi="Arial" w:cs="Arial"/>
                <w:sz w:val="18"/>
                <w:szCs w:val="18"/>
                <w:lang w:val="en-US"/>
              </w:rPr>
            </w:pPr>
            <w:r w:rsidRPr="00434284">
              <w:rPr>
                <w:rFonts w:ascii="Arial" w:hAnsi="Arial" w:cs="Arial"/>
                <w:sz w:val="18"/>
                <w:szCs w:val="18"/>
                <w:lang w:val="en-US"/>
              </w:rPr>
              <w:t>10%</w:t>
            </w:r>
          </w:p>
        </w:tc>
        <w:tc>
          <w:tcPr>
            <w:tcW w:w="283" w:type="dxa"/>
            <w:vAlign w:val="bottom"/>
          </w:tcPr>
          <w:p w:rsidR="00C93CCE" w:rsidRPr="00434284" w:rsidRDefault="00C93CCE">
            <w:pPr>
              <w:pStyle w:val="a4"/>
              <w:jc w:val="right"/>
              <w:rPr>
                <w:rFonts w:ascii="Arial" w:hAnsi="Arial" w:cs="Arial"/>
                <w:sz w:val="18"/>
                <w:szCs w:val="18"/>
                <w:lang w:val="en-US"/>
              </w:rPr>
            </w:pPr>
          </w:p>
        </w:tc>
        <w:tc>
          <w:tcPr>
            <w:tcW w:w="1560" w:type="dxa"/>
            <w:vAlign w:val="bottom"/>
          </w:tcPr>
          <w:p w:rsidR="00C93CCE" w:rsidRPr="00434284" w:rsidRDefault="002C03EA">
            <w:pPr>
              <w:pStyle w:val="a4"/>
              <w:ind w:right="-68"/>
              <w:jc w:val="right"/>
              <w:rPr>
                <w:rFonts w:ascii="Arial" w:hAnsi="Arial" w:cs="Arial"/>
                <w:sz w:val="18"/>
                <w:szCs w:val="18"/>
                <w:lang w:val="en-US"/>
              </w:rPr>
            </w:pPr>
            <w:r w:rsidRPr="00434284">
              <w:rPr>
                <w:rFonts w:ascii="Arial" w:hAnsi="Arial" w:cs="Arial"/>
                <w:sz w:val="18"/>
                <w:szCs w:val="18"/>
                <w:lang w:val="en-US"/>
              </w:rPr>
              <w:t>(112,824)</w:t>
            </w:r>
          </w:p>
        </w:tc>
      </w:tr>
      <w:tr w:rsidR="00C93CCE" w:rsidRPr="00185ADF" w:rsidTr="00D14C93">
        <w:tc>
          <w:tcPr>
            <w:tcW w:w="6345" w:type="dxa"/>
            <w:vAlign w:val="bottom"/>
          </w:tcPr>
          <w:p w:rsidR="00C93CCE" w:rsidRPr="00434284" w:rsidRDefault="00C93CCE">
            <w:pPr>
              <w:pStyle w:val="a4"/>
              <w:ind w:firstLine="142"/>
              <w:rPr>
                <w:rFonts w:ascii="Arial" w:hAnsi="Arial" w:cs="Arial"/>
                <w:sz w:val="18"/>
                <w:szCs w:val="18"/>
                <w:lang w:val="en-US"/>
              </w:rPr>
            </w:pPr>
            <w:r w:rsidRPr="00434284">
              <w:rPr>
                <w:rFonts w:ascii="Arial" w:hAnsi="Arial" w:cs="Arial"/>
                <w:sz w:val="18"/>
                <w:szCs w:val="18"/>
                <w:lang w:val="en-US"/>
              </w:rPr>
              <w:t>Increase in EUR exchange rate</w:t>
            </w:r>
          </w:p>
        </w:tc>
        <w:tc>
          <w:tcPr>
            <w:tcW w:w="1418" w:type="dxa"/>
            <w:vAlign w:val="bottom"/>
          </w:tcPr>
          <w:p w:rsidR="00C93CCE" w:rsidRPr="00434284" w:rsidRDefault="00C93CCE">
            <w:pPr>
              <w:pStyle w:val="a4"/>
              <w:jc w:val="right"/>
              <w:rPr>
                <w:rFonts w:ascii="Arial" w:hAnsi="Arial" w:cs="Arial"/>
                <w:sz w:val="18"/>
                <w:szCs w:val="18"/>
                <w:lang w:val="en-US"/>
              </w:rPr>
            </w:pPr>
            <w:r w:rsidRPr="00434284">
              <w:rPr>
                <w:rFonts w:ascii="Arial" w:hAnsi="Arial" w:cs="Arial"/>
                <w:sz w:val="18"/>
                <w:szCs w:val="18"/>
                <w:lang w:val="en-US"/>
              </w:rPr>
              <w:t>10%</w:t>
            </w:r>
          </w:p>
        </w:tc>
        <w:tc>
          <w:tcPr>
            <w:tcW w:w="283" w:type="dxa"/>
            <w:vAlign w:val="bottom"/>
          </w:tcPr>
          <w:p w:rsidR="00C93CCE" w:rsidRPr="00434284" w:rsidRDefault="00C93CCE">
            <w:pPr>
              <w:pStyle w:val="a4"/>
              <w:jc w:val="right"/>
              <w:rPr>
                <w:rFonts w:ascii="Arial" w:hAnsi="Arial" w:cs="Arial"/>
                <w:sz w:val="18"/>
                <w:szCs w:val="18"/>
                <w:lang w:val="en-US"/>
              </w:rPr>
            </w:pPr>
          </w:p>
        </w:tc>
        <w:tc>
          <w:tcPr>
            <w:tcW w:w="1560" w:type="dxa"/>
            <w:vAlign w:val="bottom"/>
          </w:tcPr>
          <w:p w:rsidR="00C93CCE" w:rsidRPr="00434284" w:rsidRDefault="002C03EA">
            <w:pPr>
              <w:pStyle w:val="a4"/>
              <w:ind w:right="-68"/>
              <w:jc w:val="right"/>
              <w:rPr>
                <w:rFonts w:ascii="Arial" w:hAnsi="Arial" w:cs="Arial"/>
                <w:sz w:val="18"/>
                <w:szCs w:val="18"/>
                <w:lang w:val="en-US"/>
              </w:rPr>
            </w:pPr>
            <w:r w:rsidRPr="00434284">
              <w:rPr>
                <w:rFonts w:ascii="Arial" w:hAnsi="Arial" w:cs="Arial"/>
                <w:sz w:val="18"/>
                <w:szCs w:val="18"/>
                <w:lang w:val="en-US"/>
              </w:rPr>
              <w:t>(9,435)</w:t>
            </w:r>
          </w:p>
        </w:tc>
      </w:tr>
      <w:tr w:rsidR="00C93CCE" w:rsidRPr="00185ADF" w:rsidTr="00D14C93">
        <w:tc>
          <w:tcPr>
            <w:tcW w:w="6345" w:type="dxa"/>
            <w:vAlign w:val="bottom"/>
          </w:tcPr>
          <w:p w:rsidR="00C93CCE" w:rsidRPr="00434284" w:rsidRDefault="00C93CCE">
            <w:pPr>
              <w:pStyle w:val="a4"/>
              <w:tabs>
                <w:tab w:val="clear" w:pos="4986"/>
                <w:tab w:val="clear" w:pos="9973"/>
              </w:tabs>
              <w:ind w:firstLine="142"/>
              <w:rPr>
                <w:rFonts w:ascii="Arial" w:hAnsi="Arial" w:cs="Arial"/>
                <w:sz w:val="6"/>
                <w:szCs w:val="6"/>
                <w:lang w:val="en-US"/>
              </w:rPr>
            </w:pPr>
          </w:p>
        </w:tc>
        <w:tc>
          <w:tcPr>
            <w:tcW w:w="1418" w:type="dxa"/>
            <w:vAlign w:val="bottom"/>
          </w:tcPr>
          <w:p w:rsidR="00C93CCE" w:rsidRPr="00434284" w:rsidRDefault="00C93CCE">
            <w:pPr>
              <w:pStyle w:val="a4"/>
              <w:tabs>
                <w:tab w:val="clear" w:pos="4986"/>
                <w:tab w:val="clear" w:pos="9973"/>
              </w:tabs>
              <w:rPr>
                <w:rFonts w:ascii="Arial" w:hAnsi="Arial" w:cs="Arial"/>
                <w:sz w:val="6"/>
                <w:szCs w:val="6"/>
                <w:lang w:val="en-US"/>
              </w:rPr>
            </w:pPr>
          </w:p>
        </w:tc>
        <w:tc>
          <w:tcPr>
            <w:tcW w:w="283" w:type="dxa"/>
            <w:vAlign w:val="bottom"/>
          </w:tcPr>
          <w:p w:rsidR="00C93CCE" w:rsidRPr="00434284" w:rsidRDefault="00C93CCE">
            <w:pPr>
              <w:pStyle w:val="a4"/>
              <w:tabs>
                <w:tab w:val="clear" w:pos="4986"/>
                <w:tab w:val="clear" w:pos="9973"/>
              </w:tabs>
              <w:rPr>
                <w:rFonts w:ascii="Arial" w:hAnsi="Arial" w:cs="Arial"/>
                <w:sz w:val="6"/>
                <w:szCs w:val="6"/>
                <w:lang w:val="en-US"/>
              </w:rPr>
            </w:pPr>
          </w:p>
        </w:tc>
        <w:tc>
          <w:tcPr>
            <w:tcW w:w="1560" w:type="dxa"/>
            <w:vAlign w:val="bottom"/>
          </w:tcPr>
          <w:p w:rsidR="00C93CCE" w:rsidRPr="00434284" w:rsidRDefault="00C93CCE">
            <w:pPr>
              <w:pStyle w:val="a4"/>
              <w:ind w:right="-68"/>
              <w:jc w:val="right"/>
              <w:rPr>
                <w:rFonts w:ascii="Arial" w:hAnsi="Arial" w:cs="Arial"/>
                <w:sz w:val="18"/>
                <w:szCs w:val="18"/>
                <w:lang w:val="en-US"/>
              </w:rPr>
            </w:pPr>
          </w:p>
        </w:tc>
      </w:tr>
      <w:tr w:rsidR="00C93CCE" w:rsidRPr="00185ADF" w:rsidTr="00D14C93">
        <w:tc>
          <w:tcPr>
            <w:tcW w:w="6345" w:type="dxa"/>
            <w:vAlign w:val="bottom"/>
          </w:tcPr>
          <w:p w:rsidR="00C93CCE" w:rsidRPr="00434284" w:rsidRDefault="00C93CCE">
            <w:pPr>
              <w:pStyle w:val="a4"/>
              <w:tabs>
                <w:tab w:val="clear" w:pos="4986"/>
                <w:tab w:val="clear" w:pos="9973"/>
              </w:tabs>
              <w:ind w:firstLine="142"/>
              <w:rPr>
                <w:rFonts w:ascii="Arial" w:hAnsi="Arial" w:cs="Arial"/>
                <w:sz w:val="18"/>
                <w:szCs w:val="18"/>
                <w:lang w:val="en-US"/>
              </w:rPr>
            </w:pPr>
            <w:r w:rsidRPr="00434284">
              <w:rPr>
                <w:rFonts w:ascii="Arial" w:hAnsi="Arial" w:cs="Arial"/>
                <w:sz w:val="18"/>
                <w:szCs w:val="18"/>
                <w:lang w:val="en-US"/>
              </w:rPr>
              <w:t xml:space="preserve">Decrease in USD exchange rate </w:t>
            </w:r>
          </w:p>
        </w:tc>
        <w:tc>
          <w:tcPr>
            <w:tcW w:w="1418" w:type="dxa"/>
            <w:vAlign w:val="bottom"/>
          </w:tcPr>
          <w:p w:rsidR="00C93CCE" w:rsidRPr="00434284" w:rsidRDefault="00C93CCE">
            <w:pPr>
              <w:pStyle w:val="a4"/>
              <w:jc w:val="right"/>
              <w:rPr>
                <w:rFonts w:ascii="Arial" w:hAnsi="Arial" w:cs="Arial"/>
                <w:sz w:val="18"/>
                <w:szCs w:val="18"/>
                <w:lang w:val="en-US"/>
              </w:rPr>
            </w:pPr>
            <w:r w:rsidRPr="00434284">
              <w:rPr>
                <w:rFonts w:ascii="Arial" w:hAnsi="Arial" w:cs="Arial"/>
                <w:sz w:val="18"/>
                <w:szCs w:val="18"/>
                <w:lang w:val="en-US"/>
              </w:rPr>
              <w:t>5%</w:t>
            </w:r>
          </w:p>
        </w:tc>
        <w:tc>
          <w:tcPr>
            <w:tcW w:w="283" w:type="dxa"/>
            <w:vAlign w:val="bottom"/>
          </w:tcPr>
          <w:p w:rsidR="00C93CCE" w:rsidRPr="00434284" w:rsidRDefault="00C93CCE">
            <w:pPr>
              <w:pStyle w:val="a4"/>
              <w:jc w:val="right"/>
              <w:rPr>
                <w:rFonts w:ascii="Arial" w:hAnsi="Arial" w:cs="Arial"/>
                <w:sz w:val="18"/>
                <w:szCs w:val="18"/>
                <w:lang w:val="en-US"/>
              </w:rPr>
            </w:pPr>
          </w:p>
        </w:tc>
        <w:tc>
          <w:tcPr>
            <w:tcW w:w="1560" w:type="dxa"/>
            <w:vAlign w:val="bottom"/>
          </w:tcPr>
          <w:p w:rsidR="00C93CCE" w:rsidRPr="00434284" w:rsidRDefault="002C03EA">
            <w:pPr>
              <w:pStyle w:val="a4"/>
              <w:ind w:right="-68"/>
              <w:jc w:val="right"/>
              <w:rPr>
                <w:rFonts w:ascii="Arial" w:hAnsi="Arial" w:cs="Arial"/>
                <w:sz w:val="18"/>
                <w:szCs w:val="18"/>
                <w:lang w:val="en-US"/>
              </w:rPr>
            </w:pPr>
            <w:r w:rsidRPr="00434284">
              <w:rPr>
                <w:rFonts w:ascii="Arial" w:hAnsi="Arial" w:cs="Arial"/>
                <w:sz w:val="18"/>
                <w:szCs w:val="18"/>
                <w:lang w:val="en-US"/>
              </w:rPr>
              <w:t xml:space="preserve"> 56,412</w:t>
            </w:r>
          </w:p>
        </w:tc>
      </w:tr>
      <w:tr w:rsidR="00C93CCE" w:rsidRPr="00185ADF" w:rsidTr="00D14C93">
        <w:tc>
          <w:tcPr>
            <w:tcW w:w="6345" w:type="dxa"/>
            <w:vAlign w:val="bottom"/>
          </w:tcPr>
          <w:p w:rsidR="00C93CCE" w:rsidRPr="00434284" w:rsidRDefault="00C93CCE">
            <w:pPr>
              <w:pStyle w:val="a4"/>
              <w:ind w:firstLine="142"/>
              <w:rPr>
                <w:rFonts w:ascii="Arial" w:hAnsi="Arial" w:cs="Arial"/>
                <w:sz w:val="18"/>
                <w:szCs w:val="18"/>
                <w:lang w:val="en-US"/>
              </w:rPr>
            </w:pPr>
            <w:r w:rsidRPr="00434284">
              <w:rPr>
                <w:rFonts w:ascii="Arial" w:hAnsi="Arial" w:cs="Arial"/>
                <w:sz w:val="18"/>
                <w:szCs w:val="18"/>
                <w:lang w:val="en-US"/>
              </w:rPr>
              <w:t>Decrease in EUR exchange rate</w:t>
            </w:r>
          </w:p>
        </w:tc>
        <w:tc>
          <w:tcPr>
            <w:tcW w:w="1418" w:type="dxa"/>
            <w:vAlign w:val="bottom"/>
          </w:tcPr>
          <w:p w:rsidR="00C93CCE" w:rsidRPr="00434284" w:rsidRDefault="00C93CCE">
            <w:pPr>
              <w:pStyle w:val="a4"/>
              <w:jc w:val="right"/>
              <w:rPr>
                <w:rFonts w:ascii="Arial" w:hAnsi="Arial" w:cs="Arial"/>
                <w:sz w:val="18"/>
                <w:szCs w:val="18"/>
                <w:lang w:val="en-US"/>
              </w:rPr>
            </w:pPr>
            <w:r w:rsidRPr="00434284">
              <w:rPr>
                <w:rFonts w:ascii="Arial" w:hAnsi="Arial" w:cs="Arial"/>
                <w:sz w:val="18"/>
                <w:szCs w:val="18"/>
                <w:lang w:val="en-US"/>
              </w:rPr>
              <w:t>5%</w:t>
            </w:r>
          </w:p>
        </w:tc>
        <w:tc>
          <w:tcPr>
            <w:tcW w:w="283" w:type="dxa"/>
            <w:vAlign w:val="bottom"/>
          </w:tcPr>
          <w:p w:rsidR="00C93CCE" w:rsidRPr="00434284" w:rsidRDefault="00C93CCE">
            <w:pPr>
              <w:pStyle w:val="a4"/>
              <w:jc w:val="right"/>
              <w:rPr>
                <w:rFonts w:ascii="Arial" w:hAnsi="Arial" w:cs="Arial"/>
                <w:sz w:val="18"/>
                <w:szCs w:val="18"/>
                <w:lang w:val="en-US"/>
              </w:rPr>
            </w:pPr>
          </w:p>
        </w:tc>
        <w:tc>
          <w:tcPr>
            <w:tcW w:w="1560" w:type="dxa"/>
            <w:vAlign w:val="bottom"/>
          </w:tcPr>
          <w:p w:rsidR="00C93CCE" w:rsidRPr="00434284" w:rsidRDefault="002C03EA" w:rsidP="00D620F6">
            <w:pPr>
              <w:pStyle w:val="a4"/>
              <w:ind w:right="-68"/>
              <w:jc w:val="right"/>
              <w:rPr>
                <w:rFonts w:ascii="Arial" w:hAnsi="Arial" w:cs="Arial"/>
                <w:sz w:val="18"/>
                <w:szCs w:val="18"/>
                <w:lang w:val="en-US"/>
              </w:rPr>
            </w:pPr>
            <w:r w:rsidRPr="00434284">
              <w:rPr>
                <w:rFonts w:ascii="Arial" w:hAnsi="Arial" w:cs="Arial"/>
                <w:sz w:val="18"/>
                <w:szCs w:val="18"/>
                <w:lang w:val="en-US"/>
              </w:rPr>
              <w:t xml:space="preserve"> 4,717</w:t>
            </w:r>
          </w:p>
        </w:tc>
      </w:tr>
      <w:tr w:rsidR="00C93CCE" w:rsidRPr="00185ADF" w:rsidTr="00D14C93">
        <w:tc>
          <w:tcPr>
            <w:tcW w:w="6345" w:type="dxa"/>
            <w:vAlign w:val="bottom"/>
          </w:tcPr>
          <w:p w:rsidR="00C93CCE" w:rsidRPr="00434284" w:rsidRDefault="00C93CCE">
            <w:pPr>
              <w:pStyle w:val="a4"/>
              <w:tabs>
                <w:tab w:val="clear" w:pos="4986"/>
                <w:tab w:val="clear" w:pos="9973"/>
              </w:tabs>
              <w:rPr>
                <w:rFonts w:ascii="Arial" w:hAnsi="Arial" w:cs="Arial"/>
                <w:i/>
                <w:sz w:val="6"/>
                <w:szCs w:val="6"/>
                <w:lang w:val="en-US"/>
              </w:rPr>
            </w:pPr>
          </w:p>
        </w:tc>
        <w:tc>
          <w:tcPr>
            <w:tcW w:w="1418" w:type="dxa"/>
            <w:vAlign w:val="bottom"/>
          </w:tcPr>
          <w:p w:rsidR="00C93CCE" w:rsidRPr="00434284" w:rsidRDefault="00C93CCE">
            <w:pPr>
              <w:pStyle w:val="a4"/>
              <w:rPr>
                <w:rFonts w:ascii="Arial" w:hAnsi="Arial" w:cs="Arial"/>
                <w:sz w:val="6"/>
                <w:szCs w:val="6"/>
                <w:lang w:val="en-US"/>
              </w:rPr>
            </w:pPr>
          </w:p>
        </w:tc>
        <w:tc>
          <w:tcPr>
            <w:tcW w:w="283" w:type="dxa"/>
            <w:vAlign w:val="bottom"/>
          </w:tcPr>
          <w:p w:rsidR="00C93CCE" w:rsidRPr="00434284" w:rsidRDefault="00C93CCE">
            <w:pPr>
              <w:pStyle w:val="a4"/>
              <w:rPr>
                <w:rFonts w:ascii="Arial" w:hAnsi="Arial" w:cs="Arial"/>
                <w:sz w:val="6"/>
                <w:szCs w:val="6"/>
                <w:lang w:val="en-US"/>
              </w:rPr>
            </w:pPr>
          </w:p>
        </w:tc>
        <w:tc>
          <w:tcPr>
            <w:tcW w:w="1560" w:type="dxa"/>
            <w:vAlign w:val="bottom"/>
          </w:tcPr>
          <w:p w:rsidR="00C93CCE" w:rsidRPr="00434284" w:rsidRDefault="00C93CCE">
            <w:pPr>
              <w:pStyle w:val="a4"/>
              <w:tabs>
                <w:tab w:val="clear" w:pos="4986"/>
                <w:tab w:val="clear" w:pos="9973"/>
                <w:tab w:val="decimal" w:pos="1679"/>
              </w:tabs>
              <w:rPr>
                <w:rFonts w:ascii="Arial" w:hAnsi="Arial" w:cs="Arial"/>
                <w:sz w:val="18"/>
                <w:szCs w:val="18"/>
                <w:lang w:val="en-US"/>
              </w:rPr>
            </w:pPr>
          </w:p>
        </w:tc>
      </w:tr>
      <w:tr w:rsidR="00C93CCE" w:rsidRPr="00185ADF" w:rsidTr="00D14C93">
        <w:tc>
          <w:tcPr>
            <w:tcW w:w="6345" w:type="dxa"/>
            <w:vAlign w:val="bottom"/>
          </w:tcPr>
          <w:p w:rsidR="00C93CCE" w:rsidRPr="00434284" w:rsidRDefault="00C202B9">
            <w:pPr>
              <w:pStyle w:val="a4"/>
              <w:tabs>
                <w:tab w:val="clear" w:pos="4986"/>
                <w:tab w:val="clear" w:pos="9973"/>
              </w:tabs>
              <w:rPr>
                <w:rFonts w:ascii="Arial" w:hAnsi="Arial" w:cs="Arial"/>
                <w:i/>
                <w:sz w:val="18"/>
                <w:szCs w:val="18"/>
                <w:lang w:val="en-US"/>
              </w:rPr>
            </w:pPr>
            <w:r w:rsidRPr="00434284">
              <w:rPr>
                <w:rFonts w:ascii="Arial" w:hAnsi="Arial" w:cs="Arial"/>
                <w:i/>
                <w:sz w:val="18"/>
                <w:szCs w:val="18"/>
                <w:lang w:val="en-US"/>
              </w:rPr>
              <w:t>six</w:t>
            </w:r>
            <w:r w:rsidR="00B97B3B" w:rsidRPr="00434284">
              <w:rPr>
                <w:rFonts w:ascii="Arial" w:hAnsi="Arial" w:cs="Arial"/>
                <w:i/>
                <w:sz w:val="18"/>
                <w:szCs w:val="18"/>
                <w:lang w:val="en-US"/>
              </w:rPr>
              <w:t>-month</w:t>
            </w:r>
            <w:r w:rsidR="00CA32D5" w:rsidRPr="00434284">
              <w:rPr>
                <w:rFonts w:ascii="Arial" w:hAnsi="Arial" w:cs="Arial"/>
                <w:i/>
                <w:sz w:val="18"/>
                <w:szCs w:val="18"/>
                <w:lang w:val="en-US"/>
              </w:rPr>
              <w:t xml:space="preserve"> period </w:t>
            </w:r>
            <w:r w:rsidR="00384530" w:rsidRPr="00434284">
              <w:rPr>
                <w:rFonts w:ascii="Arial" w:hAnsi="Arial" w:cs="Arial"/>
                <w:i/>
                <w:iCs/>
                <w:sz w:val="18"/>
                <w:szCs w:val="18"/>
                <w:lang w:val="en-US"/>
              </w:rPr>
              <w:t xml:space="preserve">ended </w:t>
            </w:r>
            <w:r w:rsidR="002C03EA" w:rsidRPr="00434284">
              <w:rPr>
                <w:rFonts w:ascii="Arial" w:hAnsi="Arial" w:cs="Arial"/>
                <w:i/>
                <w:iCs/>
                <w:sz w:val="18"/>
                <w:szCs w:val="18"/>
                <w:lang w:val="en-US"/>
              </w:rPr>
              <w:t>30 June 2014</w:t>
            </w:r>
          </w:p>
        </w:tc>
        <w:tc>
          <w:tcPr>
            <w:tcW w:w="1418" w:type="dxa"/>
            <w:vAlign w:val="bottom"/>
          </w:tcPr>
          <w:p w:rsidR="00C93CCE" w:rsidRPr="00434284" w:rsidRDefault="00C93CCE">
            <w:pPr>
              <w:pStyle w:val="a4"/>
              <w:tabs>
                <w:tab w:val="clear" w:pos="4986"/>
                <w:tab w:val="clear" w:pos="9973"/>
              </w:tabs>
              <w:jc w:val="center"/>
              <w:rPr>
                <w:rFonts w:ascii="Arial" w:hAnsi="Arial" w:cs="Arial"/>
                <w:i/>
                <w:sz w:val="18"/>
                <w:szCs w:val="18"/>
                <w:lang w:val="en-US"/>
              </w:rPr>
            </w:pPr>
          </w:p>
        </w:tc>
        <w:tc>
          <w:tcPr>
            <w:tcW w:w="283" w:type="dxa"/>
            <w:vAlign w:val="bottom"/>
          </w:tcPr>
          <w:p w:rsidR="00C93CCE" w:rsidRPr="00434284" w:rsidRDefault="00C93CCE">
            <w:pPr>
              <w:pStyle w:val="a4"/>
              <w:tabs>
                <w:tab w:val="clear" w:pos="4986"/>
                <w:tab w:val="clear" w:pos="9973"/>
              </w:tabs>
              <w:jc w:val="center"/>
              <w:rPr>
                <w:rFonts w:ascii="Arial" w:hAnsi="Arial" w:cs="Arial"/>
                <w:i/>
                <w:sz w:val="18"/>
                <w:szCs w:val="18"/>
                <w:lang w:val="en-US"/>
              </w:rPr>
            </w:pPr>
          </w:p>
        </w:tc>
        <w:tc>
          <w:tcPr>
            <w:tcW w:w="1560" w:type="dxa"/>
            <w:vAlign w:val="bottom"/>
          </w:tcPr>
          <w:p w:rsidR="00C93CCE" w:rsidRPr="00434284" w:rsidRDefault="00C93CCE">
            <w:pPr>
              <w:pStyle w:val="a4"/>
              <w:tabs>
                <w:tab w:val="clear" w:pos="4986"/>
                <w:tab w:val="clear" w:pos="9973"/>
                <w:tab w:val="decimal" w:pos="1679"/>
              </w:tabs>
              <w:rPr>
                <w:rFonts w:ascii="Arial" w:hAnsi="Arial" w:cs="Arial"/>
                <w:sz w:val="18"/>
                <w:szCs w:val="18"/>
                <w:lang w:val="en-US"/>
              </w:rPr>
            </w:pPr>
          </w:p>
        </w:tc>
      </w:tr>
      <w:tr w:rsidR="00C93CCE" w:rsidRPr="00185ADF" w:rsidTr="00D14C93">
        <w:tc>
          <w:tcPr>
            <w:tcW w:w="6345" w:type="dxa"/>
            <w:vAlign w:val="bottom"/>
          </w:tcPr>
          <w:p w:rsidR="00C93CCE" w:rsidRPr="00434284" w:rsidRDefault="00C93CCE">
            <w:pPr>
              <w:pStyle w:val="a4"/>
              <w:tabs>
                <w:tab w:val="clear" w:pos="4986"/>
                <w:tab w:val="clear" w:pos="9973"/>
              </w:tabs>
              <w:rPr>
                <w:rFonts w:ascii="Arial" w:hAnsi="Arial" w:cs="Arial"/>
                <w:sz w:val="6"/>
                <w:szCs w:val="6"/>
                <w:lang w:val="en-US"/>
              </w:rPr>
            </w:pPr>
          </w:p>
        </w:tc>
        <w:tc>
          <w:tcPr>
            <w:tcW w:w="1418" w:type="dxa"/>
            <w:vAlign w:val="bottom"/>
          </w:tcPr>
          <w:p w:rsidR="00C93CCE" w:rsidRPr="00434284" w:rsidRDefault="00C93CCE">
            <w:pPr>
              <w:pStyle w:val="a4"/>
              <w:rPr>
                <w:rFonts w:ascii="Arial" w:hAnsi="Arial" w:cs="Arial"/>
                <w:sz w:val="6"/>
                <w:szCs w:val="6"/>
                <w:lang w:val="en-US"/>
              </w:rPr>
            </w:pPr>
          </w:p>
        </w:tc>
        <w:tc>
          <w:tcPr>
            <w:tcW w:w="283" w:type="dxa"/>
            <w:vAlign w:val="bottom"/>
          </w:tcPr>
          <w:p w:rsidR="00C93CCE" w:rsidRPr="00434284" w:rsidRDefault="00C93CCE">
            <w:pPr>
              <w:pStyle w:val="a4"/>
              <w:rPr>
                <w:rFonts w:ascii="Arial" w:hAnsi="Arial" w:cs="Arial"/>
                <w:sz w:val="6"/>
                <w:szCs w:val="6"/>
                <w:lang w:val="en-US"/>
              </w:rPr>
            </w:pPr>
          </w:p>
        </w:tc>
        <w:tc>
          <w:tcPr>
            <w:tcW w:w="1560" w:type="dxa"/>
            <w:vAlign w:val="bottom"/>
          </w:tcPr>
          <w:p w:rsidR="00C93CCE" w:rsidRPr="00434284" w:rsidRDefault="00C93CCE">
            <w:pPr>
              <w:pStyle w:val="a4"/>
              <w:tabs>
                <w:tab w:val="clear" w:pos="4986"/>
                <w:tab w:val="clear" w:pos="9973"/>
                <w:tab w:val="decimal" w:pos="1679"/>
              </w:tabs>
              <w:rPr>
                <w:rFonts w:ascii="Arial" w:hAnsi="Arial" w:cs="Arial"/>
                <w:sz w:val="18"/>
                <w:szCs w:val="18"/>
                <w:lang w:val="en-US"/>
              </w:rPr>
            </w:pPr>
          </w:p>
        </w:tc>
      </w:tr>
      <w:tr w:rsidR="007C0CBA" w:rsidRPr="00185ADF" w:rsidTr="00D14C93">
        <w:tc>
          <w:tcPr>
            <w:tcW w:w="6345" w:type="dxa"/>
            <w:vAlign w:val="bottom"/>
          </w:tcPr>
          <w:p w:rsidR="007C0CBA" w:rsidRPr="00434284" w:rsidRDefault="007C0CBA">
            <w:pPr>
              <w:pStyle w:val="a4"/>
              <w:tabs>
                <w:tab w:val="clear" w:pos="4986"/>
                <w:tab w:val="clear" w:pos="9973"/>
              </w:tabs>
              <w:ind w:firstLine="142"/>
              <w:rPr>
                <w:rFonts w:ascii="Arial" w:hAnsi="Arial" w:cs="Arial"/>
                <w:sz w:val="18"/>
                <w:szCs w:val="18"/>
                <w:lang w:val="en-US"/>
              </w:rPr>
            </w:pPr>
            <w:r w:rsidRPr="00434284">
              <w:rPr>
                <w:rFonts w:ascii="Arial" w:hAnsi="Arial" w:cs="Arial"/>
                <w:sz w:val="18"/>
                <w:szCs w:val="18"/>
                <w:lang w:val="en-US"/>
              </w:rPr>
              <w:t xml:space="preserve">Increase in USD exchange rate </w:t>
            </w:r>
          </w:p>
        </w:tc>
        <w:tc>
          <w:tcPr>
            <w:tcW w:w="1418" w:type="dxa"/>
            <w:vAlign w:val="bottom"/>
          </w:tcPr>
          <w:p w:rsidR="007C0CBA" w:rsidRPr="00434284" w:rsidRDefault="007C0CBA">
            <w:pPr>
              <w:pStyle w:val="a4"/>
              <w:jc w:val="right"/>
              <w:rPr>
                <w:rFonts w:ascii="Arial" w:hAnsi="Arial" w:cs="Arial"/>
                <w:sz w:val="18"/>
                <w:szCs w:val="18"/>
                <w:lang w:val="en-US"/>
              </w:rPr>
            </w:pPr>
            <w:r w:rsidRPr="00434284">
              <w:rPr>
                <w:rFonts w:ascii="Arial" w:hAnsi="Arial" w:cs="Arial"/>
                <w:sz w:val="18"/>
                <w:szCs w:val="18"/>
                <w:lang w:val="en-US"/>
              </w:rPr>
              <w:t>10%</w:t>
            </w:r>
          </w:p>
        </w:tc>
        <w:tc>
          <w:tcPr>
            <w:tcW w:w="283" w:type="dxa"/>
            <w:vAlign w:val="bottom"/>
          </w:tcPr>
          <w:p w:rsidR="007C0CBA" w:rsidRPr="00434284" w:rsidRDefault="007C0CBA">
            <w:pPr>
              <w:pStyle w:val="a4"/>
              <w:jc w:val="right"/>
              <w:rPr>
                <w:rFonts w:ascii="Arial" w:hAnsi="Arial" w:cs="Arial"/>
                <w:sz w:val="18"/>
                <w:szCs w:val="18"/>
                <w:lang w:val="en-US"/>
              </w:rPr>
            </w:pPr>
          </w:p>
        </w:tc>
        <w:tc>
          <w:tcPr>
            <w:tcW w:w="1560" w:type="dxa"/>
            <w:vAlign w:val="bottom"/>
          </w:tcPr>
          <w:p w:rsidR="007C0CBA" w:rsidRPr="00434284" w:rsidRDefault="00D620F6">
            <w:pPr>
              <w:pStyle w:val="a4"/>
              <w:ind w:right="-68"/>
              <w:jc w:val="right"/>
              <w:rPr>
                <w:rFonts w:ascii="Arial" w:hAnsi="Arial" w:cs="Arial"/>
                <w:sz w:val="18"/>
                <w:szCs w:val="18"/>
                <w:lang w:val="en-US"/>
              </w:rPr>
            </w:pPr>
            <w:r w:rsidRPr="00434284">
              <w:rPr>
                <w:rFonts w:ascii="Arial" w:hAnsi="Arial" w:cs="Arial"/>
                <w:sz w:val="18"/>
                <w:szCs w:val="18"/>
                <w:lang w:val="en-US"/>
              </w:rPr>
              <w:t>(112,732)</w:t>
            </w:r>
          </w:p>
        </w:tc>
      </w:tr>
      <w:tr w:rsidR="007C0CBA" w:rsidRPr="00185ADF" w:rsidTr="00D14C93">
        <w:tc>
          <w:tcPr>
            <w:tcW w:w="6345" w:type="dxa"/>
            <w:vAlign w:val="bottom"/>
          </w:tcPr>
          <w:p w:rsidR="007C0CBA" w:rsidRPr="00434284" w:rsidRDefault="007C0CBA">
            <w:pPr>
              <w:pStyle w:val="a4"/>
              <w:ind w:firstLine="142"/>
              <w:rPr>
                <w:rFonts w:ascii="Arial" w:hAnsi="Arial" w:cs="Arial"/>
                <w:sz w:val="18"/>
                <w:szCs w:val="18"/>
                <w:lang w:val="en-US"/>
              </w:rPr>
            </w:pPr>
            <w:r w:rsidRPr="00434284">
              <w:rPr>
                <w:rFonts w:ascii="Arial" w:hAnsi="Arial" w:cs="Arial"/>
                <w:sz w:val="18"/>
                <w:szCs w:val="18"/>
                <w:lang w:val="en-US"/>
              </w:rPr>
              <w:t>Increase in EUR exchange rate</w:t>
            </w:r>
          </w:p>
        </w:tc>
        <w:tc>
          <w:tcPr>
            <w:tcW w:w="1418" w:type="dxa"/>
            <w:vAlign w:val="bottom"/>
          </w:tcPr>
          <w:p w:rsidR="007C0CBA" w:rsidRPr="00434284" w:rsidRDefault="007C0CBA">
            <w:pPr>
              <w:pStyle w:val="a4"/>
              <w:jc w:val="right"/>
              <w:rPr>
                <w:rFonts w:ascii="Arial" w:hAnsi="Arial" w:cs="Arial"/>
                <w:sz w:val="18"/>
                <w:szCs w:val="18"/>
                <w:lang w:val="en-US"/>
              </w:rPr>
            </w:pPr>
            <w:r w:rsidRPr="00434284">
              <w:rPr>
                <w:rFonts w:ascii="Arial" w:hAnsi="Arial" w:cs="Arial"/>
                <w:sz w:val="18"/>
                <w:szCs w:val="18"/>
                <w:lang w:val="en-US"/>
              </w:rPr>
              <w:t>10%</w:t>
            </w:r>
          </w:p>
        </w:tc>
        <w:tc>
          <w:tcPr>
            <w:tcW w:w="283" w:type="dxa"/>
            <w:vAlign w:val="bottom"/>
          </w:tcPr>
          <w:p w:rsidR="007C0CBA" w:rsidRPr="00434284" w:rsidRDefault="007C0CBA">
            <w:pPr>
              <w:pStyle w:val="a4"/>
              <w:jc w:val="right"/>
              <w:rPr>
                <w:rFonts w:ascii="Arial" w:hAnsi="Arial" w:cs="Arial"/>
                <w:sz w:val="18"/>
                <w:szCs w:val="18"/>
                <w:lang w:val="en-US"/>
              </w:rPr>
            </w:pPr>
          </w:p>
        </w:tc>
        <w:tc>
          <w:tcPr>
            <w:tcW w:w="1560" w:type="dxa"/>
            <w:vAlign w:val="bottom"/>
          </w:tcPr>
          <w:p w:rsidR="007C0CBA" w:rsidRPr="00434284" w:rsidRDefault="00D620F6">
            <w:pPr>
              <w:pStyle w:val="a4"/>
              <w:ind w:right="-68"/>
              <w:jc w:val="right"/>
              <w:rPr>
                <w:rFonts w:ascii="Arial" w:hAnsi="Arial" w:cs="Arial"/>
                <w:sz w:val="18"/>
                <w:szCs w:val="18"/>
                <w:lang w:val="en-US"/>
              </w:rPr>
            </w:pPr>
            <w:r w:rsidRPr="00434284">
              <w:rPr>
                <w:rFonts w:ascii="Arial" w:hAnsi="Arial" w:cs="Arial"/>
                <w:sz w:val="18"/>
                <w:szCs w:val="18"/>
                <w:lang w:val="en-US"/>
              </w:rPr>
              <w:t>(16,335)</w:t>
            </w:r>
          </w:p>
        </w:tc>
      </w:tr>
      <w:tr w:rsidR="007C0CBA" w:rsidRPr="00185ADF" w:rsidTr="00D14C93">
        <w:trPr>
          <w:gridAfter w:val="1"/>
          <w:wAfter w:w="1560" w:type="dxa"/>
        </w:trPr>
        <w:tc>
          <w:tcPr>
            <w:tcW w:w="6345" w:type="dxa"/>
            <w:vAlign w:val="bottom"/>
          </w:tcPr>
          <w:p w:rsidR="007C0CBA" w:rsidRPr="00434284" w:rsidRDefault="007C0CBA">
            <w:pPr>
              <w:pStyle w:val="a4"/>
              <w:ind w:firstLine="142"/>
              <w:rPr>
                <w:rFonts w:ascii="Arial" w:hAnsi="Arial" w:cs="Arial"/>
                <w:sz w:val="6"/>
                <w:szCs w:val="6"/>
                <w:lang w:val="en-US"/>
              </w:rPr>
            </w:pPr>
          </w:p>
        </w:tc>
        <w:tc>
          <w:tcPr>
            <w:tcW w:w="1418" w:type="dxa"/>
            <w:vAlign w:val="bottom"/>
          </w:tcPr>
          <w:p w:rsidR="007C0CBA" w:rsidRPr="00434284" w:rsidRDefault="007C0CBA">
            <w:pPr>
              <w:pStyle w:val="a4"/>
              <w:rPr>
                <w:rFonts w:ascii="Arial" w:hAnsi="Arial" w:cs="Arial"/>
                <w:sz w:val="6"/>
                <w:szCs w:val="6"/>
                <w:lang w:val="en-US"/>
              </w:rPr>
            </w:pPr>
          </w:p>
        </w:tc>
        <w:tc>
          <w:tcPr>
            <w:tcW w:w="283" w:type="dxa"/>
            <w:vAlign w:val="bottom"/>
          </w:tcPr>
          <w:p w:rsidR="007C0CBA" w:rsidRPr="00434284" w:rsidRDefault="007C0CBA">
            <w:pPr>
              <w:pStyle w:val="a4"/>
              <w:rPr>
                <w:rFonts w:ascii="Arial" w:hAnsi="Arial" w:cs="Arial"/>
                <w:sz w:val="6"/>
                <w:szCs w:val="6"/>
                <w:lang w:val="en-US"/>
              </w:rPr>
            </w:pPr>
          </w:p>
        </w:tc>
      </w:tr>
      <w:tr w:rsidR="007C0CBA" w:rsidRPr="00185ADF" w:rsidTr="00D14C93">
        <w:tc>
          <w:tcPr>
            <w:tcW w:w="6345" w:type="dxa"/>
            <w:vAlign w:val="bottom"/>
          </w:tcPr>
          <w:p w:rsidR="007C0CBA" w:rsidRPr="00434284" w:rsidRDefault="007C0CBA">
            <w:pPr>
              <w:pStyle w:val="a4"/>
              <w:tabs>
                <w:tab w:val="clear" w:pos="4986"/>
                <w:tab w:val="clear" w:pos="9973"/>
              </w:tabs>
              <w:ind w:firstLine="142"/>
              <w:rPr>
                <w:rFonts w:ascii="Arial" w:hAnsi="Arial" w:cs="Arial"/>
                <w:sz w:val="18"/>
                <w:szCs w:val="18"/>
                <w:lang w:val="en-US"/>
              </w:rPr>
            </w:pPr>
            <w:r w:rsidRPr="00434284">
              <w:rPr>
                <w:rFonts w:ascii="Arial" w:hAnsi="Arial" w:cs="Arial"/>
                <w:sz w:val="18"/>
                <w:szCs w:val="18"/>
                <w:lang w:val="en-US"/>
              </w:rPr>
              <w:t xml:space="preserve">Decrease in USD exchange rate </w:t>
            </w:r>
          </w:p>
        </w:tc>
        <w:tc>
          <w:tcPr>
            <w:tcW w:w="1418" w:type="dxa"/>
            <w:vAlign w:val="bottom"/>
          </w:tcPr>
          <w:p w:rsidR="007C0CBA" w:rsidRPr="00434284" w:rsidRDefault="007C0CBA">
            <w:pPr>
              <w:pStyle w:val="a4"/>
              <w:jc w:val="right"/>
              <w:rPr>
                <w:rFonts w:ascii="Arial" w:hAnsi="Arial" w:cs="Arial"/>
                <w:sz w:val="18"/>
                <w:szCs w:val="18"/>
                <w:lang w:val="en-US"/>
              </w:rPr>
            </w:pPr>
            <w:r w:rsidRPr="00434284">
              <w:rPr>
                <w:rFonts w:ascii="Arial" w:hAnsi="Arial" w:cs="Arial"/>
                <w:sz w:val="18"/>
                <w:szCs w:val="18"/>
                <w:lang w:val="en-US"/>
              </w:rPr>
              <w:t>5%</w:t>
            </w:r>
          </w:p>
        </w:tc>
        <w:tc>
          <w:tcPr>
            <w:tcW w:w="283" w:type="dxa"/>
            <w:vAlign w:val="bottom"/>
          </w:tcPr>
          <w:p w:rsidR="007C0CBA" w:rsidRPr="00434284" w:rsidRDefault="007C0CBA">
            <w:pPr>
              <w:pStyle w:val="a4"/>
              <w:jc w:val="right"/>
              <w:rPr>
                <w:rFonts w:ascii="Arial" w:hAnsi="Arial" w:cs="Arial"/>
                <w:sz w:val="18"/>
                <w:szCs w:val="18"/>
                <w:lang w:val="en-US"/>
              </w:rPr>
            </w:pPr>
          </w:p>
        </w:tc>
        <w:tc>
          <w:tcPr>
            <w:tcW w:w="1560" w:type="dxa"/>
            <w:vAlign w:val="bottom"/>
          </w:tcPr>
          <w:p w:rsidR="007C0CBA" w:rsidRPr="00434284" w:rsidRDefault="00D620F6">
            <w:pPr>
              <w:pStyle w:val="a4"/>
              <w:jc w:val="right"/>
              <w:rPr>
                <w:rFonts w:ascii="Arial" w:hAnsi="Arial" w:cs="Arial"/>
                <w:sz w:val="18"/>
                <w:szCs w:val="18"/>
                <w:lang w:val="en-US"/>
              </w:rPr>
            </w:pPr>
            <w:r w:rsidRPr="00434284">
              <w:rPr>
                <w:rFonts w:ascii="Arial" w:hAnsi="Arial" w:cs="Arial"/>
                <w:sz w:val="18"/>
                <w:szCs w:val="18"/>
                <w:lang w:val="en-US"/>
              </w:rPr>
              <w:t>56,366</w:t>
            </w:r>
          </w:p>
        </w:tc>
      </w:tr>
      <w:tr w:rsidR="007C0CBA" w:rsidRPr="00185ADF" w:rsidTr="00D14C93">
        <w:tc>
          <w:tcPr>
            <w:tcW w:w="6345" w:type="dxa"/>
            <w:vAlign w:val="bottom"/>
          </w:tcPr>
          <w:p w:rsidR="007C0CBA" w:rsidRPr="00434284" w:rsidRDefault="007C0CBA">
            <w:pPr>
              <w:pStyle w:val="a4"/>
              <w:ind w:firstLine="142"/>
              <w:rPr>
                <w:rFonts w:ascii="Arial" w:hAnsi="Arial" w:cs="Arial"/>
                <w:sz w:val="18"/>
                <w:szCs w:val="18"/>
                <w:lang w:val="en-US"/>
              </w:rPr>
            </w:pPr>
            <w:r w:rsidRPr="00434284">
              <w:rPr>
                <w:rFonts w:ascii="Arial" w:hAnsi="Arial" w:cs="Arial"/>
                <w:sz w:val="18"/>
                <w:szCs w:val="18"/>
                <w:lang w:val="en-US"/>
              </w:rPr>
              <w:t>Decrease in EUR exchange rate</w:t>
            </w:r>
          </w:p>
        </w:tc>
        <w:tc>
          <w:tcPr>
            <w:tcW w:w="1418" w:type="dxa"/>
            <w:vAlign w:val="bottom"/>
          </w:tcPr>
          <w:p w:rsidR="007C0CBA" w:rsidRPr="00434284" w:rsidRDefault="007C0CBA">
            <w:pPr>
              <w:pStyle w:val="a4"/>
              <w:jc w:val="right"/>
              <w:rPr>
                <w:rFonts w:ascii="Arial" w:hAnsi="Arial" w:cs="Arial"/>
                <w:sz w:val="18"/>
                <w:szCs w:val="18"/>
                <w:lang w:val="en-US"/>
              </w:rPr>
            </w:pPr>
            <w:r w:rsidRPr="00434284">
              <w:rPr>
                <w:rFonts w:ascii="Arial" w:hAnsi="Arial" w:cs="Arial"/>
                <w:sz w:val="18"/>
                <w:szCs w:val="18"/>
                <w:lang w:val="en-US"/>
              </w:rPr>
              <w:t>5%</w:t>
            </w:r>
          </w:p>
        </w:tc>
        <w:tc>
          <w:tcPr>
            <w:tcW w:w="283" w:type="dxa"/>
            <w:vAlign w:val="bottom"/>
          </w:tcPr>
          <w:p w:rsidR="007C0CBA" w:rsidRPr="00434284" w:rsidRDefault="007C0CBA">
            <w:pPr>
              <w:pStyle w:val="a4"/>
              <w:jc w:val="right"/>
              <w:rPr>
                <w:rFonts w:ascii="Arial" w:hAnsi="Arial" w:cs="Arial"/>
                <w:sz w:val="18"/>
                <w:szCs w:val="18"/>
                <w:lang w:val="en-US"/>
              </w:rPr>
            </w:pPr>
          </w:p>
        </w:tc>
        <w:tc>
          <w:tcPr>
            <w:tcW w:w="1560" w:type="dxa"/>
            <w:vAlign w:val="bottom"/>
          </w:tcPr>
          <w:p w:rsidR="007C0CBA" w:rsidRPr="00434284" w:rsidRDefault="00D620F6" w:rsidP="00D620F6">
            <w:pPr>
              <w:pStyle w:val="a4"/>
              <w:jc w:val="right"/>
              <w:rPr>
                <w:rFonts w:ascii="Arial" w:hAnsi="Arial" w:cs="Arial"/>
                <w:sz w:val="18"/>
                <w:szCs w:val="18"/>
                <w:lang w:val="en-US"/>
              </w:rPr>
            </w:pPr>
            <w:r w:rsidRPr="00434284">
              <w:rPr>
                <w:rFonts w:ascii="Arial" w:hAnsi="Arial" w:cs="Arial"/>
                <w:sz w:val="18"/>
                <w:szCs w:val="18"/>
                <w:lang w:val="en-US"/>
              </w:rPr>
              <w:t>8,168</w:t>
            </w:r>
          </w:p>
        </w:tc>
      </w:tr>
      <w:tr w:rsidR="00C93CCE" w:rsidRPr="00185ADF" w:rsidTr="00D14C93">
        <w:tc>
          <w:tcPr>
            <w:tcW w:w="6345" w:type="dxa"/>
            <w:vAlign w:val="bottom"/>
          </w:tcPr>
          <w:p w:rsidR="00C93CCE" w:rsidRPr="00434284" w:rsidRDefault="00C93CCE">
            <w:pPr>
              <w:pStyle w:val="a4"/>
              <w:rPr>
                <w:rFonts w:ascii="Arial" w:hAnsi="Arial" w:cs="Arial"/>
                <w:sz w:val="6"/>
                <w:szCs w:val="6"/>
                <w:lang w:val="en-US"/>
              </w:rPr>
            </w:pPr>
          </w:p>
        </w:tc>
        <w:tc>
          <w:tcPr>
            <w:tcW w:w="1418" w:type="dxa"/>
            <w:vAlign w:val="bottom"/>
          </w:tcPr>
          <w:p w:rsidR="00C93CCE" w:rsidRPr="00434284" w:rsidRDefault="00C93CCE">
            <w:pPr>
              <w:pStyle w:val="a4"/>
              <w:rPr>
                <w:rFonts w:ascii="Arial" w:hAnsi="Arial" w:cs="Arial"/>
                <w:sz w:val="6"/>
                <w:szCs w:val="6"/>
                <w:lang w:val="en-US"/>
              </w:rPr>
            </w:pPr>
          </w:p>
        </w:tc>
        <w:tc>
          <w:tcPr>
            <w:tcW w:w="283" w:type="dxa"/>
            <w:vAlign w:val="bottom"/>
          </w:tcPr>
          <w:p w:rsidR="00C93CCE" w:rsidRPr="00434284" w:rsidRDefault="00C93CCE">
            <w:pPr>
              <w:pStyle w:val="a4"/>
              <w:rPr>
                <w:rFonts w:ascii="Arial" w:hAnsi="Arial" w:cs="Arial"/>
                <w:sz w:val="6"/>
                <w:szCs w:val="6"/>
                <w:lang w:val="en-US"/>
              </w:rPr>
            </w:pPr>
          </w:p>
        </w:tc>
        <w:tc>
          <w:tcPr>
            <w:tcW w:w="1560" w:type="dxa"/>
            <w:vAlign w:val="bottom"/>
          </w:tcPr>
          <w:p w:rsidR="00C93CCE" w:rsidRPr="00434284" w:rsidRDefault="00C93CCE">
            <w:pPr>
              <w:pStyle w:val="a4"/>
              <w:tabs>
                <w:tab w:val="clear" w:pos="4986"/>
                <w:tab w:val="clear" w:pos="9973"/>
                <w:tab w:val="decimal" w:pos="1679"/>
              </w:tabs>
              <w:ind w:right="-75"/>
              <w:rPr>
                <w:rFonts w:ascii="Arial" w:hAnsi="Arial" w:cs="Arial"/>
                <w:sz w:val="6"/>
                <w:szCs w:val="6"/>
                <w:lang w:val="en-US"/>
              </w:rPr>
            </w:pPr>
          </w:p>
        </w:tc>
      </w:tr>
    </w:tbl>
    <w:p w:rsidR="00E841FA" w:rsidRPr="00434284" w:rsidRDefault="00E841FA" w:rsidP="00032E9D">
      <w:pPr>
        <w:pStyle w:val="TMMPlaintext1"/>
        <w:spacing w:before="120"/>
        <w:rPr>
          <w:rFonts w:ascii="Arial" w:hAnsi="Arial" w:cs="Arial"/>
        </w:rPr>
      </w:pPr>
      <w:r w:rsidRPr="00434284">
        <w:rPr>
          <w:rFonts w:ascii="Arial" w:hAnsi="Arial" w:cs="Arial"/>
        </w:rPr>
        <w:t>The effect of foreign currency sensitivity on shareholders’ equity is included in the statement of comprehensive income. There are no hedging activities in the other comprehensive income, so the statement of comprehensive income and the statement of changes in equity impacts are the same.</w:t>
      </w:r>
    </w:p>
    <w:p w:rsidR="005144AD" w:rsidRPr="00434284" w:rsidRDefault="00032E9D" w:rsidP="00434284">
      <w:pPr>
        <w:pStyle w:val="TMMPlaintext1"/>
        <w:rPr>
          <w:rFonts w:ascii="Arial" w:hAnsi="Arial" w:cs="Arial"/>
          <w:b/>
          <w:sz w:val="24"/>
          <w:lang w:val="uk-UA"/>
        </w:rPr>
      </w:pPr>
      <w:r w:rsidRPr="00434284">
        <w:rPr>
          <w:rFonts w:ascii="Arial" w:hAnsi="Arial" w:cs="Arial"/>
          <w:color w:val="000000" w:themeColor="text1"/>
          <w:lang w:eastAsia="en-US"/>
        </w:rPr>
        <w:t xml:space="preserve">During the six-month period ended </w:t>
      </w:r>
      <w:r w:rsidR="002C03EA" w:rsidRPr="00434284">
        <w:rPr>
          <w:rFonts w:ascii="Arial" w:hAnsi="Arial" w:cs="Arial"/>
          <w:color w:val="000000" w:themeColor="text1"/>
          <w:lang w:eastAsia="en-US"/>
        </w:rPr>
        <w:t>30 June 2015</w:t>
      </w:r>
      <w:r w:rsidRPr="00434284">
        <w:rPr>
          <w:rFonts w:ascii="Arial" w:hAnsi="Arial" w:cs="Arial"/>
          <w:color w:val="000000" w:themeColor="text1"/>
          <w:lang w:eastAsia="en-US"/>
        </w:rPr>
        <w:t xml:space="preserve">, EUR and USD </w:t>
      </w:r>
      <w:r w:rsidR="00DB727E" w:rsidRPr="00434284">
        <w:rPr>
          <w:rFonts w:ascii="Arial" w:hAnsi="Arial" w:cs="Arial"/>
          <w:color w:val="000000" w:themeColor="text1"/>
          <w:lang w:eastAsia="en-US"/>
        </w:rPr>
        <w:t xml:space="preserve">has appreciated against the Ukrainian Hryvnia </w:t>
      </w:r>
      <w:r w:rsidRPr="00434284">
        <w:rPr>
          <w:rFonts w:ascii="Arial" w:hAnsi="Arial" w:cs="Arial"/>
          <w:color w:val="000000" w:themeColor="text1"/>
          <w:lang w:eastAsia="en-US"/>
        </w:rPr>
        <w:t xml:space="preserve">by </w:t>
      </w:r>
      <w:r w:rsidR="002C03EA" w:rsidRPr="00434284">
        <w:rPr>
          <w:rFonts w:ascii="Arial" w:hAnsi="Arial" w:cs="Arial"/>
          <w:color w:val="000000" w:themeColor="text1"/>
          <w:lang w:eastAsia="en-US"/>
        </w:rPr>
        <w:t>22.4%</w:t>
      </w:r>
      <w:r w:rsidRPr="00434284">
        <w:rPr>
          <w:rFonts w:ascii="Arial" w:hAnsi="Arial" w:cs="Arial"/>
          <w:color w:val="000000" w:themeColor="text1"/>
          <w:lang w:eastAsia="en-US"/>
        </w:rPr>
        <w:t xml:space="preserve"> and </w:t>
      </w:r>
      <w:r w:rsidR="002C03EA" w:rsidRPr="00434284">
        <w:rPr>
          <w:rFonts w:ascii="Arial" w:hAnsi="Arial" w:cs="Arial"/>
          <w:color w:val="000000" w:themeColor="text1"/>
          <w:lang w:eastAsia="en-US"/>
        </w:rPr>
        <w:t>33.3%</w:t>
      </w:r>
      <w:r w:rsidR="00E841FA" w:rsidRPr="00434284">
        <w:rPr>
          <w:rFonts w:ascii="Arial" w:hAnsi="Arial" w:cs="Arial"/>
          <w:color w:val="000000" w:themeColor="text1"/>
          <w:lang w:eastAsia="en-US"/>
        </w:rPr>
        <w:t>,</w:t>
      </w:r>
      <w:r w:rsidRPr="00434284">
        <w:rPr>
          <w:rFonts w:ascii="Arial" w:hAnsi="Arial" w:cs="Arial"/>
          <w:color w:val="000000" w:themeColor="text1"/>
          <w:lang w:eastAsia="en-US"/>
        </w:rPr>
        <w:t xml:space="preserve"> respectively (six-month period ended </w:t>
      </w:r>
      <w:r w:rsidR="002C03EA" w:rsidRPr="00434284">
        <w:rPr>
          <w:rFonts w:ascii="Arial" w:hAnsi="Arial" w:cs="Arial"/>
          <w:color w:val="000000" w:themeColor="text1"/>
          <w:lang w:eastAsia="en-US"/>
        </w:rPr>
        <w:t>30 June 2014</w:t>
      </w:r>
      <w:r w:rsidRPr="00434284">
        <w:rPr>
          <w:rFonts w:ascii="Arial" w:hAnsi="Arial" w:cs="Arial"/>
          <w:color w:val="000000" w:themeColor="text1"/>
          <w:lang w:eastAsia="en-US"/>
        </w:rPr>
        <w:t>:</w:t>
      </w:r>
      <w:r w:rsidR="00DB727E" w:rsidRPr="00434284">
        <w:rPr>
          <w:rFonts w:ascii="Arial" w:hAnsi="Arial" w:cs="Arial"/>
          <w:color w:val="000000" w:themeColor="text1"/>
          <w:lang w:eastAsia="en-US"/>
        </w:rPr>
        <w:t xml:space="preserve"> EUR and USD appreciated by 45.7% and 47.9% relative to UAH</w:t>
      </w:r>
      <w:r w:rsidR="00BC6246">
        <w:rPr>
          <w:rFonts w:ascii="Arial" w:hAnsi="Arial" w:cs="Arial"/>
          <w:color w:val="000000" w:themeColor="text1"/>
          <w:lang w:eastAsia="en-US"/>
        </w:rPr>
        <w:t>,</w:t>
      </w:r>
      <w:r w:rsidR="00E841FA" w:rsidRPr="00434284">
        <w:rPr>
          <w:rFonts w:ascii="Arial" w:hAnsi="Arial" w:cs="Arial"/>
          <w:color w:val="000000" w:themeColor="text1"/>
          <w:lang w:eastAsia="en-US"/>
        </w:rPr>
        <w:t xml:space="preserve"> respectively</w:t>
      </w:r>
      <w:r w:rsidRPr="00434284">
        <w:rPr>
          <w:rFonts w:ascii="Arial" w:hAnsi="Arial" w:cs="Arial"/>
          <w:color w:val="000000" w:themeColor="text1"/>
          <w:lang w:eastAsia="en-US"/>
        </w:rPr>
        <w:t xml:space="preserve">). As a result, during the six-month period ended </w:t>
      </w:r>
      <w:r w:rsidR="002C03EA" w:rsidRPr="00434284">
        <w:rPr>
          <w:rFonts w:ascii="Arial" w:hAnsi="Arial" w:cs="Arial"/>
          <w:color w:val="000000" w:themeColor="text1"/>
          <w:lang w:eastAsia="en-US"/>
        </w:rPr>
        <w:t>30 June 2015</w:t>
      </w:r>
      <w:r w:rsidRPr="00434284">
        <w:rPr>
          <w:rFonts w:ascii="Arial" w:hAnsi="Arial" w:cs="Arial"/>
          <w:color w:val="000000" w:themeColor="text1"/>
          <w:lang w:eastAsia="en-US"/>
        </w:rPr>
        <w:t xml:space="preserve"> the Group </w:t>
      </w:r>
      <w:proofErr w:type="spellStart"/>
      <w:r w:rsidRPr="00434284">
        <w:rPr>
          <w:rFonts w:ascii="Arial" w:hAnsi="Arial" w:cs="Arial"/>
          <w:color w:val="000000" w:themeColor="text1"/>
          <w:lang w:eastAsia="en-US"/>
        </w:rPr>
        <w:t>recognised</w:t>
      </w:r>
      <w:proofErr w:type="spellEnd"/>
      <w:r w:rsidRPr="00434284">
        <w:rPr>
          <w:rFonts w:ascii="Arial" w:hAnsi="Arial" w:cs="Arial"/>
          <w:color w:val="000000" w:themeColor="text1"/>
          <w:lang w:eastAsia="en-US"/>
        </w:rPr>
        <w:t xml:space="preserve"> net foreign exchange loss in the amount of </w:t>
      </w:r>
      <w:r w:rsidR="00E91260">
        <w:rPr>
          <w:rFonts w:ascii="Arial" w:hAnsi="Arial" w:cs="Arial"/>
          <w:color w:val="000000" w:themeColor="text1"/>
          <w:lang w:eastAsia="en-US"/>
        </w:rPr>
        <w:br/>
      </w:r>
      <w:r w:rsidRPr="00434284">
        <w:rPr>
          <w:rFonts w:ascii="Arial" w:hAnsi="Arial" w:cs="Arial"/>
          <w:color w:val="000000" w:themeColor="text1"/>
          <w:lang w:eastAsia="en-US"/>
        </w:rPr>
        <w:t>USD</w:t>
      </w:r>
      <w:r w:rsidR="002C03EA" w:rsidRPr="00434284">
        <w:rPr>
          <w:rFonts w:ascii="Arial" w:hAnsi="Arial" w:cs="Arial"/>
          <w:color w:val="000000" w:themeColor="text1"/>
          <w:lang w:eastAsia="en-US"/>
        </w:rPr>
        <w:t xml:space="preserve"> 254,489 </w:t>
      </w:r>
      <w:r w:rsidRPr="00434284">
        <w:rPr>
          <w:rFonts w:ascii="Arial" w:hAnsi="Arial" w:cs="Arial"/>
          <w:color w:val="000000" w:themeColor="text1"/>
          <w:lang w:eastAsia="en-US"/>
        </w:rPr>
        <w:t xml:space="preserve">thousand (six-month period ended </w:t>
      </w:r>
      <w:r w:rsidR="002C03EA" w:rsidRPr="00434284">
        <w:rPr>
          <w:rFonts w:ascii="Arial" w:hAnsi="Arial" w:cs="Arial"/>
          <w:color w:val="000000" w:themeColor="text1"/>
          <w:lang w:eastAsia="en-US"/>
        </w:rPr>
        <w:t>30 June 2014</w:t>
      </w:r>
      <w:r w:rsidRPr="00434284">
        <w:rPr>
          <w:rFonts w:ascii="Arial" w:hAnsi="Arial" w:cs="Arial"/>
          <w:color w:val="000000" w:themeColor="text1"/>
          <w:lang w:eastAsia="en-US"/>
        </w:rPr>
        <w:t xml:space="preserve">: foreign exchange loss in the amount of USD 454,355 thousand) in the consolidated statement of comprehensive income. </w:t>
      </w:r>
    </w:p>
    <w:p w:rsidR="00F33692" w:rsidRPr="00434284" w:rsidRDefault="00BD7B2C">
      <w:pPr>
        <w:pStyle w:val="TMMNotesheadercontent"/>
        <w:ind w:left="426" w:hanging="426"/>
        <w:rPr>
          <w:rFonts w:ascii="Arial" w:hAnsi="Arial" w:cs="Arial"/>
        </w:rPr>
      </w:pPr>
      <w:bookmarkStart w:id="1979" w:name="_Toc317879640"/>
      <w:bookmarkStart w:id="1980" w:name="_Toc261782036"/>
      <w:bookmarkStart w:id="1981" w:name="_Toc318830588"/>
      <w:bookmarkStart w:id="1982" w:name="_Toc318830589"/>
      <w:bookmarkStart w:id="1983" w:name="_Toc318830590"/>
      <w:bookmarkStart w:id="1984" w:name="_Toc318830591"/>
      <w:bookmarkStart w:id="1985" w:name="_Toc318830592"/>
      <w:bookmarkStart w:id="1986" w:name="_Toc318830593"/>
      <w:bookmarkStart w:id="1987" w:name="_Toc365017844"/>
      <w:bookmarkStart w:id="1988" w:name="_Toc365024803"/>
      <w:bookmarkStart w:id="1989" w:name="_Toc365024827"/>
      <w:bookmarkStart w:id="1990" w:name="_Toc428263994"/>
      <w:bookmarkEnd w:id="1843"/>
      <w:bookmarkEnd w:id="1979"/>
      <w:bookmarkEnd w:id="1980"/>
      <w:bookmarkEnd w:id="1981"/>
      <w:bookmarkEnd w:id="1982"/>
      <w:bookmarkEnd w:id="1983"/>
      <w:bookmarkEnd w:id="1984"/>
      <w:bookmarkEnd w:id="1985"/>
      <w:bookmarkEnd w:id="1986"/>
      <w:bookmarkEnd w:id="1987"/>
      <w:bookmarkEnd w:id="1988"/>
      <w:bookmarkEnd w:id="1989"/>
      <w:r w:rsidRPr="00434284">
        <w:rPr>
          <w:rFonts w:ascii="Arial" w:hAnsi="Arial" w:cs="Arial"/>
        </w:rPr>
        <w:t>Dividends</w:t>
      </w:r>
      <w:bookmarkEnd w:id="1990"/>
    </w:p>
    <w:p w:rsidR="00FB3F77" w:rsidRPr="00434284" w:rsidRDefault="004525DF" w:rsidP="00434284">
      <w:pPr>
        <w:jc w:val="both"/>
        <w:rPr>
          <w:rFonts w:ascii="Arial" w:hAnsi="Arial" w:cs="Arial"/>
          <w:lang w:val="en-US" w:eastAsia="en-US"/>
        </w:rPr>
      </w:pPr>
      <w:bookmarkStart w:id="1991" w:name="_Toc355787465"/>
      <w:bookmarkStart w:id="1992" w:name="_Toc387675490"/>
      <w:r w:rsidRPr="00434284">
        <w:rPr>
          <w:rFonts w:ascii="Arial" w:hAnsi="Arial" w:cs="Arial"/>
          <w:lang w:val="en-US" w:eastAsia="en-US"/>
        </w:rPr>
        <w:t xml:space="preserve">On 28 April 2015, the Board of Directors of MHP S.A. approved payment of the interim dividend. On </w:t>
      </w:r>
      <w:r w:rsidR="00975665" w:rsidRPr="00434284">
        <w:rPr>
          <w:rFonts w:ascii="Arial" w:hAnsi="Arial" w:cs="Arial"/>
          <w:lang w:val="en-US" w:eastAsia="en-US"/>
        </w:rPr>
        <w:br/>
      </w:r>
      <w:r w:rsidRPr="00434284">
        <w:rPr>
          <w:rFonts w:ascii="Arial" w:hAnsi="Arial" w:cs="Arial"/>
          <w:lang w:val="en-US" w:eastAsia="en-US"/>
        </w:rPr>
        <w:t>14 May 2015 MHP paid dividend to shareholders in amount of USD 0.47429 per share, equivalent to approximately US</w:t>
      </w:r>
      <w:r w:rsidR="00305F28">
        <w:rPr>
          <w:rFonts w:ascii="Arial" w:hAnsi="Arial" w:cs="Arial"/>
          <w:lang w:val="en-US" w:eastAsia="en-US"/>
        </w:rPr>
        <w:t>D</w:t>
      </w:r>
      <w:r w:rsidR="00305F28" w:rsidRPr="00434284">
        <w:rPr>
          <w:rFonts w:ascii="Arial" w:hAnsi="Arial" w:cs="Arial"/>
          <w:lang w:val="en-US" w:eastAsia="en-US"/>
        </w:rPr>
        <w:t xml:space="preserve"> </w:t>
      </w:r>
      <w:r w:rsidRPr="00434284">
        <w:rPr>
          <w:rFonts w:ascii="Arial" w:hAnsi="Arial" w:cs="Arial"/>
          <w:lang w:val="en-US" w:eastAsia="en-US"/>
        </w:rPr>
        <w:t>50</w:t>
      </w:r>
      <w:r w:rsidR="00305F28" w:rsidRPr="00434284">
        <w:rPr>
          <w:rFonts w:ascii="Arial" w:hAnsi="Arial" w:cs="Arial"/>
          <w:lang w:val="en-US" w:eastAsia="en-US"/>
        </w:rPr>
        <w:t>,000</w:t>
      </w:r>
      <w:r w:rsidRPr="00434284">
        <w:rPr>
          <w:rFonts w:ascii="Arial" w:hAnsi="Arial" w:cs="Arial"/>
          <w:lang w:val="en-US" w:eastAsia="en-US"/>
        </w:rPr>
        <w:t xml:space="preserve"> </w:t>
      </w:r>
      <w:r w:rsidR="00305F28">
        <w:rPr>
          <w:rFonts w:ascii="Arial" w:hAnsi="Arial" w:cs="Arial"/>
          <w:lang w:val="en-US" w:eastAsia="en-US"/>
        </w:rPr>
        <w:t>thousand</w:t>
      </w:r>
      <w:r w:rsidRPr="00434284">
        <w:rPr>
          <w:rFonts w:ascii="Arial" w:hAnsi="Arial" w:cs="Arial"/>
          <w:lang w:val="en-US" w:eastAsia="en-US"/>
        </w:rPr>
        <w:t>.</w:t>
      </w:r>
      <w:r w:rsidR="00FB3F77" w:rsidRPr="00434284">
        <w:rPr>
          <w:rFonts w:ascii="Arial" w:hAnsi="Arial" w:cs="Arial"/>
          <w:lang w:val="en-US" w:eastAsia="en-US"/>
        </w:rPr>
        <w:t xml:space="preserve"> </w:t>
      </w:r>
    </w:p>
    <w:p w:rsidR="005A792F" w:rsidRPr="00434284" w:rsidRDefault="005A792F">
      <w:pPr>
        <w:pStyle w:val="TMMNotesheadercontent"/>
        <w:ind w:left="426" w:hanging="426"/>
        <w:rPr>
          <w:rFonts w:ascii="Arial" w:hAnsi="Arial" w:cs="Arial"/>
        </w:rPr>
      </w:pPr>
      <w:bookmarkStart w:id="1993" w:name="_Toc419739672"/>
      <w:bookmarkStart w:id="1994" w:name="_Toc419739810"/>
      <w:bookmarkStart w:id="1995" w:name="_Toc419739948"/>
      <w:bookmarkStart w:id="1996" w:name="_Toc419740084"/>
      <w:bookmarkStart w:id="1997" w:name="_Toc419740218"/>
      <w:bookmarkStart w:id="1998" w:name="_Toc419740347"/>
      <w:bookmarkStart w:id="1999" w:name="_Toc419740476"/>
      <w:bookmarkStart w:id="2000" w:name="_Toc419740605"/>
      <w:bookmarkStart w:id="2001" w:name="_Toc419740733"/>
      <w:bookmarkStart w:id="2002" w:name="_Toc419740861"/>
      <w:bookmarkStart w:id="2003" w:name="_Toc419740989"/>
      <w:bookmarkStart w:id="2004" w:name="_Toc419741117"/>
      <w:bookmarkStart w:id="2005" w:name="_Toc419741306"/>
      <w:bookmarkStart w:id="2006" w:name="_Toc419741434"/>
      <w:bookmarkStart w:id="2007" w:name="_Toc419741560"/>
      <w:bookmarkStart w:id="2008" w:name="_Toc419741688"/>
      <w:bookmarkStart w:id="2009" w:name="_Toc419739673"/>
      <w:bookmarkStart w:id="2010" w:name="_Toc419739811"/>
      <w:bookmarkStart w:id="2011" w:name="_Toc419739949"/>
      <w:bookmarkStart w:id="2012" w:name="_Toc419740085"/>
      <w:bookmarkStart w:id="2013" w:name="_Toc419740219"/>
      <w:bookmarkStart w:id="2014" w:name="_Toc419740348"/>
      <w:bookmarkStart w:id="2015" w:name="_Toc419740477"/>
      <w:bookmarkStart w:id="2016" w:name="_Toc419740606"/>
      <w:bookmarkStart w:id="2017" w:name="_Toc419740734"/>
      <w:bookmarkStart w:id="2018" w:name="_Toc419740862"/>
      <w:bookmarkStart w:id="2019" w:name="_Toc419740990"/>
      <w:bookmarkStart w:id="2020" w:name="_Toc419741118"/>
      <w:bookmarkStart w:id="2021" w:name="_Toc419741307"/>
      <w:bookmarkStart w:id="2022" w:name="_Toc419741435"/>
      <w:bookmarkStart w:id="2023" w:name="_Toc419741561"/>
      <w:bookmarkStart w:id="2024" w:name="_Toc419741689"/>
      <w:bookmarkStart w:id="2025" w:name="_Toc428263995"/>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r w:rsidRPr="00434284">
        <w:rPr>
          <w:rFonts w:ascii="Arial" w:hAnsi="Arial" w:cs="Arial"/>
        </w:rPr>
        <w:t>Authorization of the interim condensed consolidated financial statements</w:t>
      </w:r>
      <w:bookmarkEnd w:id="1991"/>
      <w:bookmarkEnd w:id="1992"/>
      <w:bookmarkEnd w:id="2025"/>
    </w:p>
    <w:p w:rsidR="0064735E" w:rsidRPr="00434284" w:rsidRDefault="0064735E" w:rsidP="00434284">
      <w:pPr>
        <w:jc w:val="both"/>
        <w:rPr>
          <w:rFonts w:ascii="Arial" w:hAnsi="Arial" w:cs="Arial"/>
          <w:lang w:val="en-US" w:eastAsia="en-US"/>
        </w:rPr>
      </w:pPr>
      <w:r w:rsidRPr="00434284">
        <w:rPr>
          <w:rFonts w:ascii="Arial" w:hAnsi="Arial" w:cs="Arial"/>
          <w:lang w:val="en-US" w:eastAsia="en-US"/>
        </w:rPr>
        <w:t xml:space="preserve">These interim condensed consolidated financial statements were authorized for issue by the Board of Directors of MHP S.A. on </w:t>
      </w:r>
      <w:r w:rsidR="002C03EA" w:rsidRPr="00434284">
        <w:rPr>
          <w:rFonts w:ascii="Arial" w:hAnsi="Arial" w:cs="Arial"/>
          <w:lang w:val="en-US" w:eastAsia="en-US"/>
        </w:rPr>
        <w:t>27 August 2015</w:t>
      </w:r>
      <w:r w:rsidRPr="00434284">
        <w:rPr>
          <w:rFonts w:ascii="Arial" w:hAnsi="Arial" w:cs="Arial"/>
          <w:lang w:val="en-US" w:eastAsia="en-US"/>
        </w:rPr>
        <w:t>.</w:t>
      </w:r>
    </w:p>
    <w:sectPr w:rsidR="0064735E" w:rsidRPr="00434284" w:rsidSect="004929F4">
      <w:pgSz w:w="11906" w:h="16838"/>
      <w:pgMar w:top="679" w:right="1133" w:bottom="709" w:left="1276" w:header="567" w:footer="36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50B5" w:rsidRDefault="005F50B5" w:rsidP="00407563">
      <w:r>
        <w:separator/>
      </w:r>
    </w:p>
  </w:endnote>
  <w:endnote w:type="continuationSeparator" w:id="0">
    <w:p w:rsidR="005F50B5" w:rsidRDefault="005F50B5" w:rsidP="004075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YInterstate">
    <w:altName w:val="Times New Roman"/>
    <w:charset w:val="00"/>
    <w:family w:val="auto"/>
    <w:pitch w:val="default"/>
    <w:sig w:usb0="00000003" w:usb1="00000000" w:usb2="00000000" w:usb3="00000000" w:csb0="00000001"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CC"/>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4634669"/>
      <w:docPartObj>
        <w:docPartGallery w:val="Page Numbers (Bottom of Page)"/>
        <w:docPartUnique/>
      </w:docPartObj>
    </w:sdtPr>
    <w:sdtEndPr>
      <w:rPr>
        <w:rFonts w:ascii="Arial" w:hAnsi="Arial" w:cs="Arial"/>
        <w:szCs w:val="20"/>
      </w:rPr>
    </w:sdtEndPr>
    <w:sdtContent>
      <w:p w:rsidR="00AC619A" w:rsidRPr="0037054A" w:rsidRDefault="00AC619A" w:rsidP="0037054A">
        <w:pPr>
          <w:pStyle w:val="a6"/>
          <w:jc w:val="right"/>
          <w:rPr>
            <w:rFonts w:ascii="Arial" w:hAnsi="Arial" w:cs="Arial"/>
            <w:szCs w:val="20"/>
          </w:rPr>
        </w:pPr>
        <w:r w:rsidRPr="0037054A">
          <w:rPr>
            <w:rFonts w:ascii="Arial" w:hAnsi="Arial" w:cs="Arial"/>
            <w:szCs w:val="20"/>
          </w:rPr>
          <w:fldChar w:fldCharType="begin"/>
        </w:r>
        <w:r w:rsidRPr="0037054A">
          <w:rPr>
            <w:rFonts w:ascii="Arial" w:hAnsi="Arial" w:cs="Arial"/>
            <w:szCs w:val="20"/>
          </w:rPr>
          <w:instrText>PAGE   \* MERGEFORMAT</w:instrText>
        </w:r>
        <w:r w:rsidRPr="0037054A">
          <w:rPr>
            <w:rFonts w:ascii="Arial" w:hAnsi="Arial" w:cs="Arial"/>
            <w:szCs w:val="20"/>
          </w:rPr>
          <w:fldChar w:fldCharType="separate"/>
        </w:r>
        <w:r w:rsidR="00591F31">
          <w:rPr>
            <w:rFonts w:ascii="Arial" w:hAnsi="Arial" w:cs="Arial"/>
            <w:noProof/>
            <w:szCs w:val="20"/>
          </w:rPr>
          <w:t>8</w:t>
        </w:r>
        <w:r w:rsidRPr="0037054A">
          <w:rPr>
            <w:rFonts w:ascii="Arial" w:hAnsi="Arial" w:cs="Arial"/>
            <w:szCs w:val="20"/>
          </w:rPr>
          <w:fldChar w:fldCharType="end"/>
        </w:r>
      </w:p>
    </w:sdtContent>
  </w:sdt>
  <w:p w:rsidR="00AC619A" w:rsidRDefault="00AC619A">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0B5" w:rsidRDefault="005F50B5">
    <w:pPr>
      <w:pStyle w:val="a6"/>
      <w:jc w:val="center"/>
    </w:pPr>
  </w:p>
  <w:p w:rsidR="00131D63" w:rsidRDefault="00131D63"/>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auto"/>
      </w:rPr>
      <w:id w:val="1393076061"/>
      <w:docPartObj>
        <w:docPartGallery w:val="Page Numbers (Bottom of Page)"/>
        <w:docPartUnique/>
      </w:docPartObj>
    </w:sdtPr>
    <w:sdtEndPr/>
    <w:sdtContent>
      <w:p w:rsidR="005F50B5" w:rsidRDefault="005F50B5" w:rsidP="00361C79">
        <w:pPr>
          <w:pStyle w:val="a6"/>
          <w:ind w:firstLine="709"/>
          <w:jc w:val="right"/>
        </w:pPr>
        <w:r>
          <w:fldChar w:fldCharType="begin"/>
        </w:r>
        <w:r>
          <w:instrText xml:space="preserve"> PAGE   \* MERGEFORMAT </w:instrText>
        </w:r>
        <w:r>
          <w:fldChar w:fldCharType="separate"/>
        </w:r>
        <w:r>
          <w:rPr>
            <w:noProof/>
          </w:rPr>
          <w:t>3</w:t>
        </w:r>
        <w:r>
          <w:rPr>
            <w:noProof/>
          </w:rPr>
          <w:fldChar w:fldCharType="end"/>
        </w:r>
      </w:p>
    </w:sdtContent>
  </w:sdt>
  <w:p w:rsidR="005F50B5" w:rsidRDefault="005F50B5">
    <w:pPr>
      <w:pStyle w:val="a6"/>
    </w:pPr>
  </w:p>
  <w:p w:rsidR="00131D63" w:rsidRDefault="00131D63"/>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0B5" w:rsidRPr="0075182A" w:rsidRDefault="005F50B5" w:rsidP="0075182A">
    <w:pPr>
      <w:pStyle w:val="a6"/>
      <w:jc w:val="right"/>
      <w:rPr>
        <w:rFonts w:ascii="Arial" w:hAnsi="Arial" w:cs="Arial"/>
        <w:noProof/>
        <w:sz w:val="18"/>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0B5" w:rsidRPr="00434284" w:rsidRDefault="005F50B5" w:rsidP="004A78A4">
    <w:pPr>
      <w:pStyle w:val="a6"/>
      <w:jc w:val="center"/>
      <w:rPr>
        <w:rFonts w:ascii="Arial" w:hAnsi="Arial" w:cs="Arial"/>
        <w:noProof/>
        <w:sz w:val="18"/>
        <w:lang w:val="en-US"/>
      </w:rPr>
    </w:pPr>
    <w:r>
      <w:rPr>
        <w:rFonts w:ascii="Arial" w:hAnsi="Arial" w:cs="Arial"/>
        <w:noProof/>
        <w:sz w:val="18"/>
        <w:lang w:val="en-US"/>
      </w:rPr>
      <w:t>(a</w:t>
    </w:r>
    <w:r w:rsidRPr="0075182A">
      <w:rPr>
        <w:rFonts w:ascii="Arial" w:hAnsi="Arial" w:cs="Arial"/>
        <w:noProof/>
        <w:sz w:val="18"/>
      </w:rPr>
      <w:t>)</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0B5" w:rsidRPr="00434284" w:rsidRDefault="005F50B5" w:rsidP="004A78A4">
    <w:pPr>
      <w:pStyle w:val="a6"/>
      <w:jc w:val="center"/>
      <w:rPr>
        <w:rFonts w:ascii="Arial" w:hAnsi="Arial" w:cs="Arial"/>
        <w:noProof/>
        <w:sz w:val="18"/>
        <w:lang w:val="en-US"/>
      </w:rPr>
    </w:pPr>
    <w:r>
      <w:rPr>
        <w:rFonts w:ascii="Arial" w:hAnsi="Arial" w:cs="Arial"/>
        <w:noProof/>
        <w:sz w:val="18"/>
        <w:lang w:val="en-US"/>
      </w:rPr>
      <w:t>(b</w:t>
    </w:r>
    <w:r w:rsidRPr="0075182A">
      <w:rPr>
        <w:rFonts w:ascii="Arial" w:hAnsi="Arial" w:cs="Arial"/>
        <w:noProof/>
        <w:sz w:val="18"/>
      </w:rPr>
      <w:t>)</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auto"/>
      </w:rPr>
      <w:id w:val="1715471413"/>
      <w:docPartObj>
        <w:docPartGallery w:val="Page Numbers (Bottom of Page)"/>
        <w:docPartUnique/>
      </w:docPartObj>
    </w:sdtPr>
    <w:sdtEndPr>
      <w:rPr>
        <w:rFonts w:ascii="Arial" w:hAnsi="Arial" w:cs="Arial"/>
        <w:sz w:val="18"/>
      </w:rPr>
    </w:sdtEndPr>
    <w:sdtContent>
      <w:p w:rsidR="005F50B5" w:rsidRPr="002E7F90" w:rsidRDefault="005F50B5">
        <w:pPr>
          <w:pStyle w:val="a6"/>
          <w:jc w:val="right"/>
          <w:rPr>
            <w:rFonts w:ascii="Arial" w:hAnsi="Arial" w:cs="Arial"/>
            <w:sz w:val="18"/>
          </w:rPr>
        </w:pPr>
        <w:r w:rsidRPr="002E7F90">
          <w:rPr>
            <w:rFonts w:ascii="Arial" w:hAnsi="Arial" w:cs="Arial"/>
            <w:sz w:val="18"/>
          </w:rPr>
          <w:fldChar w:fldCharType="begin"/>
        </w:r>
        <w:r w:rsidRPr="002E7F90">
          <w:rPr>
            <w:rFonts w:ascii="Arial" w:hAnsi="Arial" w:cs="Arial"/>
            <w:sz w:val="18"/>
          </w:rPr>
          <w:instrText xml:space="preserve"> PAGE   \* MERGEFORMAT </w:instrText>
        </w:r>
        <w:r w:rsidRPr="002E7F90">
          <w:rPr>
            <w:rFonts w:ascii="Arial" w:hAnsi="Arial" w:cs="Arial"/>
            <w:sz w:val="18"/>
          </w:rPr>
          <w:fldChar w:fldCharType="separate"/>
        </w:r>
        <w:r w:rsidR="00591F31">
          <w:rPr>
            <w:rFonts w:ascii="Arial" w:hAnsi="Arial" w:cs="Arial"/>
            <w:noProof/>
            <w:sz w:val="18"/>
          </w:rPr>
          <w:t>21</w:t>
        </w:r>
        <w:r w:rsidRPr="002E7F90">
          <w:rPr>
            <w:rFonts w:ascii="Arial" w:hAnsi="Arial" w:cs="Arial"/>
            <w:noProof/>
            <w:sz w:val="18"/>
          </w:rPr>
          <w:fldChar w:fldCharType="end"/>
        </w:r>
      </w:p>
    </w:sdtContent>
  </w:sdt>
  <w:p w:rsidR="005F50B5" w:rsidRDefault="005F50B5">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50B5" w:rsidRDefault="005F50B5" w:rsidP="00407563">
      <w:r>
        <w:separator/>
      </w:r>
    </w:p>
  </w:footnote>
  <w:footnote w:type="continuationSeparator" w:id="0">
    <w:p w:rsidR="005F50B5" w:rsidRDefault="005F50B5" w:rsidP="00407563">
      <w:r>
        <w:continuationSeparator/>
      </w:r>
    </w:p>
  </w:footnote>
  <w:footnote w:id="1">
    <w:p w:rsidR="005F50B5" w:rsidRPr="00525252" w:rsidRDefault="005F50B5">
      <w:pPr>
        <w:pStyle w:val="aff3"/>
        <w:rPr>
          <w:rFonts w:ascii="Arial" w:hAnsi="Arial" w:cs="Arial"/>
          <w:sz w:val="14"/>
          <w:szCs w:val="14"/>
        </w:rPr>
      </w:pPr>
      <w:r w:rsidRPr="00525252">
        <w:rPr>
          <w:rStyle w:val="aff5"/>
          <w:rFonts w:ascii="Arial" w:hAnsi="Arial" w:cs="Arial"/>
          <w:sz w:val="14"/>
          <w:szCs w:val="14"/>
        </w:rPr>
        <w:footnoteRef/>
      </w:r>
      <w:r w:rsidRPr="00525252">
        <w:rPr>
          <w:rFonts w:ascii="Arial" w:hAnsi="Arial" w:cs="Arial"/>
          <w:sz w:val="14"/>
          <w:szCs w:val="14"/>
        </w:rPr>
        <w:t xml:space="preserve"> Refer to Note 3 for Changes in the group structure</w:t>
      </w:r>
      <w:r w:rsidRPr="00525252">
        <w:rPr>
          <w:rFonts w:ascii="Arial" w:hAnsi="Arial" w:cs="Arial"/>
          <w:sz w:val="14"/>
          <w:szCs w:val="14"/>
        </w:rPr>
        <w:tab/>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0B5" w:rsidRDefault="005F50B5">
    <w:pPr>
      <w:pStyle w:val="a4"/>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0B5" w:rsidRDefault="00591F31">
    <w:pPr>
      <w:pStyle w:val="a4"/>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123" type="#_x0000_t136" style="position:absolute;margin-left:0;margin-top:0;width:478.2pt;height:191.25pt;rotation:315;z-index:-25141964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Pr>
        <w:noProof/>
      </w:rPr>
      <w:pict>
        <v:shape id="_x0000_s2121" type="#_x0000_t136" style="position:absolute;margin-left:0;margin-top:0;width:478.2pt;height:191.25pt;rotation:315;z-index:-25142169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0B5" w:rsidRPr="00D45DA4" w:rsidRDefault="005F50B5" w:rsidP="008C0AA8">
    <w:pPr>
      <w:pStyle w:val="a4"/>
      <w:jc w:val="right"/>
      <w:rPr>
        <w:rFonts w:ascii="Arial" w:hAnsi="Arial" w:cs="Arial"/>
        <w:b/>
        <w:lang w:val="en-US"/>
      </w:rPr>
    </w:pPr>
    <w:r w:rsidRPr="00D45DA4">
      <w:rPr>
        <w:rFonts w:ascii="Arial" w:hAnsi="Arial" w:cs="Arial"/>
        <w:b/>
        <w:lang w:val="en-US"/>
      </w:rPr>
      <w:t>MHP S.A. AND ITS SUBSIDIARIES</w:t>
    </w:r>
  </w:p>
  <w:p w:rsidR="005F50B5" w:rsidRPr="0080601D" w:rsidRDefault="005F50B5" w:rsidP="009943D9">
    <w:pPr>
      <w:pStyle w:val="a4"/>
      <w:jc w:val="right"/>
      <w:rPr>
        <w:lang w:val="en-US"/>
      </w:rPr>
    </w:pPr>
    <w:r>
      <w:rPr>
        <w:noProof/>
        <w:lang w:val="ru-RU" w:eastAsia="ru-RU"/>
      </w:rPr>
      <mc:AlternateContent>
        <mc:Choice Requires="wps">
          <w:drawing>
            <wp:anchor distT="0" distB="0" distL="114300" distR="114300" simplePos="0" relativeHeight="251891712" behindDoc="0" locked="0" layoutInCell="1" allowOverlap="1" wp14:anchorId="2CFD16ED" wp14:editId="0465490F">
              <wp:simplePos x="0" y="0"/>
              <wp:positionH relativeFrom="column">
                <wp:posOffset>-3175</wp:posOffset>
              </wp:positionH>
              <wp:positionV relativeFrom="paragraph">
                <wp:posOffset>31115</wp:posOffset>
              </wp:positionV>
              <wp:extent cx="6043930" cy="0"/>
              <wp:effectExtent l="6350" t="12065" r="7620" b="6985"/>
              <wp:wrapNone/>
              <wp:docPr id="1"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439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6" o:spid="_x0000_s1026" type="#_x0000_t32" style="position:absolute;margin-left:-.25pt;margin-top:2.45pt;width:475.9pt;height:0;z-index:25189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"/>
          </w:pict>
        </mc:Fallback>
      </mc:AlternateConten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0B5" w:rsidRPr="007B19C1" w:rsidRDefault="00591F31" w:rsidP="0075282B">
    <w:pPr>
      <w:pStyle w:val="a4"/>
      <w:jc w:val="right"/>
      <w:rPr>
        <w:b/>
        <w:lang w:val="en-US"/>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122" type="#_x0000_t136" style="position:absolute;left:0;text-align:left;margin-left:0;margin-top:0;width:478.2pt;height:191.25pt;rotation:315;z-index:-25142067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Pr>
        <w:noProof/>
      </w:rPr>
      <w:pict>
        <v:shape id="_x0000_s2120" type="#_x0000_t136" style="position:absolute;left:0;text-align:left;margin-left:0;margin-top:0;width:478.2pt;height:191.25pt;rotation:315;z-index:-25142272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5F50B5" w:rsidRPr="007B19C1">
      <w:rPr>
        <w:b/>
        <w:lang w:val="en-US"/>
      </w:rPr>
      <w:t>MHP S.A. AND ITS SUBSIDIARIES</w:t>
    </w:r>
  </w:p>
  <w:p w:rsidR="005F50B5" w:rsidRDefault="005F50B5" w:rsidP="00221464">
    <w:pPr>
      <w:pStyle w:val="a4"/>
      <w:jc w:val="right"/>
    </w:pPr>
    <w:r>
      <w:rPr>
        <w:noProof/>
        <w:lang w:val="ru-RU" w:eastAsia="ru-RU"/>
      </w:rPr>
      <mc:AlternateContent>
        <mc:Choice Requires="wps">
          <w:drawing>
            <wp:anchor distT="0" distB="0" distL="114300" distR="114300" simplePos="0" relativeHeight="251892736" behindDoc="0" locked="0" layoutInCell="1" allowOverlap="1" wp14:anchorId="3CB07873" wp14:editId="5909AFDD">
              <wp:simplePos x="0" y="0"/>
              <wp:positionH relativeFrom="column">
                <wp:posOffset>-1270</wp:posOffset>
              </wp:positionH>
              <wp:positionV relativeFrom="paragraph">
                <wp:posOffset>36830</wp:posOffset>
              </wp:positionV>
              <wp:extent cx="6043930" cy="0"/>
              <wp:effectExtent l="8255" t="8255" r="5715" b="10795"/>
              <wp:wrapNone/>
              <wp:docPr id="2" name="AutoShap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439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68" o:spid="_x0000_s1026" type="#_x0000_t32" style="position:absolute;margin-left:-.1pt;margin-top:2.9pt;width:475.9pt;height:0;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"/>
          </w:pict>
        </mc:Fallback>
      </mc:AlternateConten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0B5" w:rsidRDefault="005F50B5">
    <w:pPr>
      <w:pStyle w:val="a4"/>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0B5" w:rsidRDefault="005F50B5" w:rsidP="00166BC5">
    <w:pPr>
      <w:pStyle w:val="a4"/>
      <w:rPr>
        <w:lang w:val="en-US"/>
      </w:rPr>
    </w:pPr>
  </w:p>
  <w:p w:rsidR="005F50B5" w:rsidRPr="00D45DA4" w:rsidRDefault="005F50B5" w:rsidP="00793AD4">
    <w:pPr>
      <w:pStyle w:val="a4"/>
      <w:jc w:val="right"/>
      <w:rPr>
        <w:rFonts w:ascii="Arial" w:hAnsi="Arial" w:cs="Arial"/>
        <w:b/>
        <w:lang w:val="en-US"/>
      </w:rPr>
    </w:pPr>
    <w:r w:rsidRPr="00D45DA4">
      <w:rPr>
        <w:rFonts w:ascii="Arial" w:hAnsi="Arial" w:cs="Arial"/>
        <w:b/>
        <w:lang w:val="en-US"/>
      </w:rPr>
      <w:t xml:space="preserve"> MHP S.A. AND ITS SUBSIDIARIES</w:t>
    </w:r>
  </w:p>
  <w:p w:rsidR="005F50B5" w:rsidRPr="00155BE1" w:rsidRDefault="005F50B5" w:rsidP="001C7293">
    <w:pPr>
      <w:pStyle w:val="a4"/>
      <w:jc w:val="right"/>
      <w:rPr>
        <w:lang w:val="en-US"/>
      </w:rPr>
    </w:pPr>
    <w:r>
      <w:rPr>
        <w:noProof/>
        <w:lang w:val="ru-RU" w:eastAsia="ru-RU"/>
      </w:rPr>
      <mc:AlternateContent>
        <mc:Choice Requires="wps">
          <w:drawing>
            <wp:anchor distT="0" distB="0" distL="114300" distR="114300" simplePos="0" relativeHeight="251665408" behindDoc="0" locked="0" layoutInCell="1" allowOverlap="1" wp14:anchorId="6308B1C2" wp14:editId="5F985C75">
              <wp:simplePos x="0" y="0"/>
              <wp:positionH relativeFrom="column">
                <wp:posOffset>-10160</wp:posOffset>
              </wp:positionH>
              <wp:positionV relativeFrom="paragraph">
                <wp:posOffset>43180</wp:posOffset>
              </wp:positionV>
              <wp:extent cx="9305925" cy="0"/>
              <wp:effectExtent l="0" t="0" r="9525" b="19050"/>
              <wp:wrapNone/>
              <wp:docPr id="5"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05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0" o:spid="_x0000_s1026" type="#_x0000_t32" style="position:absolute;margin-left:-.8pt;margin-top:3.4pt;width:732.7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"/>
          </w:pict>
        </mc:Fallback>
      </mc:AlternateContent>
    </w:r>
    <w:r>
      <w:rPr>
        <w:noProof/>
        <w:lang w:val="en-US" w:eastAsia="ru-RU"/>
      </w:rPr>
      <w:t>`</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0B5" w:rsidRDefault="005F50B5">
    <w:pPr>
      <w:pStyle w:val="a4"/>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0B5" w:rsidRDefault="005F50B5">
    <w:pPr>
      <w:pStyle w:val="a4"/>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0B5" w:rsidRPr="00D45DA4" w:rsidRDefault="005F50B5" w:rsidP="00221464">
    <w:pPr>
      <w:pStyle w:val="a4"/>
      <w:ind w:right="1"/>
      <w:jc w:val="right"/>
      <w:rPr>
        <w:rFonts w:ascii="Arial" w:hAnsi="Arial" w:cs="Arial"/>
        <w:lang w:val="en-US"/>
      </w:rPr>
    </w:pPr>
    <w:r w:rsidRPr="00D45DA4">
      <w:rPr>
        <w:rFonts w:ascii="Arial" w:hAnsi="Arial" w:cs="Arial"/>
        <w:b/>
        <w:lang w:val="en-US"/>
      </w:rPr>
      <w:t>MHP S.A. AND ITS SUBSIDIARIES</w:t>
    </w:r>
  </w:p>
  <w:p w:rsidR="005F50B5" w:rsidRPr="00221464" w:rsidRDefault="005F50B5" w:rsidP="00221464">
    <w:pPr>
      <w:pStyle w:val="a4"/>
      <w:ind w:right="1"/>
      <w:jc w:val="right"/>
      <w:rPr>
        <w:lang w:val="en-US"/>
      </w:rPr>
    </w:pPr>
    <w:r>
      <w:rPr>
        <w:noProof/>
        <w:lang w:val="ru-RU" w:eastAsia="ru-RU"/>
      </w:rPr>
      <mc:AlternateContent>
        <mc:Choice Requires="wps">
          <w:drawing>
            <wp:anchor distT="0" distB="0" distL="114300" distR="114300" simplePos="0" relativeHeight="251739136" behindDoc="0" locked="0" layoutInCell="1" allowOverlap="1" wp14:anchorId="212578A8" wp14:editId="35927F2D">
              <wp:simplePos x="0" y="0"/>
              <wp:positionH relativeFrom="column">
                <wp:posOffset>5129</wp:posOffset>
              </wp:positionH>
              <wp:positionV relativeFrom="paragraph">
                <wp:posOffset>38314</wp:posOffset>
              </wp:positionV>
              <wp:extent cx="6042926" cy="0"/>
              <wp:effectExtent l="0" t="0" r="15240" b="19050"/>
              <wp:wrapNone/>
              <wp:docPr id="4" name="AutoShap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42926"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66" o:spid="_x0000_s1026" type="#_x0000_t32" style="position:absolute;margin-left:.4pt;margin-top:3pt;width:475.8pt;height:0;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"/>
          </w:pict>
        </mc:Fallback>
      </mc:AlternateConten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0B5" w:rsidRDefault="005F50B5">
    <w:pPr>
      <w:pStyle w:val="a4"/>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0B5" w:rsidRDefault="005F50B5">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0B5" w:rsidRPr="00D45DA4" w:rsidRDefault="005F50B5" w:rsidP="00407563">
    <w:pPr>
      <w:pStyle w:val="a4"/>
      <w:jc w:val="right"/>
      <w:rPr>
        <w:rFonts w:ascii="Arial" w:hAnsi="Arial" w:cs="Arial"/>
        <w:b/>
        <w:lang w:val="en-US"/>
      </w:rPr>
    </w:pPr>
    <w:r w:rsidRPr="00D45DA4">
      <w:rPr>
        <w:rFonts w:ascii="Arial" w:hAnsi="Arial" w:cs="Arial"/>
        <w:b/>
        <w:lang w:val="en-US"/>
      </w:rPr>
      <w:t>MHP S.A. AND ITS SUBSIDIARIES</w:t>
    </w:r>
  </w:p>
  <w:p w:rsidR="005F50B5" w:rsidRPr="00AB0500" w:rsidRDefault="005F50B5" w:rsidP="00407563">
    <w:pPr>
      <w:pStyle w:val="a4"/>
      <w:jc w:val="right"/>
      <w:rPr>
        <w:lang w:val="en-US"/>
      </w:rPr>
    </w:pPr>
    <w:r>
      <w:rPr>
        <w:noProof/>
        <w:lang w:val="ru-RU" w:eastAsia="ru-RU"/>
      </w:rPr>
      <mc:AlternateContent>
        <mc:Choice Requires="wps">
          <w:drawing>
            <wp:anchor distT="0" distB="0" distL="114300" distR="114300" simplePos="0" relativeHeight="251678720" behindDoc="0" locked="0" layoutInCell="1" allowOverlap="1" wp14:anchorId="22BB3128" wp14:editId="025985D5">
              <wp:simplePos x="0" y="0"/>
              <wp:positionH relativeFrom="column">
                <wp:posOffset>-13970</wp:posOffset>
              </wp:positionH>
              <wp:positionV relativeFrom="paragraph">
                <wp:posOffset>57150</wp:posOffset>
              </wp:positionV>
              <wp:extent cx="6124575" cy="0"/>
              <wp:effectExtent l="5080" t="9525" r="13970" b="9525"/>
              <wp:wrapNone/>
              <wp:docPr id="8"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45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0" o:spid="_x0000_s1026" type="#_x0000_t32" style="position:absolute;margin-left:-1.1pt;margin-top:4.5pt;width:482.25pt;height:0;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"/>
          </w:pict>
        </mc:Fallback>
      </mc:AlternateContent>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0B5" w:rsidRPr="00D45DA4" w:rsidRDefault="005F50B5" w:rsidP="007B4FE8">
    <w:pPr>
      <w:pStyle w:val="a4"/>
      <w:ind w:right="1"/>
      <w:jc w:val="right"/>
      <w:rPr>
        <w:rFonts w:ascii="Arial" w:hAnsi="Arial" w:cs="Arial"/>
        <w:lang w:val="en-US"/>
      </w:rPr>
    </w:pPr>
    <w:r w:rsidRPr="00D45DA4">
      <w:rPr>
        <w:rFonts w:ascii="Arial" w:hAnsi="Arial" w:cs="Arial"/>
        <w:b/>
        <w:lang w:val="en-US"/>
      </w:rPr>
      <w:t>MHP S.A. AND ITS SUBSIDIARIES</w:t>
    </w:r>
  </w:p>
  <w:p w:rsidR="005F50B5" w:rsidRPr="00322B88" w:rsidRDefault="005F50B5" w:rsidP="007B4FE8">
    <w:pPr>
      <w:pStyle w:val="a4"/>
      <w:ind w:right="1"/>
      <w:jc w:val="right"/>
      <w:rPr>
        <w:lang w:val="en-US"/>
      </w:rPr>
    </w:pPr>
    <w:r>
      <w:rPr>
        <w:noProof/>
        <w:lang w:val="ru-RU" w:eastAsia="ru-RU"/>
      </w:rPr>
      <mc:AlternateContent>
        <mc:Choice Requires="wps">
          <w:drawing>
            <wp:anchor distT="0" distB="0" distL="114300" distR="114300" simplePos="0" relativeHeight="251750400" behindDoc="0" locked="0" layoutInCell="1" allowOverlap="1" wp14:anchorId="7D59C0EC" wp14:editId="774B273A">
              <wp:simplePos x="0" y="0"/>
              <wp:positionH relativeFrom="column">
                <wp:posOffset>508</wp:posOffset>
              </wp:positionH>
              <wp:positionV relativeFrom="paragraph">
                <wp:posOffset>39751</wp:posOffset>
              </wp:positionV>
              <wp:extent cx="6051042" cy="0"/>
              <wp:effectExtent l="0" t="0" r="26035" b="19050"/>
              <wp:wrapNone/>
              <wp:docPr id="17" name="AutoShap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104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66" o:spid="_x0000_s1026" type="#_x0000_t32" style="position:absolute;margin-left:.05pt;margin-top:3.15pt;width:476.45pt;height:0;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"/>
          </w:pict>
        </mc:Fallback>
      </mc:AlternateContent>
    </w:r>
    <w:r>
      <w:rPr>
        <w:lang w:val="en-US"/>
      </w:rPr>
      <w:t>`</w: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0B5" w:rsidRDefault="005F50B5">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0B5" w:rsidRDefault="005F50B5">
    <w:pPr>
      <w:pStyle w:val="a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0B5" w:rsidRDefault="005F50B5">
    <w:pPr>
      <w:pStyle w:val="a4"/>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0B5" w:rsidRDefault="005F50B5" w:rsidP="00D904F0">
    <w:pPr>
      <w:pStyle w:val="a4"/>
      <w:jc w:val="right"/>
      <w:rPr>
        <w:rFonts w:ascii="Arial" w:hAnsi="Arial" w:cs="Arial"/>
        <w:b/>
        <w:lang w:val="en-US"/>
      </w:rPr>
    </w:pPr>
    <w:r w:rsidRPr="00D45DA4">
      <w:rPr>
        <w:rFonts w:ascii="Arial" w:hAnsi="Arial" w:cs="Arial"/>
        <w:b/>
        <w:lang w:val="en-US"/>
      </w:rPr>
      <w:t>MHP S.A. AND ITS SUBSIDIARIES</w:t>
    </w:r>
  </w:p>
  <w:p w:rsidR="005F50B5" w:rsidRPr="00AB0500" w:rsidRDefault="005F50B5">
    <w:pPr>
      <w:pStyle w:val="a4"/>
      <w:jc w:val="right"/>
      <w:rPr>
        <w:lang w:val="en-US"/>
      </w:rPr>
    </w:pPr>
    <w:r>
      <w:rPr>
        <w:noProof/>
        <w:lang w:val="ru-RU" w:eastAsia="ru-RU"/>
      </w:rPr>
      <mc:AlternateContent>
        <mc:Choice Requires="wps">
          <w:drawing>
            <wp:anchor distT="0" distB="0" distL="114300" distR="114300" simplePos="0" relativeHeight="251901952" behindDoc="0" locked="0" layoutInCell="1" allowOverlap="1" wp14:anchorId="3F6FE122" wp14:editId="421C9FA5">
              <wp:simplePos x="0" y="0"/>
              <wp:positionH relativeFrom="column">
                <wp:posOffset>-3175</wp:posOffset>
              </wp:positionH>
              <wp:positionV relativeFrom="paragraph">
                <wp:posOffset>31115</wp:posOffset>
              </wp:positionV>
              <wp:extent cx="6043930" cy="0"/>
              <wp:effectExtent l="0" t="0" r="13970" b="19050"/>
              <wp:wrapNone/>
              <wp:docPr id="6"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439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6" o:spid="_x0000_s1026" type="#_x0000_t32" style="position:absolute;margin-left:-.25pt;margin-top:2.45pt;width:475.9pt;height:0;z-index:25190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"/>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0B5" w:rsidRDefault="005F50B5">
    <w:pPr>
      <w:pStyle w:val="a4"/>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0B5" w:rsidRDefault="00591F31">
    <w:pPr>
      <w:pStyle w:val="a4"/>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92" type="#_x0000_t136" style="position:absolute;margin-left:0;margin-top:0;width:478.2pt;height:191.25pt;rotation:315;z-index:-251474944;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0B5" w:rsidRPr="00D45DA4" w:rsidRDefault="005F50B5" w:rsidP="008C0AA8">
    <w:pPr>
      <w:pStyle w:val="a4"/>
      <w:jc w:val="right"/>
      <w:rPr>
        <w:rFonts w:ascii="Arial" w:hAnsi="Arial" w:cs="Arial"/>
        <w:b/>
        <w:lang w:val="en-US"/>
      </w:rPr>
    </w:pPr>
    <w:r w:rsidRPr="00D45DA4">
      <w:rPr>
        <w:rFonts w:ascii="Arial" w:hAnsi="Arial" w:cs="Arial"/>
        <w:b/>
        <w:lang w:val="en-US"/>
      </w:rPr>
      <w:t>MHP S.A. AND ITS SUBSIDIARIES</w:t>
    </w:r>
  </w:p>
  <w:p w:rsidR="005F50B5" w:rsidRPr="0080601D" w:rsidRDefault="005F50B5" w:rsidP="009943D9">
    <w:pPr>
      <w:pStyle w:val="a4"/>
      <w:jc w:val="right"/>
      <w:rPr>
        <w:lang w:val="en-US"/>
      </w:rPr>
    </w:pPr>
    <w:r>
      <w:rPr>
        <w:noProof/>
        <w:lang w:val="ru-RU" w:eastAsia="ru-RU"/>
      </w:rPr>
      <mc:AlternateContent>
        <mc:Choice Requires="wps">
          <w:drawing>
            <wp:anchor distT="0" distB="0" distL="114300" distR="114300" simplePos="0" relativeHeight="251838464" behindDoc="0" locked="0" layoutInCell="1" allowOverlap="1" wp14:anchorId="27B3BAA9" wp14:editId="350CB319">
              <wp:simplePos x="0" y="0"/>
              <wp:positionH relativeFrom="column">
                <wp:posOffset>-3175</wp:posOffset>
              </wp:positionH>
              <wp:positionV relativeFrom="paragraph">
                <wp:posOffset>31115</wp:posOffset>
              </wp:positionV>
              <wp:extent cx="6043930" cy="0"/>
              <wp:effectExtent l="6350" t="12065" r="7620" b="6985"/>
              <wp:wrapNone/>
              <wp:docPr id="9"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439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6" o:spid="_x0000_s1026" type="#_x0000_t32" style="position:absolute;margin-left:-.25pt;margin-top:2.45pt;width:475.9pt;height:0;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"/>
          </w:pict>
        </mc:Fallback>
      </mc:AlternateConten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0B5" w:rsidRPr="007B19C1" w:rsidRDefault="00591F31" w:rsidP="0075282B">
    <w:pPr>
      <w:pStyle w:val="a4"/>
      <w:jc w:val="right"/>
      <w:rPr>
        <w:b/>
        <w:lang w:val="en-US"/>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91" type="#_x0000_t136" style="position:absolute;left:0;text-align:left;margin-left:0;margin-top:0;width:478.2pt;height:191.25pt;rotation:315;z-index:-25147596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5F50B5" w:rsidRPr="007B19C1">
      <w:rPr>
        <w:b/>
        <w:lang w:val="en-US"/>
      </w:rPr>
      <w:t>MHP S.A. AND ITS SUBSIDIARIES</w:t>
    </w:r>
  </w:p>
  <w:p w:rsidR="005F50B5" w:rsidRDefault="005F50B5" w:rsidP="00221464">
    <w:pPr>
      <w:pStyle w:val="a4"/>
      <w:jc w:val="right"/>
    </w:pPr>
    <w:r>
      <w:rPr>
        <w:noProof/>
        <w:lang w:val="ru-RU" w:eastAsia="ru-RU"/>
      </w:rPr>
      <mc:AlternateContent>
        <mc:Choice Requires="wps">
          <w:drawing>
            <wp:anchor distT="0" distB="0" distL="114300" distR="114300" simplePos="0" relativeHeight="251839488" behindDoc="0" locked="0" layoutInCell="1" allowOverlap="1" wp14:anchorId="433F876B" wp14:editId="773AFCB1">
              <wp:simplePos x="0" y="0"/>
              <wp:positionH relativeFrom="column">
                <wp:posOffset>-1270</wp:posOffset>
              </wp:positionH>
              <wp:positionV relativeFrom="paragraph">
                <wp:posOffset>36830</wp:posOffset>
              </wp:positionV>
              <wp:extent cx="6043930" cy="0"/>
              <wp:effectExtent l="8255" t="8255" r="5715" b="10795"/>
              <wp:wrapNone/>
              <wp:docPr id="10" name="AutoShap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439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68" o:spid="_x0000_s1026" type="#_x0000_t32" style="position:absolute;margin-left:-.1pt;margin-top:2.9pt;width:475.9pt;height:0;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59E06E5E"/>
    <w:lvl w:ilvl="0">
      <w:start w:val="1"/>
      <w:numFmt w:val="bullet"/>
      <w:pStyle w:val="a"/>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2E41291"/>
    <w:multiLevelType w:val="hybridMultilevel"/>
    <w:tmpl w:val="03B6A9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47415B0"/>
    <w:multiLevelType w:val="multilevel"/>
    <w:tmpl w:val="FF0CFE4C"/>
    <w:styleLink w:val="Style1"/>
    <w:lvl w:ilvl="0">
      <w:start w:val="1"/>
      <w:numFmt w:val="decimal"/>
      <w:lvlText w:val="%1."/>
      <w:lvlJc w:val="left"/>
      <w:pPr>
        <w:ind w:left="502" w:hanging="360"/>
      </w:pPr>
      <w:rPr>
        <w:rFonts w:hint="default"/>
      </w:rPr>
    </w:lvl>
    <w:lvl w:ilvl="1">
      <w:start w:val="1"/>
      <w:numFmt w:val="decimal"/>
      <w:lvlText w:val="%1."/>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nsid w:val="06DD7725"/>
    <w:multiLevelType w:val="hybridMultilevel"/>
    <w:tmpl w:val="0F1055C0"/>
    <w:lvl w:ilvl="0" w:tplc="CF348314">
      <w:numFmt w:val="bullet"/>
      <w:lvlText w:val="•"/>
      <w:lvlJc w:val="left"/>
      <w:pPr>
        <w:ind w:left="720" w:hanging="360"/>
      </w:pPr>
      <w:rPr>
        <w:rFonts w:ascii="EYInterstate" w:eastAsia="Times New Roman" w:hAnsi="EYInterstate"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8D45D70"/>
    <w:multiLevelType w:val="hybridMultilevel"/>
    <w:tmpl w:val="96E65A14"/>
    <w:lvl w:ilvl="0" w:tplc="47F6F774">
      <w:start w:val="1"/>
      <w:numFmt w:val="decimal"/>
      <w:pStyle w:val="TMMNotesheadercontent"/>
      <w:lvlText w:val="%1."/>
      <w:lvlJc w:val="left"/>
      <w:pPr>
        <w:ind w:left="8157" w:hanging="360"/>
      </w:pPr>
      <w:rPr>
        <w:rFonts w:hint="default"/>
        <w:lang w:val="en-U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B4B7692"/>
    <w:multiLevelType w:val="hybridMultilevel"/>
    <w:tmpl w:val="DB1A1D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E9C39B8"/>
    <w:multiLevelType w:val="hybridMultilevel"/>
    <w:tmpl w:val="44BEC210"/>
    <w:lvl w:ilvl="0" w:tplc="3290404E">
      <w:start w:val="359"/>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5510298"/>
    <w:multiLevelType w:val="hybridMultilevel"/>
    <w:tmpl w:val="787497F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nsid w:val="1B0B33B8"/>
    <w:multiLevelType w:val="hybridMultilevel"/>
    <w:tmpl w:val="2D36C13C"/>
    <w:lvl w:ilvl="0" w:tplc="54965486">
      <w:start w:val="295"/>
      <w:numFmt w:val="bullet"/>
      <w:lvlText w:val="-"/>
      <w:lvlJc w:val="left"/>
      <w:pPr>
        <w:ind w:left="720" w:hanging="360"/>
      </w:pPr>
      <w:rPr>
        <w:rFonts w:ascii="Arial" w:eastAsiaTheme="minorHAnsi"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1A745C4"/>
    <w:multiLevelType w:val="hybridMultilevel"/>
    <w:tmpl w:val="80DE5E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76809CC"/>
    <w:multiLevelType w:val="hybridMultilevel"/>
    <w:tmpl w:val="DD9647E6"/>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2">
    <w:nsid w:val="277D12DC"/>
    <w:multiLevelType w:val="hybridMultilevel"/>
    <w:tmpl w:val="52C0EA0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nsid w:val="2A9C4AF8"/>
    <w:multiLevelType w:val="hybridMultilevel"/>
    <w:tmpl w:val="C00048EE"/>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4">
    <w:nsid w:val="2F0762BA"/>
    <w:multiLevelType w:val="hybridMultilevel"/>
    <w:tmpl w:val="A87886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1424AC8"/>
    <w:multiLevelType w:val="hybridMultilevel"/>
    <w:tmpl w:val="374E320A"/>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6">
    <w:nsid w:val="436E2201"/>
    <w:multiLevelType w:val="hybridMultilevel"/>
    <w:tmpl w:val="7FDA4EE6"/>
    <w:lvl w:ilvl="0" w:tplc="040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0DF43E3"/>
    <w:multiLevelType w:val="hybridMultilevel"/>
    <w:tmpl w:val="45DEAF4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nsid w:val="5A25123F"/>
    <w:multiLevelType w:val="hybridMultilevel"/>
    <w:tmpl w:val="41D86D3E"/>
    <w:lvl w:ilvl="0" w:tplc="2DDE19A0">
      <w:start w:val="1"/>
      <w:numFmt w:val="bullet"/>
      <w:lvlText w:val=""/>
      <w:lvlJc w:val="left"/>
      <w:pPr>
        <w:ind w:left="720" w:hanging="360"/>
      </w:pPr>
      <w:rPr>
        <w:rFonts w:ascii="Wingdings" w:hAnsi="Wingdings" w:hint="default"/>
        <w:color w:val="808080" w:themeColor="background1" w:themeShade="8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B3D05FF"/>
    <w:multiLevelType w:val="hybridMultilevel"/>
    <w:tmpl w:val="54B62C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D4D2031"/>
    <w:multiLevelType w:val="hybridMultilevel"/>
    <w:tmpl w:val="B04007E6"/>
    <w:lvl w:ilvl="0" w:tplc="BE5ED398">
      <w:start w:val="3"/>
      <w:numFmt w:val="decimal"/>
      <w:pStyle w:val="TMMNotesheadercontentP3"/>
      <w:lvlText w:val="%1.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21">
    <w:nsid w:val="61443387"/>
    <w:multiLevelType w:val="hybridMultilevel"/>
    <w:tmpl w:val="1F6A99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64E7D3F"/>
    <w:multiLevelType w:val="multilevel"/>
    <w:tmpl w:val="45984A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78938D3"/>
    <w:multiLevelType w:val="hybridMultilevel"/>
    <w:tmpl w:val="895AB77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684A2764"/>
    <w:multiLevelType w:val="hybridMultilevel"/>
    <w:tmpl w:val="9CBEB48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72AD3699"/>
    <w:multiLevelType w:val="hybridMultilevel"/>
    <w:tmpl w:val="ACA0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AF30E4B"/>
    <w:multiLevelType w:val="hybridMultilevel"/>
    <w:tmpl w:val="87FC3E56"/>
    <w:lvl w:ilvl="0" w:tplc="D74C2228">
      <w:start w:val="1"/>
      <w:numFmt w:val="bullet"/>
      <w:pStyle w:val="indent12"/>
      <w:lvlText w:val=""/>
      <w:lvlJc w:val="left"/>
      <w:pPr>
        <w:tabs>
          <w:tab w:val="num" w:pos="709"/>
        </w:tabs>
        <w:ind w:left="709" w:hanging="709"/>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nsid w:val="7E1828CC"/>
    <w:multiLevelType w:val="hybridMultilevel"/>
    <w:tmpl w:val="A8CAD5FC"/>
    <w:lvl w:ilvl="0" w:tplc="04190001">
      <w:start w:val="1"/>
      <w:numFmt w:val="bullet"/>
      <w:lvlText w:val=""/>
      <w:lvlJc w:val="left"/>
      <w:pPr>
        <w:ind w:left="1647" w:hanging="360"/>
      </w:pPr>
      <w:rPr>
        <w:rFonts w:ascii="Symbol" w:hAnsi="Symbol"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28">
    <w:nsid w:val="7FE378F5"/>
    <w:multiLevelType w:val="hybridMultilevel"/>
    <w:tmpl w:val="231AF06A"/>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num w:numId="1">
    <w:abstractNumId w:val="5"/>
  </w:num>
  <w:num w:numId="2">
    <w:abstractNumId w:val="20"/>
  </w:num>
  <w:num w:numId="3">
    <w:abstractNumId w:val="3"/>
  </w:num>
  <w:num w:numId="4">
    <w:abstractNumId w:val="25"/>
  </w:num>
  <w:num w:numId="5">
    <w:abstractNumId w:val="0"/>
  </w:num>
  <w:num w:numId="6">
    <w:abstractNumId w:val="26"/>
  </w:num>
  <w:num w:numId="7">
    <w:abstractNumId w:val="5"/>
  </w:num>
  <w:num w:numId="8">
    <w:abstractNumId w:val="18"/>
  </w:num>
  <w:num w:numId="9">
    <w:abstractNumId w:val="1"/>
  </w:num>
  <w:num w:numId="10">
    <w:abstractNumId w:val="9"/>
  </w:num>
  <w:num w:numId="11">
    <w:abstractNumId w:val="5"/>
  </w:num>
  <w:num w:numId="12">
    <w:abstractNumId w:val="5"/>
    <w:lvlOverride w:ilvl="0">
      <w:startOverride w:val="3"/>
    </w:lvlOverride>
  </w:num>
  <w:num w:numId="13">
    <w:abstractNumId w:val="5"/>
  </w:num>
  <w:num w:numId="14">
    <w:abstractNumId w:val="4"/>
  </w:num>
  <w:num w:numId="15">
    <w:abstractNumId w:val="5"/>
    <w:lvlOverride w:ilvl="0">
      <w:startOverride w:val="13"/>
    </w:lvlOverride>
  </w:num>
  <w:num w:numId="16">
    <w:abstractNumId w:val="5"/>
  </w:num>
  <w:num w:numId="17">
    <w:abstractNumId w:val="5"/>
  </w:num>
  <w:num w:numId="18">
    <w:abstractNumId w:val="5"/>
  </w:num>
  <w:num w:numId="19">
    <w:abstractNumId w:val="5"/>
  </w:num>
  <w:num w:numId="20">
    <w:abstractNumId w:val="7"/>
  </w:num>
  <w:num w:numId="21">
    <w:abstractNumId w:val="5"/>
  </w:num>
  <w:num w:numId="22">
    <w:abstractNumId w:val="5"/>
  </w:num>
  <w:num w:numId="23">
    <w:abstractNumId w:val="5"/>
  </w:num>
  <w:num w:numId="24">
    <w:abstractNumId w:val="16"/>
  </w:num>
  <w:num w:numId="25">
    <w:abstractNumId w:val="21"/>
  </w:num>
  <w:num w:numId="26">
    <w:abstractNumId w:val="14"/>
  </w:num>
  <w:num w:numId="27">
    <w:abstractNumId w:val="10"/>
  </w:num>
  <w:num w:numId="28">
    <w:abstractNumId w:val="2"/>
  </w:num>
  <w:num w:numId="29">
    <w:abstractNumId w:val="8"/>
  </w:num>
  <w:num w:numId="30">
    <w:abstractNumId w:val="12"/>
  </w:num>
  <w:num w:numId="31">
    <w:abstractNumId w:val="17"/>
  </w:num>
  <w:num w:numId="32">
    <w:abstractNumId w:val="6"/>
  </w:num>
  <w:num w:numId="33">
    <w:abstractNumId w:val="19"/>
  </w:num>
  <w:num w:numId="34">
    <w:abstractNumId w:val="13"/>
  </w:num>
  <w:num w:numId="35">
    <w:abstractNumId w:val="11"/>
  </w:num>
  <w:num w:numId="36">
    <w:abstractNumId w:val="22"/>
  </w:num>
  <w:num w:numId="37">
    <w:abstractNumId w:val="15"/>
  </w:num>
  <w:num w:numId="38">
    <w:abstractNumId w:val="24"/>
  </w:num>
  <w:num w:numId="39">
    <w:abstractNumId w:val="23"/>
  </w:num>
  <w:num w:numId="40">
    <w:abstractNumId w:val="27"/>
  </w:num>
  <w:num w:numId="41">
    <w:abstractNumId w:val="2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9"/>
  <w:hyphenationZone w:val="425"/>
  <w:drawingGridHorizontalSpacing w:val="100"/>
  <w:displayHorizontalDrawingGridEvery w:val="2"/>
  <w:characterSpacingControl w:val="doNotCompress"/>
  <w:hdrShapeDefaults>
    <o:shapedefaults v:ext="edit" spidmax="212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0FA7"/>
    <w:rsid w:val="0000021C"/>
    <w:rsid w:val="0000091A"/>
    <w:rsid w:val="00000EDF"/>
    <w:rsid w:val="00001589"/>
    <w:rsid w:val="000025DB"/>
    <w:rsid w:val="0000279B"/>
    <w:rsid w:val="00002809"/>
    <w:rsid w:val="00002828"/>
    <w:rsid w:val="000029FD"/>
    <w:rsid w:val="00002A4C"/>
    <w:rsid w:val="0000347E"/>
    <w:rsid w:val="00003AB2"/>
    <w:rsid w:val="00003D54"/>
    <w:rsid w:val="0000439C"/>
    <w:rsid w:val="0000556E"/>
    <w:rsid w:val="000056BE"/>
    <w:rsid w:val="00005925"/>
    <w:rsid w:val="00006040"/>
    <w:rsid w:val="000062F3"/>
    <w:rsid w:val="00006786"/>
    <w:rsid w:val="00006DC9"/>
    <w:rsid w:val="00006E29"/>
    <w:rsid w:val="000079CF"/>
    <w:rsid w:val="00010691"/>
    <w:rsid w:val="0001081A"/>
    <w:rsid w:val="00010ED9"/>
    <w:rsid w:val="00011561"/>
    <w:rsid w:val="00011E05"/>
    <w:rsid w:val="00011EF9"/>
    <w:rsid w:val="00012241"/>
    <w:rsid w:val="000133AA"/>
    <w:rsid w:val="000137D4"/>
    <w:rsid w:val="00013999"/>
    <w:rsid w:val="00014994"/>
    <w:rsid w:val="00015B41"/>
    <w:rsid w:val="0001609C"/>
    <w:rsid w:val="0001621F"/>
    <w:rsid w:val="0001651C"/>
    <w:rsid w:val="000174CC"/>
    <w:rsid w:val="00020B54"/>
    <w:rsid w:val="00020DAC"/>
    <w:rsid w:val="000216A7"/>
    <w:rsid w:val="00022118"/>
    <w:rsid w:val="0002243F"/>
    <w:rsid w:val="00022A82"/>
    <w:rsid w:val="00022BD7"/>
    <w:rsid w:val="00023276"/>
    <w:rsid w:val="0002338E"/>
    <w:rsid w:val="000234ED"/>
    <w:rsid w:val="0002440E"/>
    <w:rsid w:val="00024AA3"/>
    <w:rsid w:val="00024BCD"/>
    <w:rsid w:val="00024C60"/>
    <w:rsid w:val="000253E4"/>
    <w:rsid w:val="00025B10"/>
    <w:rsid w:val="000269AF"/>
    <w:rsid w:val="00026B2C"/>
    <w:rsid w:val="00026CA3"/>
    <w:rsid w:val="00026D49"/>
    <w:rsid w:val="0002792C"/>
    <w:rsid w:val="00030926"/>
    <w:rsid w:val="00030B6C"/>
    <w:rsid w:val="000315FB"/>
    <w:rsid w:val="00031C35"/>
    <w:rsid w:val="000323DF"/>
    <w:rsid w:val="00032927"/>
    <w:rsid w:val="00032ABB"/>
    <w:rsid w:val="00032E9D"/>
    <w:rsid w:val="00033D3A"/>
    <w:rsid w:val="00033D87"/>
    <w:rsid w:val="000349AA"/>
    <w:rsid w:val="00035DB7"/>
    <w:rsid w:val="00035F99"/>
    <w:rsid w:val="00036FEF"/>
    <w:rsid w:val="0003706F"/>
    <w:rsid w:val="000371BF"/>
    <w:rsid w:val="0003736D"/>
    <w:rsid w:val="00037518"/>
    <w:rsid w:val="000407ED"/>
    <w:rsid w:val="00040E24"/>
    <w:rsid w:val="00040F1A"/>
    <w:rsid w:val="00041FC8"/>
    <w:rsid w:val="0004282D"/>
    <w:rsid w:val="000433A1"/>
    <w:rsid w:val="00043D22"/>
    <w:rsid w:val="0004401A"/>
    <w:rsid w:val="00044135"/>
    <w:rsid w:val="000443E5"/>
    <w:rsid w:val="00044481"/>
    <w:rsid w:val="000444F0"/>
    <w:rsid w:val="00044562"/>
    <w:rsid w:val="00044964"/>
    <w:rsid w:val="00044C7D"/>
    <w:rsid w:val="0004565E"/>
    <w:rsid w:val="00045ACB"/>
    <w:rsid w:val="00045EAF"/>
    <w:rsid w:val="0004648B"/>
    <w:rsid w:val="00046582"/>
    <w:rsid w:val="0004659B"/>
    <w:rsid w:val="0004678C"/>
    <w:rsid w:val="00046DEA"/>
    <w:rsid w:val="000477BA"/>
    <w:rsid w:val="00047B03"/>
    <w:rsid w:val="00050081"/>
    <w:rsid w:val="0005051E"/>
    <w:rsid w:val="0005114A"/>
    <w:rsid w:val="00051719"/>
    <w:rsid w:val="00051854"/>
    <w:rsid w:val="000518CF"/>
    <w:rsid w:val="00051DF1"/>
    <w:rsid w:val="00052154"/>
    <w:rsid w:val="00052B8A"/>
    <w:rsid w:val="00052BE1"/>
    <w:rsid w:val="000532DB"/>
    <w:rsid w:val="000538F2"/>
    <w:rsid w:val="00053993"/>
    <w:rsid w:val="0005453A"/>
    <w:rsid w:val="000548CF"/>
    <w:rsid w:val="000552A0"/>
    <w:rsid w:val="00055454"/>
    <w:rsid w:val="00056494"/>
    <w:rsid w:val="0005654C"/>
    <w:rsid w:val="00056690"/>
    <w:rsid w:val="00056AFD"/>
    <w:rsid w:val="00056BF8"/>
    <w:rsid w:val="00056FF2"/>
    <w:rsid w:val="0006016E"/>
    <w:rsid w:val="00060B2E"/>
    <w:rsid w:val="00060E5F"/>
    <w:rsid w:val="000614D4"/>
    <w:rsid w:val="000616C7"/>
    <w:rsid w:val="00061A0F"/>
    <w:rsid w:val="0006283F"/>
    <w:rsid w:val="00062FDE"/>
    <w:rsid w:val="0006308B"/>
    <w:rsid w:val="0006444F"/>
    <w:rsid w:val="00064AA9"/>
    <w:rsid w:val="00064CF0"/>
    <w:rsid w:val="00065325"/>
    <w:rsid w:val="00065A7E"/>
    <w:rsid w:val="00066211"/>
    <w:rsid w:val="000668EF"/>
    <w:rsid w:val="000671C2"/>
    <w:rsid w:val="00067D5E"/>
    <w:rsid w:val="00071202"/>
    <w:rsid w:val="000722FF"/>
    <w:rsid w:val="00072BA4"/>
    <w:rsid w:val="00072C06"/>
    <w:rsid w:val="000739AE"/>
    <w:rsid w:val="00073E90"/>
    <w:rsid w:val="0007423A"/>
    <w:rsid w:val="000744AF"/>
    <w:rsid w:val="00074727"/>
    <w:rsid w:val="00075231"/>
    <w:rsid w:val="0007543A"/>
    <w:rsid w:val="00075942"/>
    <w:rsid w:val="00075E48"/>
    <w:rsid w:val="0007659A"/>
    <w:rsid w:val="00076C83"/>
    <w:rsid w:val="000775CD"/>
    <w:rsid w:val="000803C7"/>
    <w:rsid w:val="00080479"/>
    <w:rsid w:val="00080A4B"/>
    <w:rsid w:val="00081BE3"/>
    <w:rsid w:val="0008214C"/>
    <w:rsid w:val="000827BD"/>
    <w:rsid w:val="00083527"/>
    <w:rsid w:val="000837EA"/>
    <w:rsid w:val="00084102"/>
    <w:rsid w:val="00086A78"/>
    <w:rsid w:val="0008724D"/>
    <w:rsid w:val="000877E4"/>
    <w:rsid w:val="00087BD5"/>
    <w:rsid w:val="00087D6A"/>
    <w:rsid w:val="000902BE"/>
    <w:rsid w:val="00090B76"/>
    <w:rsid w:val="00090D21"/>
    <w:rsid w:val="00091467"/>
    <w:rsid w:val="000916C4"/>
    <w:rsid w:val="000920EC"/>
    <w:rsid w:val="00092475"/>
    <w:rsid w:val="00092D75"/>
    <w:rsid w:val="000931DF"/>
    <w:rsid w:val="00093C32"/>
    <w:rsid w:val="00093E0E"/>
    <w:rsid w:val="00093F16"/>
    <w:rsid w:val="00093F35"/>
    <w:rsid w:val="00094AF2"/>
    <w:rsid w:val="00095184"/>
    <w:rsid w:val="0009588D"/>
    <w:rsid w:val="000958F9"/>
    <w:rsid w:val="00095B57"/>
    <w:rsid w:val="00095BFD"/>
    <w:rsid w:val="0009715A"/>
    <w:rsid w:val="0009716F"/>
    <w:rsid w:val="000974E6"/>
    <w:rsid w:val="00097A47"/>
    <w:rsid w:val="00097ABC"/>
    <w:rsid w:val="00097B04"/>
    <w:rsid w:val="000A2DA4"/>
    <w:rsid w:val="000A3593"/>
    <w:rsid w:val="000A3919"/>
    <w:rsid w:val="000A3D33"/>
    <w:rsid w:val="000A42A7"/>
    <w:rsid w:val="000A5BB4"/>
    <w:rsid w:val="000A638E"/>
    <w:rsid w:val="000A67D3"/>
    <w:rsid w:val="000A6A33"/>
    <w:rsid w:val="000A74A2"/>
    <w:rsid w:val="000A74E6"/>
    <w:rsid w:val="000B0B15"/>
    <w:rsid w:val="000B0D4C"/>
    <w:rsid w:val="000B0DD6"/>
    <w:rsid w:val="000B135A"/>
    <w:rsid w:val="000B13CC"/>
    <w:rsid w:val="000B1E5F"/>
    <w:rsid w:val="000B2369"/>
    <w:rsid w:val="000B2920"/>
    <w:rsid w:val="000B2A74"/>
    <w:rsid w:val="000B312B"/>
    <w:rsid w:val="000B4245"/>
    <w:rsid w:val="000B4CC8"/>
    <w:rsid w:val="000B506C"/>
    <w:rsid w:val="000B6502"/>
    <w:rsid w:val="000B6814"/>
    <w:rsid w:val="000B6DE4"/>
    <w:rsid w:val="000B6F59"/>
    <w:rsid w:val="000B7074"/>
    <w:rsid w:val="000B7421"/>
    <w:rsid w:val="000B75F8"/>
    <w:rsid w:val="000B7677"/>
    <w:rsid w:val="000B7685"/>
    <w:rsid w:val="000B7811"/>
    <w:rsid w:val="000C148C"/>
    <w:rsid w:val="000C1621"/>
    <w:rsid w:val="000C16ED"/>
    <w:rsid w:val="000C1748"/>
    <w:rsid w:val="000C181E"/>
    <w:rsid w:val="000C21E9"/>
    <w:rsid w:val="000C2E56"/>
    <w:rsid w:val="000C33AD"/>
    <w:rsid w:val="000C3847"/>
    <w:rsid w:val="000C3B44"/>
    <w:rsid w:val="000C4636"/>
    <w:rsid w:val="000C470D"/>
    <w:rsid w:val="000C4E2E"/>
    <w:rsid w:val="000C4E6B"/>
    <w:rsid w:val="000C548B"/>
    <w:rsid w:val="000C5CFE"/>
    <w:rsid w:val="000C66A8"/>
    <w:rsid w:val="000C6AD8"/>
    <w:rsid w:val="000C6B4D"/>
    <w:rsid w:val="000C6B5A"/>
    <w:rsid w:val="000C7336"/>
    <w:rsid w:val="000C7A6B"/>
    <w:rsid w:val="000C7C48"/>
    <w:rsid w:val="000D00DF"/>
    <w:rsid w:val="000D1BBF"/>
    <w:rsid w:val="000D2397"/>
    <w:rsid w:val="000D2A43"/>
    <w:rsid w:val="000D2E81"/>
    <w:rsid w:val="000D3389"/>
    <w:rsid w:val="000D33DB"/>
    <w:rsid w:val="000D3800"/>
    <w:rsid w:val="000D3B02"/>
    <w:rsid w:val="000D41AB"/>
    <w:rsid w:val="000D4244"/>
    <w:rsid w:val="000D5A35"/>
    <w:rsid w:val="000D5EE2"/>
    <w:rsid w:val="000D69E4"/>
    <w:rsid w:val="000D7969"/>
    <w:rsid w:val="000D7F60"/>
    <w:rsid w:val="000E0307"/>
    <w:rsid w:val="000E0D7C"/>
    <w:rsid w:val="000E1C1D"/>
    <w:rsid w:val="000E1EC7"/>
    <w:rsid w:val="000E1FC3"/>
    <w:rsid w:val="000E2E56"/>
    <w:rsid w:val="000E3110"/>
    <w:rsid w:val="000E3339"/>
    <w:rsid w:val="000E43CF"/>
    <w:rsid w:val="000E45DB"/>
    <w:rsid w:val="000E4AF3"/>
    <w:rsid w:val="000E58A1"/>
    <w:rsid w:val="000E5A69"/>
    <w:rsid w:val="000E5FCB"/>
    <w:rsid w:val="000E626E"/>
    <w:rsid w:val="000E673A"/>
    <w:rsid w:val="000E6C18"/>
    <w:rsid w:val="000E7F9D"/>
    <w:rsid w:val="000F132F"/>
    <w:rsid w:val="000F1C77"/>
    <w:rsid w:val="000F24C6"/>
    <w:rsid w:val="000F2AA9"/>
    <w:rsid w:val="000F2C8D"/>
    <w:rsid w:val="000F5099"/>
    <w:rsid w:val="000F541E"/>
    <w:rsid w:val="000F62C7"/>
    <w:rsid w:val="000F6A28"/>
    <w:rsid w:val="000F6B40"/>
    <w:rsid w:val="000F762B"/>
    <w:rsid w:val="000F7696"/>
    <w:rsid w:val="000F7762"/>
    <w:rsid w:val="00100428"/>
    <w:rsid w:val="00100750"/>
    <w:rsid w:val="001007B2"/>
    <w:rsid w:val="00100941"/>
    <w:rsid w:val="00100C36"/>
    <w:rsid w:val="00101802"/>
    <w:rsid w:val="0010186A"/>
    <w:rsid w:val="00101E68"/>
    <w:rsid w:val="00102089"/>
    <w:rsid w:val="001024CD"/>
    <w:rsid w:val="0010278F"/>
    <w:rsid w:val="00102B53"/>
    <w:rsid w:val="00102E81"/>
    <w:rsid w:val="00102F0D"/>
    <w:rsid w:val="0010338C"/>
    <w:rsid w:val="00104BAC"/>
    <w:rsid w:val="001055D5"/>
    <w:rsid w:val="00107475"/>
    <w:rsid w:val="001075BC"/>
    <w:rsid w:val="0010783F"/>
    <w:rsid w:val="00107945"/>
    <w:rsid w:val="00110142"/>
    <w:rsid w:val="00110B8E"/>
    <w:rsid w:val="00110EE3"/>
    <w:rsid w:val="0011129F"/>
    <w:rsid w:val="00111647"/>
    <w:rsid w:val="0011250F"/>
    <w:rsid w:val="00112DCB"/>
    <w:rsid w:val="001134D2"/>
    <w:rsid w:val="001140BB"/>
    <w:rsid w:val="001143FB"/>
    <w:rsid w:val="00114D24"/>
    <w:rsid w:val="001153AD"/>
    <w:rsid w:val="00115A92"/>
    <w:rsid w:val="001169F5"/>
    <w:rsid w:val="00116B84"/>
    <w:rsid w:val="00116E27"/>
    <w:rsid w:val="00117902"/>
    <w:rsid w:val="00120582"/>
    <w:rsid w:val="0012157A"/>
    <w:rsid w:val="001217DD"/>
    <w:rsid w:val="00121BB2"/>
    <w:rsid w:val="001221E5"/>
    <w:rsid w:val="00122AE9"/>
    <w:rsid w:val="00123141"/>
    <w:rsid w:val="001244FD"/>
    <w:rsid w:val="00124842"/>
    <w:rsid w:val="0012498A"/>
    <w:rsid w:val="00124AEF"/>
    <w:rsid w:val="00125430"/>
    <w:rsid w:val="00126399"/>
    <w:rsid w:val="00126782"/>
    <w:rsid w:val="0012716F"/>
    <w:rsid w:val="00127919"/>
    <w:rsid w:val="00127A0D"/>
    <w:rsid w:val="00127DD1"/>
    <w:rsid w:val="00127ECF"/>
    <w:rsid w:val="00127EF0"/>
    <w:rsid w:val="00130A0B"/>
    <w:rsid w:val="00130F0D"/>
    <w:rsid w:val="00131105"/>
    <w:rsid w:val="00131169"/>
    <w:rsid w:val="0013133D"/>
    <w:rsid w:val="00131D63"/>
    <w:rsid w:val="00131F6F"/>
    <w:rsid w:val="00132738"/>
    <w:rsid w:val="00132C5A"/>
    <w:rsid w:val="0013371B"/>
    <w:rsid w:val="00133E22"/>
    <w:rsid w:val="00134484"/>
    <w:rsid w:val="00134711"/>
    <w:rsid w:val="00135040"/>
    <w:rsid w:val="001354CB"/>
    <w:rsid w:val="001357AB"/>
    <w:rsid w:val="00136126"/>
    <w:rsid w:val="00136BCF"/>
    <w:rsid w:val="00137071"/>
    <w:rsid w:val="00137473"/>
    <w:rsid w:val="001376DA"/>
    <w:rsid w:val="001379AA"/>
    <w:rsid w:val="00137AA5"/>
    <w:rsid w:val="00140647"/>
    <w:rsid w:val="00140EE7"/>
    <w:rsid w:val="00140F37"/>
    <w:rsid w:val="00142C02"/>
    <w:rsid w:val="00143C1B"/>
    <w:rsid w:val="00143DA4"/>
    <w:rsid w:val="00143ECD"/>
    <w:rsid w:val="00144304"/>
    <w:rsid w:val="001452B8"/>
    <w:rsid w:val="0014663D"/>
    <w:rsid w:val="00146A8D"/>
    <w:rsid w:val="00147A10"/>
    <w:rsid w:val="001503AA"/>
    <w:rsid w:val="00150CC7"/>
    <w:rsid w:val="00150DAF"/>
    <w:rsid w:val="00152D64"/>
    <w:rsid w:val="001532CD"/>
    <w:rsid w:val="00154952"/>
    <w:rsid w:val="00154E99"/>
    <w:rsid w:val="0015599B"/>
    <w:rsid w:val="00155BE1"/>
    <w:rsid w:val="00155FE4"/>
    <w:rsid w:val="001560FD"/>
    <w:rsid w:val="001568D6"/>
    <w:rsid w:val="001569F5"/>
    <w:rsid w:val="00156B05"/>
    <w:rsid w:val="001610F7"/>
    <w:rsid w:val="0016392E"/>
    <w:rsid w:val="00163BB9"/>
    <w:rsid w:val="001647AA"/>
    <w:rsid w:val="0016498F"/>
    <w:rsid w:val="0016560E"/>
    <w:rsid w:val="00165680"/>
    <w:rsid w:val="0016602C"/>
    <w:rsid w:val="00166453"/>
    <w:rsid w:val="00166BC5"/>
    <w:rsid w:val="00166E0C"/>
    <w:rsid w:val="001671A2"/>
    <w:rsid w:val="00167300"/>
    <w:rsid w:val="001674C2"/>
    <w:rsid w:val="00167A6F"/>
    <w:rsid w:val="00167C1C"/>
    <w:rsid w:val="001700F6"/>
    <w:rsid w:val="001702BC"/>
    <w:rsid w:val="001703D5"/>
    <w:rsid w:val="00170490"/>
    <w:rsid w:val="00170E9E"/>
    <w:rsid w:val="0017150D"/>
    <w:rsid w:val="00171BD2"/>
    <w:rsid w:val="0017209B"/>
    <w:rsid w:val="0017255B"/>
    <w:rsid w:val="001726DB"/>
    <w:rsid w:val="00173186"/>
    <w:rsid w:val="001736F8"/>
    <w:rsid w:val="00173CFF"/>
    <w:rsid w:val="001741D9"/>
    <w:rsid w:val="001748C4"/>
    <w:rsid w:val="001752BF"/>
    <w:rsid w:val="001767C3"/>
    <w:rsid w:val="00176E5F"/>
    <w:rsid w:val="0017708C"/>
    <w:rsid w:val="00177476"/>
    <w:rsid w:val="001775D8"/>
    <w:rsid w:val="00181537"/>
    <w:rsid w:val="0018166D"/>
    <w:rsid w:val="001821DB"/>
    <w:rsid w:val="00182553"/>
    <w:rsid w:val="00182C86"/>
    <w:rsid w:val="00183006"/>
    <w:rsid w:val="001839AD"/>
    <w:rsid w:val="00183A1F"/>
    <w:rsid w:val="001841C6"/>
    <w:rsid w:val="00184791"/>
    <w:rsid w:val="00185061"/>
    <w:rsid w:val="00185ADF"/>
    <w:rsid w:val="00185F47"/>
    <w:rsid w:val="00186216"/>
    <w:rsid w:val="00186E79"/>
    <w:rsid w:val="0018744A"/>
    <w:rsid w:val="001877F1"/>
    <w:rsid w:val="00190FD6"/>
    <w:rsid w:val="0019128C"/>
    <w:rsid w:val="00192B73"/>
    <w:rsid w:val="00192DA9"/>
    <w:rsid w:val="001940E9"/>
    <w:rsid w:val="001950C8"/>
    <w:rsid w:val="00195E71"/>
    <w:rsid w:val="00196540"/>
    <w:rsid w:val="001965F8"/>
    <w:rsid w:val="00197F32"/>
    <w:rsid w:val="001A03DE"/>
    <w:rsid w:val="001A063C"/>
    <w:rsid w:val="001A157E"/>
    <w:rsid w:val="001A1607"/>
    <w:rsid w:val="001A185A"/>
    <w:rsid w:val="001A1C03"/>
    <w:rsid w:val="001A25C6"/>
    <w:rsid w:val="001A34F1"/>
    <w:rsid w:val="001A3725"/>
    <w:rsid w:val="001A382C"/>
    <w:rsid w:val="001A3986"/>
    <w:rsid w:val="001A3B59"/>
    <w:rsid w:val="001A4779"/>
    <w:rsid w:val="001A4A87"/>
    <w:rsid w:val="001A4E4C"/>
    <w:rsid w:val="001A5570"/>
    <w:rsid w:val="001A5FCC"/>
    <w:rsid w:val="001A6FA3"/>
    <w:rsid w:val="001A711A"/>
    <w:rsid w:val="001A7257"/>
    <w:rsid w:val="001A77E3"/>
    <w:rsid w:val="001B01F0"/>
    <w:rsid w:val="001B01F6"/>
    <w:rsid w:val="001B04D8"/>
    <w:rsid w:val="001B0775"/>
    <w:rsid w:val="001B0C51"/>
    <w:rsid w:val="001B177A"/>
    <w:rsid w:val="001B3046"/>
    <w:rsid w:val="001B3309"/>
    <w:rsid w:val="001B3498"/>
    <w:rsid w:val="001B365C"/>
    <w:rsid w:val="001B3993"/>
    <w:rsid w:val="001B41A4"/>
    <w:rsid w:val="001B59AE"/>
    <w:rsid w:val="001B6989"/>
    <w:rsid w:val="001C054B"/>
    <w:rsid w:val="001C0839"/>
    <w:rsid w:val="001C0AFA"/>
    <w:rsid w:val="001C0C7B"/>
    <w:rsid w:val="001C15C6"/>
    <w:rsid w:val="001C1729"/>
    <w:rsid w:val="001C1C14"/>
    <w:rsid w:val="001C1D29"/>
    <w:rsid w:val="001C1DFD"/>
    <w:rsid w:val="001C2E1A"/>
    <w:rsid w:val="001C2F66"/>
    <w:rsid w:val="001C32F2"/>
    <w:rsid w:val="001C35D5"/>
    <w:rsid w:val="001C39CF"/>
    <w:rsid w:val="001C3D32"/>
    <w:rsid w:val="001C42C9"/>
    <w:rsid w:val="001C480C"/>
    <w:rsid w:val="001C48C2"/>
    <w:rsid w:val="001C51EE"/>
    <w:rsid w:val="001C5836"/>
    <w:rsid w:val="001C5AB9"/>
    <w:rsid w:val="001C5E05"/>
    <w:rsid w:val="001C63C6"/>
    <w:rsid w:val="001C66C6"/>
    <w:rsid w:val="001C7293"/>
    <w:rsid w:val="001C7B0E"/>
    <w:rsid w:val="001C7E4B"/>
    <w:rsid w:val="001D02EF"/>
    <w:rsid w:val="001D0A29"/>
    <w:rsid w:val="001D0D1B"/>
    <w:rsid w:val="001D1530"/>
    <w:rsid w:val="001D19E5"/>
    <w:rsid w:val="001D1F4B"/>
    <w:rsid w:val="001D2224"/>
    <w:rsid w:val="001D2FC0"/>
    <w:rsid w:val="001D33E5"/>
    <w:rsid w:val="001D46EA"/>
    <w:rsid w:val="001D49B7"/>
    <w:rsid w:val="001D537F"/>
    <w:rsid w:val="001D5E6C"/>
    <w:rsid w:val="001D5F94"/>
    <w:rsid w:val="001D63BD"/>
    <w:rsid w:val="001D67D8"/>
    <w:rsid w:val="001D6CB8"/>
    <w:rsid w:val="001D6D94"/>
    <w:rsid w:val="001D7413"/>
    <w:rsid w:val="001D74A8"/>
    <w:rsid w:val="001D7500"/>
    <w:rsid w:val="001D758C"/>
    <w:rsid w:val="001D7A27"/>
    <w:rsid w:val="001E0260"/>
    <w:rsid w:val="001E034A"/>
    <w:rsid w:val="001E0927"/>
    <w:rsid w:val="001E1178"/>
    <w:rsid w:val="001E238F"/>
    <w:rsid w:val="001E3425"/>
    <w:rsid w:val="001E3AF2"/>
    <w:rsid w:val="001E3E18"/>
    <w:rsid w:val="001E46C6"/>
    <w:rsid w:val="001E57CB"/>
    <w:rsid w:val="001E5B90"/>
    <w:rsid w:val="001E5EEB"/>
    <w:rsid w:val="001E63CD"/>
    <w:rsid w:val="001E729B"/>
    <w:rsid w:val="001E765C"/>
    <w:rsid w:val="001E7A98"/>
    <w:rsid w:val="001E7C9F"/>
    <w:rsid w:val="001E7E0F"/>
    <w:rsid w:val="001F05EB"/>
    <w:rsid w:val="001F067E"/>
    <w:rsid w:val="001F09BE"/>
    <w:rsid w:val="001F1383"/>
    <w:rsid w:val="001F18B2"/>
    <w:rsid w:val="001F1AB6"/>
    <w:rsid w:val="001F209D"/>
    <w:rsid w:val="001F27DA"/>
    <w:rsid w:val="001F3CCB"/>
    <w:rsid w:val="001F438F"/>
    <w:rsid w:val="001F49D0"/>
    <w:rsid w:val="001F4CD5"/>
    <w:rsid w:val="001F5134"/>
    <w:rsid w:val="001F5D58"/>
    <w:rsid w:val="001F6085"/>
    <w:rsid w:val="001F66F9"/>
    <w:rsid w:val="001F695E"/>
    <w:rsid w:val="001F6BCD"/>
    <w:rsid w:val="001F6E0E"/>
    <w:rsid w:val="001F6F70"/>
    <w:rsid w:val="001F70D4"/>
    <w:rsid w:val="001F7B34"/>
    <w:rsid w:val="001F7BF4"/>
    <w:rsid w:val="001F7FFE"/>
    <w:rsid w:val="002006E8"/>
    <w:rsid w:val="00200BC3"/>
    <w:rsid w:val="002010F9"/>
    <w:rsid w:val="00201674"/>
    <w:rsid w:val="00202023"/>
    <w:rsid w:val="002025BF"/>
    <w:rsid w:val="002036E2"/>
    <w:rsid w:val="00203DBD"/>
    <w:rsid w:val="00205C97"/>
    <w:rsid w:val="0020649E"/>
    <w:rsid w:val="00207303"/>
    <w:rsid w:val="00207553"/>
    <w:rsid w:val="002103DF"/>
    <w:rsid w:val="0021119B"/>
    <w:rsid w:val="002117B0"/>
    <w:rsid w:val="002118C7"/>
    <w:rsid w:val="00211D5A"/>
    <w:rsid w:val="0021255D"/>
    <w:rsid w:val="002130FD"/>
    <w:rsid w:val="0021420D"/>
    <w:rsid w:val="0021451E"/>
    <w:rsid w:val="00214B1D"/>
    <w:rsid w:val="0021538A"/>
    <w:rsid w:val="00215854"/>
    <w:rsid w:val="00215D63"/>
    <w:rsid w:val="002166A4"/>
    <w:rsid w:val="00216932"/>
    <w:rsid w:val="00217CAB"/>
    <w:rsid w:val="00217D81"/>
    <w:rsid w:val="0022092D"/>
    <w:rsid w:val="00220CA6"/>
    <w:rsid w:val="00221464"/>
    <w:rsid w:val="00221FA2"/>
    <w:rsid w:val="00222339"/>
    <w:rsid w:val="002229F5"/>
    <w:rsid w:val="00222C81"/>
    <w:rsid w:val="00222CF6"/>
    <w:rsid w:val="00223B31"/>
    <w:rsid w:val="002242ED"/>
    <w:rsid w:val="00224A3A"/>
    <w:rsid w:val="00224EE2"/>
    <w:rsid w:val="00224F74"/>
    <w:rsid w:val="00225506"/>
    <w:rsid w:val="00225718"/>
    <w:rsid w:val="00225C6C"/>
    <w:rsid w:val="00225DBF"/>
    <w:rsid w:val="00226670"/>
    <w:rsid w:val="00226B9D"/>
    <w:rsid w:val="002273D4"/>
    <w:rsid w:val="00227D92"/>
    <w:rsid w:val="00227EB1"/>
    <w:rsid w:val="002309DB"/>
    <w:rsid w:val="00230F13"/>
    <w:rsid w:val="002319B5"/>
    <w:rsid w:val="00232092"/>
    <w:rsid w:val="002327C7"/>
    <w:rsid w:val="00232A2E"/>
    <w:rsid w:val="00232DC8"/>
    <w:rsid w:val="00233F96"/>
    <w:rsid w:val="002347EC"/>
    <w:rsid w:val="00235271"/>
    <w:rsid w:val="002356FA"/>
    <w:rsid w:val="00235EE5"/>
    <w:rsid w:val="002400D1"/>
    <w:rsid w:val="002403B3"/>
    <w:rsid w:val="00240D63"/>
    <w:rsid w:val="00240EC3"/>
    <w:rsid w:val="002413F1"/>
    <w:rsid w:val="002417ED"/>
    <w:rsid w:val="00241BC7"/>
    <w:rsid w:val="002423F7"/>
    <w:rsid w:val="00242826"/>
    <w:rsid w:val="00242C45"/>
    <w:rsid w:val="002442E3"/>
    <w:rsid w:val="00244CCD"/>
    <w:rsid w:val="0024531A"/>
    <w:rsid w:val="00246BD4"/>
    <w:rsid w:val="00246D51"/>
    <w:rsid w:val="0024739A"/>
    <w:rsid w:val="00247AA2"/>
    <w:rsid w:val="00247CCC"/>
    <w:rsid w:val="0025056B"/>
    <w:rsid w:val="00251477"/>
    <w:rsid w:val="00251AED"/>
    <w:rsid w:val="002520C4"/>
    <w:rsid w:val="00252D12"/>
    <w:rsid w:val="00252EA3"/>
    <w:rsid w:val="00252EC4"/>
    <w:rsid w:val="002538A8"/>
    <w:rsid w:val="00253BDE"/>
    <w:rsid w:val="00253F65"/>
    <w:rsid w:val="00253F77"/>
    <w:rsid w:val="002546EC"/>
    <w:rsid w:val="00254765"/>
    <w:rsid w:val="002550AF"/>
    <w:rsid w:val="0025538B"/>
    <w:rsid w:val="002553D3"/>
    <w:rsid w:val="00255F00"/>
    <w:rsid w:val="00256264"/>
    <w:rsid w:val="00256FD7"/>
    <w:rsid w:val="002573D2"/>
    <w:rsid w:val="00257A5C"/>
    <w:rsid w:val="00257AD4"/>
    <w:rsid w:val="00261232"/>
    <w:rsid w:val="002614BF"/>
    <w:rsid w:val="002614F3"/>
    <w:rsid w:val="00261B80"/>
    <w:rsid w:val="00262BD9"/>
    <w:rsid w:val="00262DA6"/>
    <w:rsid w:val="00263A6C"/>
    <w:rsid w:val="00264139"/>
    <w:rsid w:val="002642C0"/>
    <w:rsid w:val="0026434D"/>
    <w:rsid w:val="00265615"/>
    <w:rsid w:val="00265CB8"/>
    <w:rsid w:val="00267A2E"/>
    <w:rsid w:val="00267BDA"/>
    <w:rsid w:val="002705B4"/>
    <w:rsid w:val="00270EEF"/>
    <w:rsid w:val="0027182C"/>
    <w:rsid w:val="0027196A"/>
    <w:rsid w:val="002726E3"/>
    <w:rsid w:val="002729A5"/>
    <w:rsid w:val="00272D11"/>
    <w:rsid w:val="00273054"/>
    <w:rsid w:val="002730DC"/>
    <w:rsid w:val="00273826"/>
    <w:rsid w:val="00273DF2"/>
    <w:rsid w:val="002746EA"/>
    <w:rsid w:val="00274856"/>
    <w:rsid w:val="00274EB9"/>
    <w:rsid w:val="00276C2C"/>
    <w:rsid w:val="00277299"/>
    <w:rsid w:val="00277495"/>
    <w:rsid w:val="002776B5"/>
    <w:rsid w:val="00277893"/>
    <w:rsid w:val="00280521"/>
    <w:rsid w:val="00280570"/>
    <w:rsid w:val="002807D1"/>
    <w:rsid w:val="00281D98"/>
    <w:rsid w:val="002821FF"/>
    <w:rsid w:val="002827E4"/>
    <w:rsid w:val="00283761"/>
    <w:rsid w:val="002858DD"/>
    <w:rsid w:val="00285D50"/>
    <w:rsid w:val="00285E34"/>
    <w:rsid w:val="002869A6"/>
    <w:rsid w:val="00286DDF"/>
    <w:rsid w:val="002870DC"/>
    <w:rsid w:val="002872FE"/>
    <w:rsid w:val="00287384"/>
    <w:rsid w:val="00287A11"/>
    <w:rsid w:val="00287A82"/>
    <w:rsid w:val="00287AC9"/>
    <w:rsid w:val="00287E86"/>
    <w:rsid w:val="00290006"/>
    <w:rsid w:val="00290B45"/>
    <w:rsid w:val="002912D6"/>
    <w:rsid w:val="002913FE"/>
    <w:rsid w:val="00291400"/>
    <w:rsid w:val="00291D9F"/>
    <w:rsid w:val="0029253E"/>
    <w:rsid w:val="00292A22"/>
    <w:rsid w:val="00292DD3"/>
    <w:rsid w:val="00293430"/>
    <w:rsid w:val="00293432"/>
    <w:rsid w:val="00293A12"/>
    <w:rsid w:val="00294025"/>
    <w:rsid w:val="0029426F"/>
    <w:rsid w:val="0029479E"/>
    <w:rsid w:val="00294D7A"/>
    <w:rsid w:val="00295F5F"/>
    <w:rsid w:val="0029667B"/>
    <w:rsid w:val="002968BE"/>
    <w:rsid w:val="00296E06"/>
    <w:rsid w:val="002974B3"/>
    <w:rsid w:val="00297EEB"/>
    <w:rsid w:val="002A011B"/>
    <w:rsid w:val="002A0279"/>
    <w:rsid w:val="002A080F"/>
    <w:rsid w:val="002A0B46"/>
    <w:rsid w:val="002A11E4"/>
    <w:rsid w:val="002A1865"/>
    <w:rsid w:val="002A1A80"/>
    <w:rsid w:val="002A1E8F"/>
    <w:rsid w:val="002A383B"/>
    <w:rsid w:val="002A3F71"/>
    <w:rsid w:val="002A3FC1"/>
    <w:rsid w:val="002A4082"/>
    <w:rsid w:val="002A4603"/>
    <w:rsid w:val="002A48CC"/>
    <w:rsid w:val="002A57C9"/>
    <w:rsid w:val="002A5B49"/>
    <w:rsid w:val="002A5B8E"/>
    <w:rsid w:val="002A64BA"/>
    <w:rsid w:val="002A6F83"/>
    <w:rsid w:val="002A723E"/>
    <w:rsid w:val="002A7875"/>
    <w:rsid w:val="002A792B"/>
    <w:rsid w:val="002A79EE"/>
    <w:rsid w:val="002A7D3E"/>
    <w:rsid w:val="002B041F"/>
    <w:rsid w:val="002B128D"/>
    <w:rsid w:val="002B147C"/>
    <w:rsid w:val="002B18FD"/>
    <w:rsid w:val="002B1C2A"/>
    <w:rsid w:val="002B292B"/>
    <w:rsid w:val="002B2B74"/>
    <w:rsid w:val="002B2C2B"/>
    <w:rsid w:val="002B327F"/>
    <w:rsid w:val="002B3726"/>
    <w:rsid w:val="002B39B2"/>
    <w:rsid w:val="002B3C45"/>
    <w:rsid w:val="002B6443"/>
    <w:rsid w:val="002B6867"/>
    <w:rsid w:val="002B690A"/>
    <w:rsid w:val="002B73E0"/>
    <w:rsid w:val="002B754A"/>
    <w:rsid w:val="002B7EA9"/>
    <w:rsid w:val="002C03EA"/>
    <w:rsid w:val="002C1A7C"/>
    <w:rsid w:val="002C24D0"/>
    <w:rsid w:val="002C2E7E"/>
    <w:rsid w:val="002C34E9"/>
    <w:rsid w:val="002C3759"/>
    <w:rsid w:val="002C3F39"/>
    <w:rsid w:val="002C3FA6"/>
    <w:rsid w:val="002C4899"/>
    <w:rsid w:val="002C5BEA"/>
    <w:rsid w:val="002C6360"/>
    <w:rsid w:val="002C6890"/>
    <w:rsid w:val="002C745F"/>
    <w:rsid w:val="002D00FE"/>
    <w:rsid w:val="002D09DD"/>
    <w:rsid w:val="002D0CAE"/>
    <w:rsid w:val="002D18D5"/>
    <w:rsid w:val="002D1AF2"/>
    <w:rsid w:val="002D4447"/>
    <w:rsid w:val="002D4CDB"/>
    <w:rsid w:val="002D5085"/>
    <w:rsid w:val="002D5333"/>
    <w:rsid w:val="002D5849"/>
    <w:rsid w:val="002D5A2B"/>
    <w:rsid w:val="002D62C0"/>
    <w:rsid w:val="002D630C"/>
    <w:rsid w:val="002D65AB"/>
    <w:rsid w:val="002D6E5B"/>
    <w:rsid w:val="002D6F11"/>
    <w:rsid w:val="002D7062"/>
    <w:rsid w:val="002D75E3"/>
    <w:rsid w:val="002D7717"/>
    <w:rsid w:val="002E04F2"/>
    <w:rsid w:val="002E05E2"/>
    <w:rsid w:val="002E0E52"/>
    <w:rsid w:val="002E1B75"/>
    <w:rsid w:val="002E3448"/>
    <w:rsid w:val="002E3993"/>
    <w:rsid w:val="002E5155"/>
    <w:rsid w:val="002E54D3"/>
    <w:rsid w:val="002E5DE5"/>
    <w:rsid w:val="002E6E7A"/>
    <w:rsid w:val="002E75E4"/>
    <w:rsid w:val="002E7D0B"/>
    <w:rsid w:val="002E7E3B"/>
    <w:rsid w:val="002E7F90"/>
    <w:rsid w:val="002F051D"/>
    <w:rsid w:val="002F0A62"/>
    <w:rsid w:val="002F0B6B"/>
    <w:rsid w:val="002F1858"/>
    <w:rsid w:val="002F2ECF"/>
    <w:rsid w:val="002F3629"/>
    <w:rsid w:val="002F3745"/>
    <w:rsid w:val="002F4F09"/>
    <w:rsid w:val="002F5AE6"/>
    <w:rsid w:val="002F63BD"/>
    <w:rsid w:val="002F6596"/>
    <w:rsid w:val="002F6C7F"/>
    <w:rsid w:val="002F775C"/>
    <w:rsid w:val="002F7A17"/>
    <w:rsid w:val="002F7E83"/>
    <w:rsid w:val="003013B3"/>
    <w:rsid w:val="00301B8F"/>
    <w:rsid w:val="00301F50"/>
    <w:rsid w:val="003026CB"/>
    <w:rsid w:val="00302FB1"/>
    <w:rsid w:val="00303541"/>
    <w:rsid w:val="00303B7A"/>
    <w:rsid w:val="00303D94"/>
    <w:rsid w:val="00305477"/>
    <w:rsid w:val="003054BB"/>
    <w:rsid w:val="00305F28"/>
    <w:rsid w:val="003060AE"/>
    <w:rsid w:val="00306120"/>
    <w:rsid w:val="003063D5"/>
    <w:rsid w:val="003065AA"/>
    <w:rsid w:val="00307178"/>
    <w:rsid w:val="00307A36"/>
    <w:rsid w:val="00310309"/>
    <w:rsid w:val="003110F8"/>
    <w:rsid w:val="0031161B"/>
    <w:rsid w:val="0031284C"/>
    <w:rsid w:val="00313D3C"/>
    <w:rsid w:val="003153F6"/>
    <w:rsid w:val="003156DC"/>
    <w:rsid w:val="00315D83"/>
    <w:rsid w:val="0031762D"/>
    <w:rsid w:val="00320383"/>
    <w:rsid w:val="00320561"/>
    <w:rsid w:val="00321376"/>
    <w:rsid w:val="00321A30"/>
    <w:rsid w:val="00322397"/>
    <w:rsid w:val="00322B88"/>
    <w:rsid w:val="003233AB"/>
    <w:rsid w:val="0032363A"/>
    <w:rsid w:val="003244E4"/>
    <w:rsid w:val="0032458C"/>
    <w:rsid w:val="00324828"/>
    <w:rsid w:val="00324D19"/>
    <w:rsid w:val="00325B97"/>
    <w:rsid w:val="003263B0"/>
    <w:rsid w:val="003268ED"/>
    <w:rsid w:val="003271BB"/>
    <w:rsid w:val="0033103D"/>
    <w:rsid w:val="0033111F"/>
    <w:rsid w:val="00331264"/>
    <w:rsid w:val="0033323A"/>
    <w:rsid w:val="00333284"/>
    <w:rsid w:val="00333362"/>
    <w:rsid w:val="003334D5"/>
    <w:rsid w:val="00333858"/>
    <w:rsid w:val="00333C62"/>
    <w:rsid w:val="003347A2"/>
    <w:rsid w:val="00334AA0"/>
    <w:rsid w:val="00335CBE"/>
    <w:rsid w:val="00336011"/>
    <w:rsid w:val="003374F8"/>
    <w:rsid w:val="003377FC"/>
    <w:rsid w:val="00340360"/>
    <w:rsid w:val="00341B49"/>
    <w:rsid w:val="003426B5"/>
    <w:rsid w:val="00342C8E"/>
    <w:rsid w:val="00342DBE"/>
    <w:rsid w:val="003433C4"/>
    <w:rsid w:val="00344CCF"/>
    <w:rsid w:val="00345575"/>
    <w:rsid w:val="0034602C"/>
    <w:rsid w:val="003467F8"/>
    <w:rsid w:val="003477AC"/>
    <w:rsid w:val="00347AEB"/>
    <w:rsid w:val="00347E0A"/>
    <w:rsid w:val="0035079B"/>
    <w:rsid w:val="003511EC"/>
    <w:rsid w:val="003518A4"/>
    <w:rsid w:val="00351A80"/>
    <w:rsid w:val="00351B2E"/>
    <w:rsid w:val="00351E63"/>
    <w:rsid w:val="00352AB4"/>
    <w:rsid w:val="00352DBE"/>
    <w:rsid w:val="003535CF"/>
    <w:rsid w:val="00353D80"/>
    <w:rsid w:val="0035412C"/>
    <w:rsid w:val="0035502D"/>
    <w:rsid w:val="0035520C"/>
    <w:rsid w:val="0035617F"/>
    <w:rsid w:val="00356259"/>
    <w:rsid w:val="00357003"/>
    <w:rsid w:val="0035728A"/>
    <w:rsid w:val="0035760D"/>
    <w:rsid w:val="00357802"/>
    <w:rsid w:val="00357A29"/>
    <w:rsid w:val="003605E1"/>
    <w:rsid w:val="00361174"/>
    <w:rsid w:val="003613ED"/>
    <w:rsid w:val="00361401"/>
    <w:rsid w:val="00361ADE"/>
    <w:rsid w:val="00361C79"/>
    <w:rsid w:val="00362057"/>
    <w:rsid w:val="00362664"/>
    <w:rsid w:val="00362A27"/>
    <w:rsid w:val="00362B66"/>
    <w:rsid w:val="00362E54"/>
    <w:rsid w:val="00362ECE"/>
    <w:rsid w:val="0036332D"/>
    <w:rsid w:val="0036377D"/>
    <w:rsid w:val="00363790"/>
    <w:rsid w:val="0036439D"/>
    <w:rsid w:val="00365154"/>
    <w:rsid w:val="0036526F"/>
    <w:rsid w:val="0036569F"/>
    <w:rsid w:val="00366530"/>
    <w:rsid w:val="00366610"/>
    <w:rsid w:val="00366618"/>
    <w:rsid w:val="00366B16"/>
    <w:rsid w:val="00366C7B"/>
    <w:rsid w:val="00367124"/>
    <w:rsid w:val="00367CB3"/>
    <w:rsid w:val="00367F11"/>
    <w:rsid w:val="00367FBF"/>
    <w:rsid w:val="00370474"/>
    <w:rsid w:val="00371392"/>
    <w:rsid w:val="0037168F"/>
    <w:rsid w:val="00371E88"/>
    <w:rsid w:val="003722BE"/>
    <w:rsid w:val="003726E1"/>
    <w:rsid w:val="003729AE"/>
    <w:rsid w:val="00372DFE"/>
    <w:rsid w:val="00372F5A"/>
    <w:rsid w:val="00373B87"/>
    <w:rsid w:val="00374448"/>
    <w:rsid w:val="00374B6E"/>
    <w:rsid w:val="00374EE3"/>
    <w:rsid w:val="00376F13"/>
    <w:rsid w:val="00377396"/>
    <w:rsid w:val="003807C4"/>
    <w:rsid w:val="00380AC7"/>
    <w:rsid w:val="00380EB7"/>
    <w:rsid w:val="003811B3"/>
    <w:rsid w:val="0038230C"/>
    <w:rsid w:val="0038340D"/>
    <w:rsid w:val="00384530"/>
    <w:rsid w:val="003845E4"/>
    <w:rsid w:val="003846C2"/>
    <w:rsid w:val="00384B89"/>
    <w:rsid w:val="00384FFA"/>
    <w:rsid w:val="00385906"/>
    <w:rsid w:val="003863EF"/>
    <w:rsid w:val="00386578"/>
    <w:rsid w:val="00386D79"/>
    <w:rsid w:val="00387408"/>
    <w:rsid w:val="00387D2B"/>
    <w:rsid w:val="00387F8A"/>
    <w:rsid w:val="003901AA"/>
    <w:rsid w:val="0039036C"/>
    <w:rsid w:val="00390D6A"/>
    <w:rsid w:val="00391501"/>
    <w:rsid w:val="00392043"/>
    <w:rsid w:val="0039229B"/>
    <w:rsid w:val="00392502"/>
    <w:rsid w:val="003929CE"/>
    <w:rsid w:val="00392EE8"/>
    <w:rsid w:val="0039303A"/>
    <w:rsid w:val="00393616"/>
    <w:rsid w:val="00393D2E"/>
    <w:rsid w:val="003948FA"/>
    <w:rsid w:val="0039517C"/>
    <w:rsid w:val="00395DD6"/>
    <w:rsid w:val="0039604F"/>
    <w:rsid w:val="00396380"/>
    <w:rsid w:val="00396A74"/>
    <w:rsid w:val="00396E22"/>
    <w:rsid w:val="00396F1F"/>
    <w:rsid w:val="003973E5"/>
    <w:rsid w:val="003A132F"/>
    <w:rsid w:val="003A17BF"/>
    <w:rsid w:val="003A189B"/>
    <w:rsid w:val="003A1C38"/>
    <w:rsid w:val="003A242C"/>
    <w:rsid w:val="003A31D1"/>
    <w:rsid w:val="003A3378"/>
    <w:rsid w:val="003A374F"/>
    <w:rsid w:val="003A38F4"/>
    <w:rsid w:val="003A3921"/>
    <w:rsid w:val="003A3A45"/>
    <w:rsid w:val="003A3E4C"/>
    <w:rsid w:val="003A3EB4"/>
    <w:rsid w:val="003A4CC0"/>
    <w:rsid w:val="003A4FDA"/>
    <w:rsid w:val="003A5A9F"/>
    <w:rsid w:val="003A6242"/>
    <w:rsid w:val="003A6406"/>
    <w:rsid w:val="003A6E39"/>
    <w:rsid w:val="003A758E"/>
    <w:rsid w:val="003A7C09"/>
    <w:rsid w:val="003B097D"/>
    <w:rsid w:val="003B102F"/>
    <w:rsid w:val="003B119B"/>
    <w:rsid w:val="003B1D62"/>
    <w:rsid w:val="003B1D6F"/>
    <w:rsid w:val="003B21BC"/>
    <w:rsid w:val="003B2AD4"/>
    <w:rsid w:val="003B2AFF"/>
    <w:rsid w:val="003B2D42"/>
    <w:rsid w:val="003B2EC8"/>
    <w:rsid w:val="003B31D5"/>
    <w:rsid w:val="003B47A1"/>
    <w:rsid w:val="003B4806"/>
    <w:rsid w:val="003B4D10"/>
    <w:rsid w:val="003B4F23"/>
    <w:rsid w:val="003B5052"/>
    <w:rsid w:val="003B5186"/>
    <w:rsid w:val="003B551E"/>
    <w:rsid w:val="003B591F"/>
    <w:rsid w:val="003B6BDF"/>
    <w:rsid w:val="003B7791"/>
    <w:rsid w:val="003B7A5A"/>
    <w:rsid w:val="003B7FC2"/>
    <w:rsid w:val="003C01F7"/>
    <w:rsid w:val="003C0813"/>
    <w:rsid w:val="003C0A86"/>
    <w:rsid w:val="003C0DD9"/>
    <w:rsid w:val="003C1F49"/>
    <w:rsid w:val="003C2820"/>
    <w:rsid w:val="003C28E5"/>
    <w:rsid w:val="003C297E"/>
    <w:rsid w:val="003C2ACB"/>
    <w:rsid w:val="003C2BE7"/>
    <w:rsid w:val="003C32CF"/>
    <w:rsid w:val="003C3364"/>
    <w:rsid w:val="003C5B20"/>
    <w:rsid w:val="003C5FA9"/>
    <w:rsid w:val="003C64F7"/>
    <w:rsid w:val="003C6845"/>
    <w:rsid w:val="003C6A18"/>
    <w:rsid w:val="003C6D76"/>
    <w:rsid w:val="003C6FB1"/>
    <w:rsid w:val="003C7319"/>
    <w:rsid w:val="003C77FA"/>
    <w:rsid w:val="003C7E16"/>
    <w:rsid w:val="003C7F29"/>
    <w:rsid w:val="003D09F4"/>
    <w:rsid w:val="003D1437"/>
    <w:rsid w:val="003D17CC"/>
    <w:rsid w:val="003D1D38"/>
    <w:rsid w:val="003D2119"/>
    <w:rsid w:val="003D2CAD"/>
    <w:rsid w:val="003D2CF2"/>
    <w:rsid w:val="003D3425"/>
    <w:rsid w:val="003D3F98"/>
    <w:rsid w:val="003D46D9"/>
    <w:rsid w:val="003D5501"/>
    <w:rsid w:val="003D65B9"/>
    <w:rsid w:val="003D6FBB"/>
    <w:rsid w:val="003D6FCB"/>
    <w:rsid w:val="003E08AA"/>
    <w:rsid w:val="003E0A7F"/>
    <w:rsid w:val="003E1D41"/>
    <w:rsid w:val="003E365F"/>
    <w:rsid w:val="003E41A7"/>
    <w:rsid w:val="003E4547"/>
    <w:rsid w:val="003E4A5D"/>
    <w:rsid w:val="003E5D41"/>
    <w:rsid w:val="003E5EB8"/>
    <w:rsid w:val="003E65BB"/>
    <w:rsid w:val="003E6B51"/>
    <w:rsid w:val="003E71BA"/>
    <w:rsid w:val="003E7248"/>
    <w:rsid w:val="003E7320"/>
    <w:rsid w:val="003E7350"/>
    <w:rsid w:val="003F07F0"/>
    <w:rsid w:val="003F474A"/>
    <w:rsid w:val="003F4D6B"/>
    <w:rsid w:val="003F4D8D"/>
    <w:rsid w:val="003F53AC"/>
    <w:rsid w:val="003F63E4"/>
    <w:rsid w:val="003F66E8"/>
    <w:rsid w:val="003F7224"/>
    <w:rsid w:val="003F7B4D"/>
    <w:rsid w:val="0040016D"/>
    <w:rsid w:val="004008DE"/>
    <w:rsid w:val="00400A47"/>
    <w:rsid w:val="00400CD9"/>
    <w:rsid w:val="0040159A"/>
    <w:rsid w:val="004015C8"/>
    <w:rsid w:val="00401FB7"/>
    <w:rsid w:val="00402A07"/>
    <w:rsid w:val="00402B42"/>
    <w:rsid w:val="00402BD5"/>
    <w:rsid w:val="00402C3D"/>
    <w:rsid w:val="00404628"/>
    <w:rsid w:val="00404773"/>
    <w:rsid w:val="004057E4"/>
    <w:rsid w:val="00405F87"/>
    <w:rsid w:val="00406650"/>
    <w:rsid w:val="00406680"/>
    <w:rsid w:val="00406BA6"/>
    <w:rsid w:val="00407563"/>
    <w:rsid w:val="004077B6"/>
    <w:rsid w:val="00407AEE"/>
    <w:rsid w:val="00407F96"/>
    <w:rsid w:val="00410EFE"/>
    <w:rsid w:val="0041148E"/>
    <w:rsid w:val="004118C4"/>
    <w:rsid w:val="00411A3C"/>
    <w:rsid w:val="00411D31"/>
    <w:rsid w:val="00411D8E"/>
    <w:rsid w:val="00413495"/>
    <w:rsid w:val="00413816"/>
    <w:rsid w:val="004139B8"/>
    <w:rsid w:val="00413A03"/>
    <w:rsid w:val="00413B53"/>
    <w:rsid w:val="00415120"/>
    <w:rsid w:val="004156C3"/>
    <w:rsid w:val="00415B0D"/>
    <w:rsid w:val="0041798E"/>
    <w:rsid w:val="004201A8"/>
    <w:rsid w:val="0042042C"/>
    <w:rsid w:val="00420485"/>
    <w:rsid w:val="004207EE"/>
    <w:rsid w:val="0042293C"/>
    <w:rsid w:val="00422A13"/>
    <w:rsid w:val="00422A94"/>
    <w:rsid w:val="00424198"/>
    <w:rsid w:val="004241AF"/>
    <w:rsid w:val="00424584"/>
    <w:rsid w:val="00424833"/>
    <w:rsid w:val="0042485E"/>
    <w:rsid w:val="00424B85"/>
    <w:rsid w:val="004255DB"/>
    <w:rsid w:val="00425F1C"/>
    <w:rsid w:val="0042610B"/>
    <w:rsid w:val="004264C8"/>
    <w:rsid w:val="00426D57"/>
    <w:rsid w:val="004272E9"/>
    <w:rsid w:val="004276E2"/>
    <w:rsid w:val="004278EA"/>
    <w:rsid w:val="00427D26"/>
    <w:rsid w:val="00430020"/>
    <w:rsid w:val="0043057A"/>
    <w:rsid w:val="0043110D"/>
    <w:rsid w:val="00431150"/>
    <w:rsid w:val="0043152D"/>
    <w:rsid w:val="00431C37"/>
    <w:rsid w:val="00431D3D"/>
    <w:rsid w:val="00432016"/>
    <w:rsid w:val="004329AA"/>
    <w:rsid w:val="00432B04"/>
    <w:rsid w:val="00432E3B"/>
    <w:rsid w:val="004332EE"/>
    <w:rsid w:val="004337A0"/>
    <w:rsid w:val="00433D51"/>
    <w:rsid w:val="0043417C"/>
    <w:rsid w:val="00434284"/>
    <w:rsid w:val="00435441"/>
    <w:rsid w:val="004354C4"/>
    <w:rsid w:val="004361CA"/>
    <w:rsid w:val="00436415"/>
    <w:rsid w:val="004369B5"/>
    <w:rsid w:val="0043794F"/>
    <w:rsid w:val="00437BE1"/>
    <w:rsid w:val="004400F4"/>
    <w:rsid w:val="00440A7F"/>
    <w:rsid w:val="00440A8F"/>
    <w:rsid w:val="0044161E"/>
    <w:rsid w:val="00442595"/>
    <w:rsid w:val="00442A41"/>
    <w:rsid w:val="00442B1E"/>
    <w:rsid w:val="004435F9"/>
    <w:rsid w:val="00443642"/>
    <w:rsid w:val="00443854"/>
    <w:rsid w:val="00444281"/>
    <w:rsid w:val="00444A21"/>
    <w:rsid w:val="004455F3"/>
    <w:rsid w:val="00445623"/>
    <w:rsid w:val="00445A58"/>
    <w:rsid w:val="00445BED"/>
    <w:rsid w:val="004461D6"/>
    <w:rsid w:val="0044776A"/>
    <w:rsid w:val="00447DCB"/>
    <w:rsid w:val="004503C9"/>
    <w:rsid w:val="0045046D"/>
    <w:rsid w:val="00450A08"/>
    <w:rsid w:val="00450DCD"/>
    <w:rsid w:val="00450F06"/>
    <w:rsid w:val="00451443"/>
    <w:rsid w:val="004514EE"/>
    <w:rsid w:val="004519A6"/>
    <w:rsid w:val="00451B1D"/>
    <w:rsid w:val="00451C85"/>
    <w:rsid w:val="00451CC7"/>
    <w:rsid w:val="00451DEF"/>
    <w:rsid w:val="00452096"/>
    <w:rsid w:val="00452571"/>
    <w:rsid w:val="004525DF"/>
    <w:rsid w:val="004529DD"/>
    <w:rsid w:val="00452AB8"/>
    <w:rsid w:val="00452D69"/>
    <w:rsid w:val="00452F43"/>
    <w:rsid w:val="004535D3"/>
    <w:rsid w:val="00453717"/>
    <w:rsid w:val="00454804"/>
    <w:rsid w:val="004551C5"/>
    <w:rsid w:val="004556A4"/>
    <w:rsid w:val="00455BC5"/>
    <w:rsid w:val="00456241"/>
    <w:rsid w:val="004573FA"/>
    <w:rsid w:val="004576B9"/>
    <w:rsid w:val="0046009C"/>
    <w:rsid w:val="004600C1"/>
    <w:rsid w:val="00460957"/>
    <w:rsid w:val="00460DA7"/>
    <w:rsid w:val="0046146E"/>
    <w:rsid w:val="004619EC"/>
    <w:rsid w:val="00461BCD"/>
    <w:rsid w:val="0046256F"/>
    <w:rsid w:val="004627F6"/>
    <w:rsid w:val="00462FC0"/>
    <w:rsid w:val="00464424"/>
    <w:rsid w:val="00465270"/>
    <w:rsid w:val="004659E8"/>
    <w:rsid w:val="004664DB"/>
    <w:rsid w:val="00466694"/>
    <w:rsid w:val="00466838"/>
    <w:rsid w:val="0046788F"/>
    <w:rsid w:val="00467E79"/>
    <w:rsid w:val="0047110A"/>
    <w:rsid w:val="004736AC"/>
    <w:rsid w:val="00473782"/>
    <w:rsid w:val="004737A7"/>
    <w:rsid w:val="00473C3E"/>
    <w:rsid w:val="00473C57"/>
    <w:rsid w:val="00473FD0"/>
    <w:rsid w:val="00474254"/>
    <w:rsid w:val="00474A4B"/>
    <w:rsid w:val="00474F74"/>
    <w:rsid w:val="00475D53"/>
    <w:rsid w:val="00476121"/>
    <w:rsid w:val="00477EF3"/>
    <w:rsid w:val="00480BB9"/>
    <w:rsid w:val="00481014"/>
    <w:rsid w:val="0048156E"/>
    <w:rsid w:val="004819FB"/>
    <w:rsid w:val="004823AF"/>
    <w:rsid w:val="004828D5"/>
    <w:rsid w:val="00482E8B"/>
    <w:rsid w:val="004837C3"/>
    <w:rsid w:val="004839E1"/>
    <w:rsid w:val="004844F8"/>
    <w:rsid w:val="00484637"/>
    <w:rsid w:val="00484EAF"/>
    <w:rsid w:val="0048576C"/>
    <w:rsid w:val="00485E48"/>
    <w:rsid w:val="00485F97"/>
    <w:rsid w:val="00486590"/>
    <w:rsid w:val="00486B08"/>
    <w:rsid w:val="00487715"/>
    <w:rsid w:val="00487F33"/>
    <w:rsid w:val="00490A29"/>
    <w:rsid w:val="00490C7E"/>
    <w:rsid w:val="004920EB"/>
    <w:rsid w:val="004929F4"/>
    <w:rsid w:val="00493282"/>
    <w:rsid w:val="00494294"/>
    <w:rsid w:val="00494904"/>
    <w:rsid w:val="00495AD0"/>
    <w:rsid w:val="00495D30"/>
    <w:rsid w:val="00496667"/>
    <w:rsid w:val="00496F13"/>
    <w:rsid w:val="00496F36"/>
    <w:rsid w:val="004A0211"/>
    <w:rsid w:val="004A0809"/>
    <w:rsid w:val="004A0EE6"/>
    <w:rsid w:val="004A1422"/>
    <w:rsid w:val="004A2309"/>
    <w:rsid w:val="004A2312"/>
    <w:rsid w:val="004A2F6A"/>
    <w:rsid w:val="004A2FD0"/>
    <w:rsid w:val="004A32DC"/>
    <w:rsid w:val="004A36C6"/>
    <w:rsid w:val="004A4868"/>
    <w:rsid w:val="004A5226"/>
    <w:rsid w:val="004A58B4"/>
    <w:rsid w:val="004A5D31"/>
    <w:rsid w:val="004A6B1B"/>
    <w:rsid w:val="004A7337"/>
    <w:rsid w:val="004A73D6"/>
    <w:rsid w:val="004A7752"/>
    <w:rsid w:val="004A78A4"/>
    <w:rsid w:val="004A7B5B"/>
    <w:rsid w:val="004B0282"/>
    <w:rsid w:val="004B0687"/>
    <w:rsid w:val="004B0EF4"/>
    <w:rsid w:val="004B1327"/>
    <w:rsid w:val="004B1E72"/>
    <w:rsid w:val="004B1F25"/>
    <w:rsid w:val="004B34FD"/>
    <w:rsid w:val="004B41CF"/>
    <w:rsid w:val="004B4477"/>
    <w:rsid w:val="004B488A"/>
    <w:rsid w:val="004B52ED"/>
    <w:rsid w:val="004B536F"/>
    <w:rsid w:val="004B59B3"/>
    <w:rsid w:val="004B6917"/>
    <w:rsid w:val="004B71FB"/>
    <w:rsid w:val="004B78D0"/>
    <w:rsid w:val="004B7BA3"/>
    <w:rsid w:val="004C006B"/>
    <w:rsid w:val="004C1AE7"/>
    <w:rsid w:val="004C205D"/>
    <w:rsid w:val="004C223E"/>
    <w:rsid w:val="004C22EE"/>
    <w:rsid w:val="004C23B7"/>
    <w:rsid w:val="004C260B"/>
    <w:rsid w:val="004C2A45"/>
    <w:rsid w:val="004C3036"/>
    <w:rsid w:val="004C35C2"/>
    <w:rsid w:val="004C3EE5"/>
    <w:rsid w:val="004C48D2"/>
    <w:rsid w:val="004C4C74"/>
    <w:rsid w:val="004C4F68"/>
    <w:rsid w:val="004C5193"/>
    <w:rsid w:val="004C57F8"/>
    <w:rsid w:val="004C5D10"/>
    <w:rsid w:val="004C7778"/>
    <w:rsid w:val="004D0031"/>
    <w:rsid w:val="004D07EC"/>
    <w:rsid w:val="004D0AD6"/>
    <w:rsid w:val="004D0E1C"/>
    <w:rsid w:val="004D0F4A"/>
    <w:rsid w:val="004D1358"/>
    <w:rsid w:val="004D16A9"/>
    <w:rsid w:val="004D23E2"/>
    <w:rsid w:val="004D28EF"/>
    <w:rsid w:val="004D2F36"/>
    <w:rsid w:val="004D3353"/>
    <w:rsid w:val="004D4056"/>
    <w:rsid w:val="004D492B"/>
    <w:rsid w:val="004D4A2D"/>
    <w:rsid w:val="004D500B"/>
    <w:rsid w:val="004D598F"/>
    <w:rsid w:val="004D5B7E"/>
    <w:rsid w:val="004D66BC"/>
    <w:rsid w:val="004D6AD2"/>
    <w:rsid w:val="004E17AF"/>
    <w:rsid w:val="004E1B78"/>
    <w:rsid w:val="004E2BBD"/>
    <w:rsid w:val="004E2F80"/>
    <w:rsid w:val="004E39CD"/>
    <w:rsid w:val="004E4347"/>
    <w:rsid w:val="004E4CD5"/>
    <w:rsid w:val="004E65A6"/>
    <w:rsid w:val="004E68B2"/>
    <w:rsid w:val="004E71DD"/>
    <w:rsid w:val="004E78A6"/>
    <w:rsid w:val="004E7BD8"/>
    <w:rsid w:val="004E7D5E"/>
    <w:rsid w:val="004E7FB9"/>
    <w:rsid w:val="004F0772"/>
    <w:rsid w:val="004F0F97"/>
    <w:rsid w:val="004F3523"/>
    <w:rsid w:val="004F370F"/>
    <w:rsid w:val="004F3E55"/>
    <w:rsid w:val="004F51C5"/>
    <w:rsid w:val="004F53FF"/>
    <w:rsid w:val="004F57CD"/>
    <w:rsid w:val="004F5807"/>
    <w:rsid w:val="004F5BC1"/>
    <w:rsid w:val="004F6227"/>
    <w:rsid w:val="004F67E5"/>
    <w:rsid w:val="004F6A6A"/>
    <w:rsid w:val="004F6E15"/>
    <w:rsid w:val="0050031A"/>
    <w:rsid w:val="005007A3"/>
    <w:rsid w:val="00500B19"/>
    <w:rsid w:val="005010C1"/>
    <w:rsid w:val="00501119"/>
    <w:rsid w:val="00501741"/>
    <w:rsid w:val="0050259D"/>
    <w:rsid w:val="005027E4"/>
    <w:rsid w:val="0050280C"/>
    <w:rsid w:val="00502CFA"/>
    <w:rsid w:val="00502F57"/>
    <w:rsid w:val="0050318E"/>
    <w:rsid w:val="005034A6"/>
    <w:rsid w:val="0050351B"/>
    <w:rsid w:val="0050399D"/>
    <w:rsid w:val="00503F41"/>
    <w:rsid w:val="00504141"/>
    <w:rsid w:val="00504ECD"/>
    <w:rsid w:val="00506C14"/>
    <w:rsid w:val="00506C41"/>
    <w:rsid w:val="00507310"/>
    <w:rsid w:val="0051003D"/>
    <w:rsid w:val="00511714"/>
    <w:rsid w:val="00511CE1"/>
    <w:rsid w:val="0051324D"/>
    <w:rsid w:val="00513487"/>
    <w:rsid w:val="005135CF"/>
    <w:rsid w:val="00513DAC"/>
    <w:rsid w:val="005144AD"/>
    <w:rsid w:val="005144C2"/>
    <w:rsid w:val="00514825"/>
    <w:rsid w:val="00514F84"/>
    <w:rsid w:val="00515115"/>
    <w:rsid w:val="00515CB0"/>
    <w:rsid w:val="00515E1E"/>
    <w:rsid w:val="00516576"/>
    <w:rsid w:val="00516C4D"/>
    <w:rsid w:val="00517041"/>
    <w:rsid w:val="00517FEC"/>
    <w:rsid w:val="00520607"/>
    <w:rsid w:val="00520954"/>
    <w:rsid w:val="00520AD3"/>
    <w:rsid w:val="00521941"/>
    <w:rsid w:val="00522019"/>
    <w:rsid w:val="005221F6"/>
    <w:rsid w:val="005223BB"/>
    <w:rsid w:val="005225CE"/>
    <w:rsid w:val="00523067"/>
    <w:rsid w:val="00523773"/>
    <w:rsid w:val="00523A47"/>
    <w:rsid w:val="00523B07"/>
    <w:rsid w:val="00525252"/>
    <w:rsid w:val="00525273"/>
    <w:rsid w:val="0052599C"/>
    <w:rsid w:val="005259DA"/>
    <w:rsid w:val="00527156"/>
    <w:rsid w:val="0052741D"/>
    <w:rsid w:val="00527536"/>
    <w:rsid w:val="005277B6"/>
    <w:rsid w:val="005279D7"/>
    <w:rsid w:val="005307BC"/>
    <w:rsid w:val="0053081C"/>
    <w:rsid w:val="00530859"/>
    <w:rsid w:val="00530C06"/>
    <w:rsid w:val="00530DF6"/>
    <w:rsid w:val="005321D1"/>
    <w:rsid w:val="0053235F"/>
    <w:rsid w:val="005323ED"/>
    <w:rsid w:val="00532B7D"/>
    <w:rsid w:val="00532E6E"/>
    <w:rsid w:val="00533F7B"/>
    <w:rsid w:val="00533F81"/>
    <w:rsid w:val="0053481B"/>
    <w:rsid w:val="0053550A"/>
    <w:rsid w:val="00535BBB"/>
    <w:rsid w:val="0053627A"/>
    <w:rsid w:val="00536A4C"/>
    <w:rsid w:val="005376FE"/>
    <w:rsid w:val="00537CC0"/>
    <w:rsid w:val="00540426"/>
    <w:rsid w:val="00540BE4"/>
    <w:rsid w:val="00540CAB"/>
    <w:rsid w:val="005412EB"/>
    <w:rsid w:val="0054139F"/>
    <w:rsid w:val="0054150C"/>
    <w:rsid w:val="00541789"/>
    <w:rsid w:val="00541D8A"/>
    <w:rsid w:val="00542185"/>
    <w:rsid w:val="0054279D"/>
    <w:rsid w:val="005437F6"/>
    <w:rsid w:val="00544AE4"/>
    <w:rsid w:val="005457FC"/>
    <w:rsid w:val="005462E1"/>
    <w:rsid w:val="005466C7"/>
    <w:rsid w:val="00546AF8"/>
    <w:rsid w:val="0054798C"/>
    <w:rsid w:val="00547AAD"/>
    <w:rsid w:val="00550328"/>
    <w:rsid w:val="00550467"/>
    <w:rsid w:val="005505E8"/>
    <w:rsid w:val="00550E01"/>
    <w:rsid w:val="0055123F"/>
    <w:rsid w:val="00551461"/>
    <w:rsid w:val="005526D3"/>
    <w:rsid w:val="00552FAC"/>
    <w:rsid w:val="00552FC3"/>
    <w:rsid w:val="0055340F"/>
    <w:rsid w:val="0055341D"/>
    <w:rsid w:val="00553958"/>
    <w:rsid w:val="0055715D"/>
    <w:rsid w:val="005577A5"/>
    <w:rsid w:val="0055785E"/>
    <w:rsid w:val="0055795C"/>
    <w:rsid w:val="00557C8F"/>
    <w:rsid w:val="00557E52"/>
    <w:rsid w:val="005601D9"/>
    <w:rsid w:val="005606FC"/>
    <w:rsid w:val="005619A9"/>
    <w:rsid w:val="0056219B"/>
    <w:rsid w:val="00562772"/>
    <w:rsid w:val="005627BD"/>
    <w:rsid w:val="00562E4E"/>
    <w:rsid w:val="00563720"/>
    <w:rsid w:val="00563D8C"/>
    <w:rsid w:val="0056405E"/>
    <w:rsid w:val="00564097"/>
    <w:rsid w:val="00564538"/>
    <w:rsid w:val="00564905"/>
    <w:rsid w:val="005658E2"/>
    <w:rsid w:val="00566C8E"/>
    <w:rsid w:val="00567BB2"/>
    <w:rsid w:val="005708F4"/>
    <w:rsid w:val="00571750"/>
    <w:rsid w:val="005729D0"/>
    <w:rsid w:val="00572CD4"/>
    <w:rsid w:val="00573283"/>
    <w:rsid w:val="00573B8E"/>
    <w:rsid w:val="00573E2B"/>
    <w:rsid w:val="00573E61"/>
    <w:rsid w:val="0057417B"/>
    <w:rsid w:val="00575C3D"/>
    <w:rsid w:val="0057604B"/>
    <w:rsid w:val="00576147"/>
    <w:rsid w:val="00576BB2"/>
    <w:rsid w:val="00576FEB"/>
    <w:rsid w:val="00577596"/>
    <w:rsid w:val="00577673"/>
    <w:rsid w:val="00577AC2"/>
    <w:rsid w:val="00577E98"/>
    <w:rsid w:val="00577FD9"/>
    <w:rsid w:val="00580922"/>
    <w:rsid w:val="00581854"/>
    <w:rsid w:val="00581BBB"/>
    <w:rsid w:val="00581C8B"/>
    <w:rsid w:val="0058249D"/>
    <w:rsid w:val="00582AAE"/>
    <w:rsid w:val="0058388B"/>
    <w:rsid w:val="00584459"/>
    <w:rsid w:val="0058476F"/>
    <w:rsid w:val="0058599F"/>
    <w:rsid w:val="005859C2"/>
    <w:rsid w:val="00585C19"/>
    <w:rsid w:val="005860C1"/>
    <w:rsid w:val="00590333"/>
    <w:rsid w:val="00590989"/>
    <w:rsid w:val="0059112B"/>
    <w:rsid w:val="00591642"/>
    <w:rsid w:val="00591774"/>
    <w:rsid w:val="00591956"/>
    <w:rsid w:val="00591F31"/>
    <w:rsid w:val="005921E5"/>
    <w:rsid w:val="00593DB0"/>
    <w:rsid w:val="00593F6E"/>
    <w:rsid w:val="0059455D"/>
    <w:rsid w:val="0059459A"/>
    <w:rsid w:val="00594BB2"/>
    <w:rsid w:val="00595EC1"/>
    <w:rsid w:val="0059626F"/>
    <w:rsid w:val="00596805"/>
    <w:rsid w:val="005972AA"/>
    <w:rsid w:val="005A069A"/>
    <w:rsid w:val="005A0A4D"/>
    <w:rsid w:val="005A0B9C"/>
    <w:rsid w:val="005A24AC"/>
    <w:rsid w:val="005A4228"/>
    <w:rsid w:val="005A5A22"/>
    <w:rsid w:val="005A5D0A"/>
    <w:rsid w:val="005A5D5E"/>
    <w:rsid w:val="005A5D97"/>
    <w:rsid w:val="005A6D79"/>
    <w:rsid w:val="005A6DC0"/>
    <w:rsid w:val="005A7790"/>
    <w:rsid w:val="005A792F"/>
    <w:rsid w:val="005A7A50"/>
    <w:rsid w:val="005A7CC4"/>
    <w:rsid w:val="005A7EB5"/>
    <w:rsid w:val="005A7F94"/>
    <w:rsid w:val="005B00E7"/>
    <w:rsid w:val="005B04CD"/>
    <w:rsid w:val="005B0A49"/>
    <w:rsid w:val="005B1102"/>
    <w:rsid w:val="005B21D6"/>
    <w:rsid w:val="005B233F"/>
    <w:rsid w:val="005B26C1"/>
    <w:rsid w:val="005B28FB"/>
    <w:rsid w:val="005B3642"/>
    <w:rsid w:val="005B3A74"/>
    <w:rsid w:val="005B4275"/>
    <w:rsid w:val="005B44D9"/>
    <w:rsid w:val="005B461C"/>
    <w:rsid w:val="005B5CD4"/>
    <w:rsid w:val="005B6267"/>
    <w:rsid w:val="005B62A4"/>
    <w:rsid w:val="005B78A6"/>
    <w:rsid w:val="005B7DFF"/>
    <w:rsid w:val="005B7F7D"/>
    <w:rsid w:val="005C014A"/>
    <w:rsid w:val="005C0BC9"/>
    <w:rsid w:val="005C1A44"/>
    <w:rsid w:val="005C1E4A"/>
    <w:rsid w:val="005C201E"/>
    <w:rsid w:val="005C21CB"/>
    <w:rsid w:val="005C2FED"/>
    <w:rsid w:val="005C3008"/>
    <w:rsid w:val="005C3321"/>
    <w:rsid w:val="005C342A"/>
    <w:rsid w:val="005C348B"/>
    <w:rsid w:val="005C348F"/>
    <w:rsid w:val="005C3588"/>
    <w:rsid w:val="005C36C4"/>
    <w:rsid w:val="005C4247"/>
    <w:rsid w:val="005C47C5"/>
    <w:rsid w:val="005C4895"/>
    <w:rsid w:val="005C4A0E"/>
    <w:rsid w:val="005C4A92"/>
    <w:rsid w:val="005C4DEC"/>
    <w:rsid w:val="005C539F"/>
    <w:rsid w:val="005C6101"/>
    <w:rsid w:val="005C6420"/>
    <w:rsid w:val="005C6909"/>
    <w:rsid w:val="005C6D77"/>
    <w:rsid w:val="005C71D3"/>
    <w:rsid w:val="005C79B3"/>
    <w:rsid w:val="005C7F56"/>
    <w:rsid w:val="005D0175"/>
    <w:rsid w:val="005D058B"/>
    <w:rsid w:val="005D0658"/>
    <w:rsid w:val="005D09EA"/>
    <w:rsid w:val="005D0EBE"/>
    <w:rsid w:val="005D138D"/>
    <w:rsid w:val="005D1465"/>
    <w:rsid w:val="005D1735"/>
    <w:rsid w:val="005D1D06"/>
    <w:rsid w:val="005D2690"/>
    <w:rsid w:val="005D28D1"/>
    <w:rsid w:val="005D3BB5"/>
    <w:rsid w:val="005D3BFE"/>
    <w:rsid w:val="005D3DC9"/>
    <w:rsid w:val="005D4686"/>
    <w:rsid w:val="005D5031"/>
    <w:rsid w:val="005D5693"/>
    <w:rsid w:val="005D5E72"/>
    <w:rsid w:val="005D6B7F"/>
    <w:rsid w:val="005D6CB5"/>
    <w:rsid w:val="005D71BA"/>
    <w:rsid w:val="005D7266"/>
    <w:rsid w:val="005D7397"/>
    <w:rsid w:val="005D7665"/>
    <w:rsid w:val="005D7A05"/>
    <w:rsid w:val="005E0DA5"/>
    <w:rsid w:val="005E131B"/>
    <w:rsid w:val="005E1CC3"/>
    <w:rsid w:val="005E20B0"/>
    <w:rsid w:val="005E20C9"/>
    <w:rsid w:val="005E30C0"/>
    <w:rsid w:val="005E3779"/>
    <w:rsid w:val="005E3A85"/>
    <w:rsid w:val="005E3BE0"/>
    <w:rsid w:val="005E4604"/>
    <w:rsid w:val="005E5326"/>
    <w:rsid w:val="005E5EC0"/>
    <w:rsid w:val="005E6404"/>
    <w:rsid w:val="005E746C"/>
    <w:rsid w:val="005E778D"/>
    <w:rsid w:val="005F0BAB"/>
    <w:rsid w:val="005F0D8A"/>
    <w:rsid w:val="005F0F01"/>
    <w:rsid w:val="005F19DD"/>
    <w:rsid w:val="005F255A"/>
    <w:rsid w:val="005F2806"/>
    <w:rsid w:val="005F34CA"/>
    <w:rsid w:val="005F3D35"/>
    <w:rsid w:val="005F4231"/>
    <w:rsid w:val="005F444B"/>
    <w:rsid w:val="005F4AB2"/>
    <w:rsid w:val="005F50B5"/>
    <w:rsid w:val="005F6B9F"/>
    <w:rsid w:val="005F6C3E"/>
    <w:rsid w:val="005F7054"/>
    <w:rsid w:val="005F71E5"/>
    <w:rsid w:val="005F7717"/>
    <w:rsid w:val="005F7B81"/>
    <w:rsid w:val="005F7D8B"/>
    <w:rsid w:val="00600467"/>
    <w:rsid w:val="006005B5"/>
    <w:rsid w:val="00600E99"/>
    <w:rsid w:val="0060128D"/>
    <w:rsid w:val="006012CD"/>
    <w:rsid w:val="006013CB"/>
    <w:rsid w:val="00601777"/>
    <w:rsid w:val="0060287A"/>
    <w:rsid w:val="0060367E"/>
    <w:rsid w:val="00604689"/>
    <w:rsid w:val="00604CFF"/>
    <w:rsid w:val="0060532E"/>
    <w:rsid w:val="00606ACE"/>
    <w:rsid w:val="0060743E"/>
    <w:rsid w:val="00607FE2"/>
    <w:rsid w:val="00610794"/>
    <w:rsid w:val="006109BC"/>
    <w:rsid w:val="00610C10"/>
    <w:rsid w:val="00610EB1"/>
    <w:rsid w:val="0061118C"/>
    <w:rsid w:val="0061121F"/>
    <w:rsid w:val="00611AA5"/>
    <w:rsid w:val="00611BC1"/>
    <w:rsid w:val="00613687"/>
    <w:rsid w:val="006142B8"/>
    <w:rsid w:val="00614555"/>
    <w:rsid w:val="00614923"/>
    <w:rsid w:val="0061492A"/>
    <w:rsid w:val="00615220"/>
    <w:rsid w:val="006156D8"/>
    <w:rsid w:val="006156EA"/>
    <w:rsid w:val="006201B8"/>
    <w:rsid w:val="00620636"/>
    <w:rsid w:val="00620A19"/>
    <w:rsid w:val="00621257"/>
    <w:rsid w:val="006218E7"/>
    <w:rsid w:val="00622023"/>
    <w:rsid w:val="00622B2F"/>
    <w:rsid w:val="006232F8"/>
    <w:rsid w:val="00623C99"/>
    <w:rsid w:val="00624043"/>
    <w:rsid w:val="00624802"/>
    <w:rsid w:val="006254FE"/>
    <w:rsid w:val="006258E4"/>
    <w:rsid w:val="00625F1B"/>
    <w:rsid w:val="00625F4E"/>
    <w:rsid w:val="00625FAA"/>
    <w:rsid w:val="00626512"/>
    <w:rsid w:val="0062676E"/>
    <w:rsid w:val="00626ED6"/>
    <w:rsid w:val="00627716"/>
    <w:rsid w:val="006277E0"/>
    <w:rsid w:val="0062789E"/>
    <w:rsid w:val="00627FF4"/>
    <w:rsid w:val="0063029A"/>
    <w:rsid w:val="00630335"/>
    <w:rsid w:val="006304B0"/>
    <w:rsid w:val="00630D0D"/>
    <w:rsid w:val="0063128D"/>
    <w:rsid w:val="006319A2"/>
    <w:rsid w:val="00631BEB"/>
    <w:rsid w:val="00631E35"/>
    <w:rsid w:val="0063207D"/>
    <w:rsid w:val="00632858"/>
    <w:rsid w:val="00633096"/>
    <w:rsid w:val="00634B78"/>
    <w:rsid w:val="0063541D"/>
    <w:rsid w:val="00635467"/>
    <w:rsid w:val="0063546B"/>
    <w:rsid w:val="00636350"/>
    <w:rsid w:val="006375C8"/>
    <w:rsid w:val="00637FDC"/>
    <w:rsid w:val="00640336"/>
    <w:rsid w:val="00640A75"/>
    <w:rsid w:val="0064193A"/>
    <w:rsid w:val="00641D2C"/>
    <w:rsid w:val="00641EFA"/>
    <w:rsid w:val="0064366F"/>
    <w:rsid w:val="00644037"/>
    <w:rsid w:val="0064448A"/>
    <w:rsid w:val="00644990"/>
    <w:rsid w:val="006458EE"/>
    <w:rsid w:val="006459CD"/>
    <w:rsid w:val="00645EBF"/>
    <w:rsid w:val="0064735E"/>
    <w:rsid w:val="0064771A"/>
    <w:rsid w:val="00647D19"/>
    <w:rsid w:val="00650083"/>
    <w:rsid w:val="00650CC0"/>
    <w:rsid w:val="00650FD0"/>
    <w:rsid w:val="006515D5"/>
    <w:rsid w:val="006516EF"/>
    <w:rsid w:val="00652927"/>
    <w:rsid w:val="00652CB9"/>
    <w:rsid w:val="00653570"/>
    <w:rsid w:val="00653818"/>
    <w:rsid w:val="006541D2"/>
    <w:rsid w:val="00654A13"/>
    <w:rsid w:val="00655256"/>
    <w:rsid w:val="00655A7A"/>
    <w:rsid w:val="0065621D"/>
    <w:rsid w:val="006574C8"/>
    <w:rsid w:val="006579DD"/>
    <w:rsid w:val="00657B01"/>
    <w:rsid w:val="00657C88"/>
    <w:rsid w:val="006605E3"/>
    <w:rsid w:val="006607F5"/>
    <w:rsid w:val="00661AB9"/>
    <w:rsid w:val="00662382"/>
    <w:rsid w:val="00662469"/>
    <w:rsid w:val="0066254E"/>
    <w:rsid w:val="00662AB4"/>
    <w:rsid w:val="006630BA"/>
    <w:rsid w:val="00664025"/>
    <w:rsid w:val="00664639"/>
    <w:rsid w:val="00664ABE"/>
    <w:rsid w:val="00665662"/>
    <w:rsid w:val="006657B7"/>
    <w:rsid w:val="00666CA4"/>
    <w:rsid w:val="006679AD"/>
    <w:rsid w:val="00667D10"/>
    <w:rsid w:val="0067081F"/>
    <w:rsid w:val="00670EEA"/>
    <w:rsid w:val="00671318"/>
    <w:rsid w:val="0067149A"/>
    <w:rsid w:val="0067225F"/>
    <w:rsid w:val="0067246F"/>
    <w:rsid w:val="006725E7"/>
    <w:rsid w:val="00672DCC"/>
    <w:rsid w:val="00674629"/>
    <w:rsid w:val="0067477C"/>
    <w:rsid w:val="00674BB6"/>
    <w:rsid w:val="00674BE6"/>
    <w:rsid w:val="0067616D"/>
    <w:rsid w:val="00677AAE"/>
    <w:rsid w:val="006800FC"/>
    <w:rsid w:val="00680750"/>
    <w:rsid w:val="006814C5"/>
    <w:rsid w:val="00681BF2"/>
    <w:rsid w:val="0068215C"/>
    <w:rsid w:val="00683FA2"/>
    <w:rsid w:val="00684435"/>
    <w:rsid w:val="006845D8"/>
    <w:rsid w:val="00684824"/>
    <w:rsid w:val="00684D55"/>
    <w:rsid w:val="00684EB4"/>
    <w:rsid w:val="00685020"/>
    <w:rsid w:val="00685195"/>
    <w:rsid w:val="00685ACE"/>
    <w:rsid w:val="00686A07"/>
    <w:rsid w:val="00686C73"/>
    <w:rsid w:val="00687182"/>
    <w:rsid w:val="00687328"/>
    <w:rsid w:val="00690623"/>
    <w:rsid w:val="006908B6"/>
    <w:rsid w:val="0069148F"/>
    <w:rsid w:val="0069203F"/>
    <w:rsid w:val="00692369"/>
    <w:rsid w:val="00692761"/>
    <w:rsid w:val="00692E26"/>
    <w:rsid w:val="00693B02"/>
    <w:rsid w:val="00693FAD"/>
    <w:rsid w:val="006947E4"/>
    <w:rsid w:val="0069485A"/>
    <w:rsid w:val="006954C7"/>
    <w:rsid w:val="00695883"/>
    <w:rsid w:val="0069764E"/>
    <w:rsid w:val="00697981"/>
    <w:rsid w:val="00697DC4"/>
    <w:rsid w:val="00697E59"/>
    <w:rsid w:val="006A00B6"/>
    <w:rsid w:val="006A0243"/>
    <w:rsid w:val="006A17A0"/>
    <w:rsid w:val="006A192E"/>
    <w:rsid w:val="006A1C7C"/>
    <w:rsid w:val="006A2149"/>
    <w:rsid w:val="006A5A7A"/>
    <w:rsid w:val="006A5C16"/>
    <w:rsid w:val="006A5F8A"/>
    <w:rsid w:val="006A632E"/>
    <w:rsid w:val="006A6B95"/>
    <w:rsid w:val="006B039A"/>
    <w:rsid w:val="006B0701"/>
    <w:rsid w:val="006B072D"/>
    <w:rsid w:val="006B0DCE"/>
    <w:rsid w:val="006B111F"/>
    <w:rsid w:val="006B16B6"/>
    <w:rsid w:val="006B1AA9"/>
    <w:rsid w:val="006B1E6A"/>
    <w:rsid w:val="006B1EB9"/>
    <w:rsid w:val="006B25C8"/>
    <w:rsid w:val="006B2DC9"/>
    <w:rsid w:val="006B39D6"/>
    <w:rsid w:val="006B4216"/>
    <w:rsid w:val="006B44A7"/>
    <w:rsid w:val="006B4809"/>
    <w:rsid w:val="006B4B22"/>
    <w:rsid w:val="006B4BA5"/>
    <w:rsid w:val="006B5455"/>
    <w:rsid w:val="006B5696"/>
    <w:rsid w:val="006B5CFF"/>
    <w:rsid w:val="006B5D3A"/>
    <w:rsid w:val="006B63D7"/>
    <w:rsid w:val="006B7750"/>
    <w:rsid w:val="006B7B43"/>
    <w:rsid w:val="006C01E1"/>
    <w:rsid w:val="006C044E"/>
    <w:rsid w:val="006C091F"/>
    <w:rsid w:val="006C0AA7"/>
    <w:rsid w:val="006C15E3"/>
    <w:rsid w:val="006C1724"/>
    <w:rsid w:val="006C2210"/>
    <w:rsid w:val="006C2749"/>
    <w:rsid w:val="006C2927"/>
    <w:rsid w:val="006C3024"/>
    <w:rsid w:val="006C3842"/>
    <w:rsid w:val="006C470A"/>
    <w:rsid w:val="006C478F"/>
    <w:rsid w:val="006C491B"/>
    <w:rsid w:val="006C5CB3"/>
    <w:rsid w:val="006C5EA0"/>
    <w:rsid w:val="006C64E0"/>
    <w:rsid w:val="006C6880"/>
    <w:rsid w:val="006C7381"/>
    <w:rsid w:val="006D0685"/>
    <w:rsid w:val="006D07BD"/>
    <w:rsid w:val="006D0BA8"/>
    <w:rsid w:val="006D123C"/>
    <w:rsid w:val="006D1383"/>
    <w:rsid w:val="006D149C"/>
    <w:rsid w:val="006D1953"/>
    <w:rsid w:val="006D1C80"/>
    <w:rsid w:val="006D1FEF"/>
    <w:rsid w:val="006D224C"/>
    <w:rsid w:val="006D293B"/>
    <w:rsid w:val="006D2A73"/>
    <w:rsid w:val="006D2EF9"/>
    <w:rsid w:val="006D3B22"/>
    <w:rsid w:val="006D3F6D"/>
    <w:rsid w:val="006D487E"/>
    <w:rsid w:val="006D5170"/>
    <w:rsid w:val="006D51FF"/>
    <w:rsid w:val="006D5547"/>
    <w:rsid w:val="006D692B"/>
    <w:rsid w:val="006D7C65"/>
    <w:rsid w:val="006D7E42"/>
    <w:rsid w:val="006E00ED"/>
    <w:rsid w:val="006E0769"/>
    <w:rsid w:val="006E0C87"/>
    <w:rsid w:val="006E0EC5"/>
    <w:rsid w:val="006E104D"/>
    <w:rsid w:val="006E182B"/>
    <w:rsid w:val="006E1BA8"/>
    <w:rsid w:val="006E1E0C"/>
    <w:rsid w:val="006E28E6"/>
    <w:rsid w:val="006E4261"/>
    <w:rsid w:val="006E43D1"/>
    <w:rsid w:val="006E4FBE"/>
    <w:rsid w:val="006E5487"/>
    <w:rsid w:val="006E57B6"/>
    <w:rsid w:val="006E69AC"/>
    <w:rsid w:val="006E6A48"/>
    <w:rsid w:val="006E7821"/>
    <w:rsid w:val="006F0483"/>
    <w:rsid w:val="006F0A39"/>
    <w:rsid w:val="006F0C48"/>
    <w:rsid w:val="006F0C76"/>
    <w:rsid w:val="006F0E03"/>
    <w:rsid w:val="006F1B87"/>
    <w:rsid w:val="006F1C85"/>
    <w:rsid w:val="006F1E9B"/>
    <w:rsid w:val="006F2ABA"/>
    <w:rsid w:val="006F2F31"/>
    <w:rsid w:val="006F2F81"/>
    <w:rsid w:val="006F3073"/>
    <w:rsid w:val="006F354A"/>
    <w:rsid w:val="006F3668"/>
    <w:rsid w:val="006F4702"/>
    <w:rsid w:val="006F4B11"/>
    <w:rsid w:val="006F7430"/>
    <w:rsid w:val="007004B9"/>
    <w:rsid w:val="00700907"/>
    <w:rsid w:val="00700C32"/>
    <w:rsid w:val="0070144D"/>
    <w:rsid w:val="00701637"/>
    <w:rsid w:val="00701868"/>
    <w:rsid w:val="0070287B"/>
    <w:rsid w:val="00702CCA"/>
    <w:rsid w:val="00703317"/>
    <w:rsid w:val="007037D6"/>
    <w:rsid w:val="00703B12"/>
    <w:rsid w:val="00704499"/>
    <w:rsid w:val="0070452E"/>
    <w:rsid w:val="0070478E"/>
    <w:rsid w:val="00704E37"/>
    <w:rsid w:val="0070546D"/>
    <w:rsid w:val="007056BD"/>
    <w:rsid w:val="00705ADB"/>
    <w:rsid w:val="007065E9"/>
    <w:rsid w:val="00707F25"/>
    <w:rsid w:val="00707FEA"/>
    <w:rsid w:val="00710997"/>
    <w:rsid w:val="00711192"/>
    <w:rsid w:val="00711615"/>
    <w:rsid w:val="00712CE0"/>
    <w:rsid w:val="00712FE6"/>
    <w:rsid w:val="007130BD"/>
    <w:rsid w:val="007145CB"/>
    <w:rsid w:val="00714BB9"/>
    <w:rsid w:val="0071641F"/>
    <w:rsid w:val="0071698B"/>
    <w:rsid w:val="00716AF0"/>
    <w:rsid w:val="00716D6A"/>
    <w:rsid w:val="00717536"/>
    <w:rsid w:val="00717BD1"/>
    <w:rsid w:val="00720CA1"/>
    <w:rsid w:val="00722995"/>
    <w:rsid w:val="00722E85"/>
    <w:rsid w:val="00723427"/>
    <w:rsid w:val="007237DD"/>
    <w:rsid w:val="00723B4C"/>
    <w:rsid w:val="00723F5E"/>
    <w:rsid w:val="00724691"/>
    <w:rsid w:val="0072482E"/>
    <w:rsid w:val="00724E94"/>
    <w:rsid w:val="007255A2"/>
    <w:rsid w:val="007259CA"/>
    <w:rsid w:val="0072635B"/>
    <w:rsid w:val="00727187"/>
    <w:rsid w:val="00727274"/>
    <w:rsid w:val="007278D8"/>
    <w:rsid w:val="00727C9A"/>
    <w:rsid w:val="0073002A"/>
    <w:rsid w:val="00730A67"/>
    <w:rsid w:val="007317E6"/>
    <w:rsid w:val="007323D2"/>
    <w:rsid w:val="00732B14"/>
    <w:rsid w:val="00732D9B"/>
    <w:rsid w:val="0073415D"/>
    <w:rsid w:val="007341E7"/>
    <w:rsid w:val="007342D9"/>
    <w:rsid w:val="007349E9"/>
    <w:rsid w:val="00735463"/>
    <w:rsid w:val="007358A0"/>
    <w:rsid w:val="007366EA"/>
    <w:rsid w:val="007368DB"/>
    <w:rsid w:val="00737118"/>
    <w:rsid w:val="007373CB"/>
    <w:rsid w:val="00737774"/>
    <w:rsid w:val="00737791"/>
    <w:rsid w:val="00740580"/>
    <w:rsid w:val="00740DBA"/>
    <w:rsid w:val="00740F56"/>
    <w:rsid w:val="00741119"/>
    <w:rsid w:val="007416F8"/>
    <w:rsid w:val="007419E1"/>
    <w:rsid w:val="00741C0C"/>
    <w:rsid w:val="00741DA3"/>
    <w:rsid w:val="0074254A"/>
    <w:rsid w:val="007448B2"/>
    <w:rsid w:val="00745AB4"/>
    <w:rsid w:val="00746A71"/>
    <w:rsid w:val="007473E8"/>
    <w:rsid w:val="0074782D"/>
    <w:rsid w:val="00750272"/>
    <w:rsid w:val="007504B6"/>
    <w:rsid w:val="007505CC"/>
    <w:rsid w:val="00750850"/>
    <w:rsid w:val="007508C0"/>
    <w:rsid w:val="00751386"/>
    <w:rsid w:val="0075182A"/>
    <w:rsid w:val="00751A98"/>
    <w:rsid w:val="007523CF"/>
    <w:rsid w:val="0075282B"/>
    <w:rsid w:val="00752A8C"/>
    <w:rsid w:val="007534A7"/>
    <w:rsid w:val="007551F1"/>
    <w:rsid w:val="0075579E"/>
    <w:rsid w:val="00755853"/>
    <w:rsid w:val="0075590C"/>
    <w:rsid w:val="00755D98"/>
    <w:rsid w:val="00756250"/>
    <w:rsid w:val="007562E4"/>
    <w:rsid w:val="00757094"/>
    <w:rsid w:val="0075712F"/>
    <w:rsid w:val="007571E7"/>
    <w:rsid w:val="00760146"/>
    <w:rsid w:val="0076056B"/>
    <w:rsid w:val="007606D3"/>
    <w:rsid w:val="00760E51"/>
    <w:rsid w:val="00760EE8"/>
    <w:rsid w:val="0076177C"/>
    <w:rsid w:val="0076177D"/>
    <w:rsid w:val="0076182E"/>
    <w:rsid w:val="00761AF1"/>
    <w:rsid w:val="00761AF9"/>
    <w:rsid w:val="007628A6"/>
    <w:rsid w:val="00762F1D"/>
    <w:rsid w:val="00763309"/>
    <w:rsid w:val="007638D9"/>
    <w:rsid w:val="00764674"/>
    <w:rsid w:val="00764684"/>
    <w:rsid w:val="0076593C"/>
    <w:rsid w:val="00765A32"/>
    <w:rsid w:val="00765FA0"/>
    <w:rsid w:val="0076629E"/>
    <w:rsid w:val="0076639B"/>
    <w:rsid w:val="00766698"/>
    <w:rsid w:val="00766CBC"/>
    <w:rsid w:val="00766EE1"/>
    <w:rsid w:val="0077080B"/>
    <w:rsid w:val="00770E16"/>
    <w:rsid w:val="007711FA"/>
    <w:rsid w:val="007712F8"/>
    <w:rsid w:val="007713E9"/>
    <w:rsid w:val="0077181C"/>
    <w:rsid w:val="00771E77"/>
    <w:rsid w:val="007728D8"/>
    <w:rsid w:val="00772EC7"/>
    <w:rsid w:val="00772F56"/>
    <w:rsid w:val="007730E0"/>
    <w:rsid w:val="00773A8C"/>
    <w:rsid w:val="00773AFB"/>
    <w:rsid w:val="007740D9"/>
    <w:rsid w:val="0077420D"/>
    <w:rsid w:val="00774DB0"/>
    <w:rsid w:val="00775713"/>
    <w:rsid w:val="007776F5"/>
    <w:rsid w:val="00777CE6"/>
    <w:rsid w:val="00777E02"/>
    <w:rsid w:val="00777E14"/>
    <w:rsid w:val="00777EF8"/>
    <w:rsid w:val="00777F12"/>
    <w:rsid w:val="007803B2"/>
    <w:rsid w:val="00780B90"/>
    <w:rsid w:val="00780F3D"/>
    <w:rsid w:val="00781005"/>
    <w:rsid w:val="00781A76"/>
    <w:rsid w:val="007822E8"/>
    <w:rsid w:val="00783A73"/>
    <w:rsid w:val="00785738"/>
    <w:rsid w:val="0078593D"/>
    <w:rsid w:val="00785BEE"/>
    <w:rsid w:val="00786245"/>
    <w:rsid w:val="0078633C"/>
    <w:rsid w:val="0078683E"/>
    <w:rsid w:val="00786A3F"/>
    <w:rsid w:val="0078701D"/>
    <w:rsid w:val="007879E1"/>
    <w:rsid w:val="0079014E"/>
    <w:rsid w:val="00790814"/>
    <w:rsid w:val="007912DF"/>
    <w:rsid w:val="007913D5"/>
    <w:rsid w:val="0079217A"/>
    <w:rsid w:val="007925D3"/>
    <w:rsid w:val="00793AD4"/>
    <w:rsid w:val="00793CE4"/>
    <w:rsid w:val="007943C9"/>
    <w:rsid w:val="00794789"/>
    <w:rsid w:val="00794B17"/>
    <w:rsid w:val="00794DC5"/>
    <w:rsid w:val="0079525F"/>
    <w:rsid w:val="0079557F"/>
    <w:rsid w:val="0079569C"/>
    <w:rsid w:val="00795983"/>
    <w:rsid w:val="00795E13"/>
    <w:rsid w:val="00797299"/>
    <w:rsid w:val="00797A09"/>
    <w:rsid w:val="007A102B"/>
    <w:rsid w:val="007A13ED"/>
    <w:rsid w:val="007A198D"/>
    <w:rsid w:val="007A1E72"/>
    <w:rsid w:val="007A1F1A"/>
    <w:rsid w:val="007A373C"/>
    <w:rsid w:val="007A3E36"/>
    <w:rsid w:val="007A43F7"/>
    <w:rsid w:val="007A46B1"/>
    <w:rsid w:val="007A5184"/>
    <w:rsid w:val="007A5363"/>
    <w:rsid w:val="007A555C"/>
    <w:rsid w:val="007A56A9"/>
    <w:rsid w:val="007A57D7"/>
    <w:rsid w:val="007A6511"/>
    <w:rsid w:val="007A72E8"/>
    <w:rsid w:val="007A736F"/>
    <w:rsid w:val="007B09E3"/>
    <w:rsid w:val="007B19C1"/>
    <w:rsid w:val="007B1A51"/>
    <w:rsid w:val="007B1D8C"/>
    <w:rsid w:val="007B2637"/>
    <w:rsid w:val="007B2751"/>
    <w:rsid w:val="007B3727"/>
    <w:rsid w:val="007B460C"/>
    <w:rsid w:val="007B4FE8"/>
    <w:rsid w:val="007B6170"/>
    <w:rsid w:val="007B62FE"/>
    <w:rsid w:val="007B658E"/>
    <w:rsid w:val="007B6776"/>
    <w:rsid w:val="007B7F7A"/>
    <w:rsid w:val="007C0183"/>
    <w:rsid w:val="007C032B"/>
    <w:rsid w:val="007C0CBA"/>
    <w:rsid w:val="007C0F11"/>
    <w:rsid w:val="007C138E"/>
    <w:rsid w:val="007C182A"/>
    <w:rsid w:val="007C20CC"/>
    <w:rsid w:val="007C26F1"/>
    <w:rsid w:val="007C286B"/>
    <w:rsid w:val="007C2C6D"/>
    <w:rsid w:val="007C2F3C"/>
    <w:rsid w:val="007C3736"/>
    <w:rsid w:val="007C38BE"/>
    <w:rsid w:val="007C3B18"/>
    <w:rsid w:val="007C3CC8"/>
    <w:rsid w:val="007C3EDB"/>
    <w:rsid w:val="007C4736"/>
    <w:rsid w:val="007C4C4F"/>
    <w:rsid w:val="007C7BA7"/>
    <w:rsid w:val="007C7C28"/>
    <w:rsid w:val="007D07FF"/>
    <w:rsid w:val="007D0D97"/>
    <w:rsid w:val="007D146D"/>
    <w:rsid w:val="007D1D41"/>
    <w:rsid w:val="007D1E54"/>
    <w:rsid w:val="007D2200"/>
    <w:rsid w:val="007D3B82"/>
    <w:rsid w:val="007D4111"/>
    <w:rsid w:val="007D4626"/>
    <w:rsid w:val="007D4B6E"/>
    <w:rsid w:val="007D5448"/>
    <w:rsid w:val="007D799D"/>
    <w:rsid w:val="007E07DA"/>
    <w:rsid w:val="007E088F"/>
    <w:rsid w:val="007E0AE2"/>
    <w:rsid w:val="007E0FEE"/>
    <w:rsid w:val="007E1755"/>
    <w:rsid w:val="007E196D"/>
    <w:rsid w:val="007E19FB"/>
    <w:rsid w:val="007E2312"/>
    <w:rsid w:val="007E247A"/>
    <w:rsid w:val="007E287B"/>
    <w:rsid w:val="007E34B6"/>
    <w:rsid w:val="007E3C28"/>
    <w:rsid w:val="007E3D8D"/>
    <w:rsid w:val="007E405F"/>
    <w:rsid w:val="007E5EFD"/>
    <w:rsid w:val="007E60AC"/>
    <w:rsid w:val="007E636F"/>
    <w:rsid w:val="007E6666"/>
    <w:rsid w:val="007E6D9F"/>
    <w:rsid w:val="007E6FD1"/>
    <w:rsid w:val="007F15DD"/>
    <w:rsid w:val="007F19A7"/>
    <w:rsid w:val="007F1D36"/>
    <w:rsid w:val="007F1DAD"/>
    <w:rsid w:val="007F20E9"/>
    <w:rsid w:val="007F397F"/>
    <w:rsid w:val="007F553D"/>
    <w:rsid w:val="007F5625"/>
    <w:rsid w:val="007F5E91"/>
    <w:rsid w:val="007F6CC1"/>
    <w:rsid w:val="007F6D54"/>
    <w:rsid w:val="007F7458"/>
    <w:rsid w:val="007F7882"/>
    <w:rsid w:val="007F7C10"/>
    <w:rsid w:val="007F7E5C"/>
    <w:rsid w:val="008014BE"/>
    <w:rsid w:val="00801D05"/>
    <w:rsid w:val="00801E98"/>
    <w:rsid w:val="008028DC"/>
    <w:rsid w:val="00802951"/>
    <w:rsid w:val="00802A1F"/>
    <w:rsid w:val="00802BA4"/>
    <w:rsid w:val="00803537"/>
    <w:rsid w:val="008036E8"/>
    <w:rsid w:val="00803940"/>
    <w:rsid w:val="008042E1"/>
    <w:rsid w:val="0080463C"/>
    <w:rsid w:val="00804F9A"/>
    <w:rsid w:val="00805DC2"/>
    <w:rsid w:val="00805E05"/>
    <w:rsid w:val="00805E22"/>
    <w:rsid w:val="0080601D"/>
    <w:rsid w:val="008069D1"/>
    <w:rsid w:val="00806FAA"/>
    <w:rsid w:val="008072D2"/>
    <w:rsid w:val="00810B09"/>
    <w:rsid w:val="00810C37"/>
    <w:rsid w:val="0081168E"/>
    <w:rsid w:val="00812A4F"/>
    <w:rsid w:val="00812FD7"/>
    <w:rsid w:val="00813494"/>
    <w:rsid w:val="00813E11"/>
    <w:rsid w:val="00813FD9"/>
    <w:rsid w:val="0081482C"/>
    <w:rsid w:val="00814CAC"/>
    <w:rsid w:val="00814E57"/>
    <w:rsid w:val="00815696"/>
    <w:rsid w:val="00816628"/>
    <w:rsid w:val="00816F67"/>
    <w:rsid w:val="00817559"/>
    <w:rsid w:val="00817A1B"/>
    <w:rsid w:val="00817CC3"/>
    <w:rsid w:val="00820697"/>
    <w:rsid w:val="00821AF1"/>
    <w:rsid w:val="008224C0"/>
    <w:rsid w:val="00822648"/>
    <w:rsid w:val="00822905"/>
    <w:rsid w:val="00822DAF"/>
    <w:rsid w:val="00822E25"/>
    <w:rsid w:val="00823E1A"/>
    <w:rsid w:val="008254F9"/>
    <w:rsid w:val="00825D52"/>
    <w:rsid w:val="00826125"/>
    <w:rsid w:val="008268E7"/>
    <w:rsid w:val="00827771"/>
    <w:rsid w:val="00827BC1"/>
    <w:rsid w:val="00827CFE"/>
    <w:rsid w:val="00827D81"/>
    <w:rsid w:val="008308BB"/>
    <w:rsid w:val="00830B92"/>
    <w:rsid w:val="00831318"/>
    <w:rsid w:val="00831C9E"/>
    <w:rsid w:val="00832EA4"/>
    <w:rsid w:val="00833342"/>
    <w:rsid w:val="00833364"/>
    <w:rsid w:val="00834C1A"/>
    <w:rsid w:val="00835019"/>
    <w:rsid w:val="00835863"/>
    <w:rsid w:val="0083630B"/>
    <w:rsid w:val="008366FE"/>
    <w:rsid w:val="0083670E"/>
    <w:rsid w:val="00836718"/>
    <w:rsid w:val="008372D4"/>
    <w:rsid w:val="00837307"/>
    <w:rsid w:val="008407B8"/>
    <w:rsid w:val="008412E4"/>
    <w:rsid w:val="008414AF"/>
    <w:rsid w:val="008415A6"/>
    <w:rsid w:val="00841A88"/>
    <w:rsid w:val="00841EC9"/>
    <w:rsid w:val="00842790"/>
    <w:rsid w:val="008428B6"/>
    <w:rsid w:val="0084498F"/>
    <w:rsid w:val="00844A32"/>
    <w:rsid w:val="0084561F"/>
    <w:rsid w:val="00845974"/>
    <w:rsid w:val="0084616B"/>
    <w:rsid w:val="00847555"/>
    <w:rsid w:val="00847617"/>
    <w:rsid w:val="008508D2"/>
    <w:rsid w:val="00851B83"/>
    <w:rsid w:val="00852398"/>
    <w:rsid w:val="00852EC1"/>
    <w:rsid w:val="008554AB"/>
    <w:rsid w:val="00855CFE"/>
    <w:rsid w:val="00855E90"/>
    <w:rsid w:val="00856090"/>
    <w:rsid w:val="00856D38"/>
    <w:rsid w:val="00856EAB"/>
    <w:rsid w:val="008574AF"/>
    <w:rsid w:val="00860971"/>
    <w:rsid w:val="00861754"/>
    <w:rsid w:val="00861D6D"/>
    <w:rsid w:val="00861F99"/>
    <w:rsid w:val="00862529"/>
    <w:rsid w:val="00863163"/>
    <w:rsid w:val="00863DDF"/>
    <w:rsid w:val="00864365"/>
    <w:rsid w:val="008648B9"/>
    <w:rsid w:val="00864CF9"/>
    <w:rsid w:val="00864EFC"/>
    <w:rsid w:val="008657BF"/>
    <w:rsid w:val="00865883"/>
    <w:rsid w:val="008664B3"/>
    <w:rsid w:val="008665BA"/>
    <w:rsid w:val="00866D2F"/>
    <w:rsid w:val="0086793F"/>
    <w:rsid w:val="00870169"/>
    <w:rsid w:val="008706D2"/>
    <w:rsid w:val="00870B95"/>
    <w:rsid w:val="0087188D"/>
    <w:rsid w:val="00872096"/>
    <w:rsid w:val="00872775"/>
    <w:rsid w:val="00872847"/>
    <w:rsid w:val="00873A51"/>
    <w:rsid w:val="008742EB"/>
    <w:rsid w:val="0087484C"/>
    <w:rsid w:val="00874FD4"/>
    <w:rsid w:val="008755D0"/>
    <w:rsid w:val="00875931"/>
    <w:rsid w:val="008765DC"/>
    <w:rsid w:val="008776F6"/>
    <w:rsid w:val="00880946"/>
    <w:rsid w:val="00880AD3"/>
    <w:rsid w:val="00881AEC"/>
    <w:rsid w:val="00881B24"/>
    <w:rsid w:val="008822AA"/>
    <w:rsid w:val="008829C9"/>
    <w:rsid w:val="0088344F"/>
    <w:rsid w:val="0088501D"/>
    <w:rsid w:val="008850C2"/>
    <w:rsid w:val="00885227"/>
    <w:rsid w:val="00885388"/>
    <w:rsid w:val="00885AA7"/>
    <w:rsid w:val="00885BF3"/>
    <w:rsid w:val="00885FC0"/>
    <w:rsid w:val="008864D0"/>
    <w:rsid w:val="00886907"/>
    <w:rsid w:val="0088699F"/>
    <w:rsid w:val="00887026"/>
    <w:rsid w:val="00887182"/>
    <w:rsid w:val="00890B9F"/>
    <w:rsid w:val="008910C2"/>
    <w:rsid w:val="00891420"/>
    <w:rsid w:val="008922B8"/>
    <w:rsid w:val="008928F2"/>
    <w:rsid w:val="00892A84"/>
    <w:rsid w:val="00892DD5"/>
    <w:rsid w:val="00892E3B"/>
    <w:rsid w:val="00893020"/>
    <w:rsid w:val="00893081"/>
    <w:rsid w:val="008934AE"/>
    <w:rsid w:val="00893A99"/>
    <w:rsid w:val="00893B5E"/>
    <w:rsid w:val="0089525A"/>
    <w:rsid w:val="00895362"/>
    <w:rsid w:val="008955D9"/>
    <w:rsid w:val="00895E1F"/>
    <w:rsid w:val="00895F0D"/>
    <w:rsid w:val="00896227"/>
    <w:rsid w:val="00896424"/>
    <w:rsid w:val="00896CC7"/>
    <w:rsid w:val="00897FA5"/>
    <w:rsid w:val="008A05CE"/>
    <w:rsid w:val="008A068B"/>
    <w:rsid w:val="008A08F9"/>
    <w:rsid w:val="008A1050"/>
    <w:rsid w:val="008A127F"/>
    <w:rsid w:val="008A211C"/>
    <w:rsid w:val="008A2218"/>
    <w:rsid w:val="008A2761"/>
    <w:rsid w:val="008A2993"/>
    <w:rsid w:val="008A30FF"/>
    <w:rsid w:val="008A3C00"/>
    <w:rsid w:val="008A508F"/>
    <w:rsid w:val="008A6202"/>
    <w:rsid w:val="008A6363"/>
    <w:rsid w:val="008A640A"/>
    <w:rsid w:val="008A76DF"/>
    <w:rsid w:val="008B00E5"/>
    <w:rsid w:val="008B089A"/>
    <w:rsid w:val="008B0B48"/>
    <w:rsid w:val="008B136C"/>
    <w:rsid w:val="008B18B7"/>
    <w:rsid w:val="008B1A0E"/>
    <w:rsid w:val="008B1E3C"/>
    <w:rsid w:val="008B2736"/>
    <w:rsid w:val="008B2A8F"/>
    <w:rsid w:val="008B3276"/>
    <w:rsid w:val="008B4168"/>
    <w:rsid w:val="008B48FF"/>
    <w:rsid w:val="008B5FD6"/>
    <w:rsid w:val="008B6599"/>
    <w:rsid w:val="008B673E"/>
    <w:rsid w:val="008B6E05"/>
    <w:rsid w:val="008B6FD3"/>
    <w:rsid w:val="008B7045"/>
    <w:rsid w:val="008B79A7"/>
    <w:rsid w:val="008B7B5F"/>
    <w:rsid w:val="008B7E5C"/>
    <w:rsid w:val="008C006F"/>
    <w:rsid w:val="008C03D4"/>
    <w:rsid w:val="008C06F7"/>
    <w:rsid w:val="008C0968"/>
    <w:rsid w:val="008C0AA8"/>
    <w:rsid w:val="008C107B"/>
    <w:rsid w:val="008C14AA"/>
    <w:rsid w:val="008C1988"/>
    <w:rsid w:val="008C1BCA"/>
    <w:rsid w:val="008C2403"/>
    <w:rsid w:val="008C240D"/>
    <w:rsid w:val="008C27C3"/>
    <w:rsid w:val="008C2B74"/>
    <w:rsid w:val="008C2D16"/>
    <w:rsid w:val="008C3282"/>
    <w:rsid w:val="008C4101"/>
    <w:rsid w:val="008C4B21"/>
    <w:rsid w:val="008C4E2D"/>
    <w:rsid w:val="008C53A7"/>
    <w:rsid w:val="008C548C"/>
    <w:rsid w:val="008C687C"/>
    <w:rsid w:val="008C6B4D"/>
    <w:rsid w:val="008C6CF2"/>
    <w:rsid w:val="008C73D9"/>
    <w:rsid w:val="008C7F40"/>
    <w:rsid w:val="008D06BC"/>
    <w:rsid w:val="008D08FB"/>
    <w:rsid w:val="008D1A97"/>
    <w:rsid w:val="008D1B65"/>
    <w:rsid w:val="008D1E6D"/>
    <w:rsid w:val="008D22FA"/>
    <w:rsid w:val="008D45D8"/>
    <w:rsid w:val="008D4986"/>
    <w:rsid w:val="008D4CFD"/>
    <w:rsid w:val="008D50FD"/>
    <w:rsid w:val="008D545F"/>
    <w:rsid w:val="008D5CBA"/>
    <w:rsid w:val="008D61C8"/>
    <w:rsid w:val="008D634C"/>
    <w:rsid w:val="008D641A"/>
    <w:rsid w:val="008D6812"/>
    <w:rsid w:val="008D6C98"/>
    <w:rsid w:val="008D700A"/>
    <w:rsid w:val="008D7024"/>
    <w:rsid w:val="008D71EA"/>
    <w:rsid w:val="008D75A9"/>
    <w:rsid w:val="008E08D8"/>
    <w:rsid w:val="008E0957"/>
    <w:rsid w:val="008E12D0"/>
    <w:rsid w:val="008E2142"/>
    <w:rsid w:val="008E2A1B"/>
    <w:rsid w:val="008E375F"/>
    <w:rsid w:val="008E379B"/>
    <w:rsid w:val="008E3D2A"/>
    <w:rsid w:val="008E42F1"/>
    <w:rsid w:val="008E4635"/>
    <w:rsid w:val="008E463F"/>
    <w:rsid w:val="008E4A03"/>
    <w:rsid w:val="008E4A5C"/>
    <w:rsid w:val="008E4FBB"/>
    <w:rsid w:val="008E61A6"/>
    <w:rsid w:val="008E62AB"/>
    <w:rsid w:val="008E658E"/>
    <w:rsid w:val="008E679F"/>
    <w:rsid w:val="008E6920"/>
    <w:rsid w:val="008E72A1"/>
    <w:rsid w:val="008E77C9"/>
    <w:rsid w:val="008E78A6"/>
    <w:rsid w:val="008E7947"/>
    <w:rsid w:val="008E7D2C"/>
    <w:rsid w:val="008F0787"/>
    <w:rsid w:val="008F10D4"/>
    <w:rsid w:val="008F140B"/>
    <w:rsid w:val="008F148C"/>
    <w:rsid w:val="008F18F2"/>
    <w:rsid w:val="008F2AFC"/>
    <w:rsid w:val="008F3213"/>
    <w:rsid w:val="008F3E4C"/>
    <w:rsid w:val="008F3F92"/>
    <w:rsid w:val="008F4351"/>
    <w:rsid w:val="008F46D3"/>
    <w:rsid w:val="008F541D"/>
    <w:rsid w:val="008F675B"/>
    <w:rsid w:val="009009B6"/>
    <w:rsid w:val="00900CCC"/>
    <w:rsid w:val="00901A16"/>
    <w:rsid w:val="00902B65"/>
    <w:rsid w:val="00903481"/>
    <w:rsid w:val="00903935"/>
    <w:rsid w:val="00903DA9"/>
    <w:rsid w:val="00904AC6"/>
    <w:rsid w:val="00904DA5"/>
    <w:rsid w:val="00905002"/>
    <w:rsid w:val="00905119"/>
    <w:rsid w:val="009051C5"/>
    <w:rsid w:val="009055DA"/>
    <w:rsid w:val="00905C1F"/>
    <w:rsid w:val="009061E2"/>
    <w:rsid w:val="009069CC"/>
    <w:rsid w:val="00907862"/>
    <w:rsid w:val="00907A60"/>
    <w:rsid w:val="00907FDD"/>
    <w:rsid w:val="009105DF"/>
    <w:rsid w:val="009105E8"/>
    <w:rsid w:val="00910C92"/>
    <w:rsid w:val="00910EB0"/>
    <w:rsid w:val="00911093"/>
    <w:rsid w:val="009113FC"/>
    <w:rsid w:val="00911DF5"/>
    <w:rsid w:val="009127EE"/>
    <w:rsid w:val="009130E3"/>
    <w:rsid w:val="00914043"/>
    <w:rsid w:val="00914263"/>
    <w:rsid w:val="0091450F"/>
    <w:rsid w:val="009150C9"/>
    <w:rsid w:val="009150F1"/>
    <w:rsid w:val="0091550A"/>
    <w:rsid w:val="009167F8"/>
    <w:rsid w:val="00916B94"/>
    <w:rsid w:val="00916BD1"/>
    <w:rsid w:val="00916DC8"/>
    <w:rsid w:val="00916EAE"/>
    <w:rsid w:val="00917569"/>
    <w:rsid w:val="0091786E"/>
    <w:rsid w:val="00920115"/>
    <w:rsid w:val="0092039D"/>
    <w:rsid w:val="00920C6B"/>
    <w:rsid w:val="009217CD"/>
    <w:rsid w:val="009224D6"/>
    <w:rsid w:val="0092254B"/>
    <w:rsid w:val="00922D84"/>
    <w:rsid w:val="00922F5D"/>
    <w:rsid w:val="0092319A"/>
    <w:rsid w:val="00923C0B"/>
    <w:rsid w:val="00923F03"/>
    <w:rsid w:val="009241B8"/>
    <w:rsid w:val="0092463B"/>
    <w:rsid w:val="00924B0A"/>
    <w:rsid w:val="009251B3"/>
    <w:rsid w:val="00925B5C"/>
    <w:rsid w:val="00925B9C"/>
    <w:rsid w:val="00925C3B"/>
    <w:rsid w:val="009260DE"/>
    <w:rsid w:val="00926A0D"/>
    <w:rsid w:val="0092760F"/>
    <w:rsid w:val="00927943"/>
    <w:rsid w:val="00927CCB"/>
    <w:rsid w:val="00927DF2"/>
    <w:rsid w:val="00927EC2"/>
    <w:rsid w:val="0093010A"/>
    <w:rsid w:val="00931427"/>
    <w:rsid w:val="0093161E"/>
    <w:rsid w:val="009318E3"/>
    <w:rsid w:val="00931B14"/>
    <w:rsid w:val="00931F5E"/>
    <w:rsid w:val="00932526"/>
    <w:rsid w:val="00932D8B"/>
    <w:rsid w:val="00932E86"/>
    <w:rsid w:val="00933A10"/>
    <w:rsid w:val="00933F39"/>
    <w:rsid w:val="00934B20"/>
    <w:rsid w:val="00934CE1"/>
    <w:rsid w:val="00935052"/>
    <w:rsid w:val="009351CB"/>
    <w:rsid w:val="0093525F"/>
    <w:rsid w:val="0093534A"/>
    <w:rsid w:val="00935403"/>
    <w:rsid w:val="00935A73"/>
    <w:rsid w:val="00935AA7"/>
    <w:rsid w:val="00935BAB"/>
    <w:rsid w:val="009361A2"/>
    <w:rsid w:val="00936E54"/>
    <w:rsid w:val="009370E3"/>
    <w:rsid w:val="0093731B"/>
    <w:rsid w:val="009373CE"/>
    <w:rsid w:val="00937741"/>
    <w:rsid w:val="00940E37"/>
    <w:rsid w:val="0094155E"/>
    <w:rsid w:val="009434B7"/>
    <w:rsid w:val="00944BDB"/>
    <w:rsid w:val="0094582E"/>
    <w:rsid w:val="00946240"/>
    <w:rsid w:val="00946B92"/>
    <w:rsid w:val="0094704B"/>
    <w:rsid w:val="009472C6"/>
    <w:rsid w:val="00947406"/>
    <w:rsid w:val="00947584"/>
    <w:rsid w:val="0094792E"/>
    <w:rsid w:val="00947C81"/>
    <w:rsid w:val="0095079A"/>
    <w:rsid w:val="0095122F"/>
    <w:rsid w:val="009529CA"/>
    <w:rsid w:val="00952D25"/>
    <w:rsid w:val="0095309E"/>
    <w:rsid w:val="00953443"/>
    <w:rsid w:val="00953D50"/>
    <w:rsid w:val="00953E84"/>
    <w:rsid w:val="00954490"/>
    <w:rsid w:val="00954DFD"/>
    <w:rsid w:val="00955DEB"/>
    <w:rsid w:val="00956472"/>
    <w:rsid w:val="009572EF"/>
    <w:rsid w:val="00957391"/>
    <w:rsid w:val="009573C9"/>
    <w:rsid w:val="009574C7"/>
    <w:rsid w:val="009604DA"/>
    <w:rsid w:val="009606A3"/>
    <w:rsid w:val="009609B6"/>
    <w:rsid w:val="00960EDF"/>
    <w:rsid w:val="00962834"/>
    <w:rsid w:val="0096354E"/>
    <w:rsid w:val="00963A7C"/>
    <w:rsid w:val="00963C65"/>
    <w:rsid w:val="00963EC4"/>
    <w:rsid w:val="009643E2"/>
    <w:rsid w:val="0096473D"/>
    <w:rsid w:val="00964A5B"/>
    <w:rsid w:val="009656B3"/>
    <w:rsid w:val="009659CB"/>
    <w:rsid w:val="00965C95"/>
    <w:rsid w:val="00965CB7"/>
    <w:rsid w:val="00966313"/>
    <w:rsid w:val="009666E3"/>
    <w:rsid w:val="009668F5"/>
    <w:rsid w:val="00966B38"/>
    <w:rsid w:val="00966B9C"/>
    <w:rsid w:val="00967066"/>
    <w:rsid w:val="00967318"/>
    <w:rsid w:val="00967548"/>
    <w:rsid w:val="009705E6"/>
    <w:rsid w:val="00970C22"/>
    <w:rsid w:val="00971143"/>
    <w:rsid w:val="00971ABB"/>
    <w:rsid w:val="00971F2E"/>
    <w:rsid w:val="009723C1"/>
    <w:rsid w:val="009728BD"/>
    <w:rsid w:val="00972AF0"/>
    <w:rsid w:val="0097320E"/>
    <w:rsid w:val="009733AE"/>
    <w:rsid w:val="0097345E"/>
    <w:rsid w:val="00973550"/>
    <w:rsid w:val="00973E78"/>
    <w:rsid w:val="009746C5"/>
    <w:rsid w:val="00975665"/>
    <w:rsid w:val="009757C8"/>
    <w:rsid w:val="00980284"/>
    <w:rsid w:val="009804A6"/>
    <w:rsid w:val="009807D6"/>
    <w:rsid w:val="00981A94"/>
    <w:rsid w:val="00981EB5"/>
    <w:rsid w:val="0098205E"/>
    <w:rsid w:val="0098212F"/>
    <w:rsid w:val="009823C1"/>
    <w:rsid w:val="00982763"/>
    <w:rsid w:val="00982A56"/>
    <w:rsid w:val="00983188"/>
    <w:rsid w:val="009831A0"/>
    <w:rsid w:val="00983371"/>
    <w:rsid w:val="00983985"/>
    <w:rsid w:val="00983D49"/>
    <w:rsid w:val="00985126"/>
    <w:rsid w:val="009851F6"/>
    <w:rsid w:val="0098554F"/>
    <w:rsid w:val="009858AE"/>
    <w:rsid w:val="009858F0"/>
    <w:rsid w:val="00985F5C"/>
    <w:rsid w:val="00986569"/>
    <w:rsid w:val="0098676A"/>
    <w:rsid w:val="009869F2"/>
    <w:rsid w:val="0098780D"/>
    <w:rsid w:val="00990234"/>
    <w:rsid w:val="00991B1C"/>
    <w:rsid w:val="00992669"/>
    <w:rsid w:val="00992B09"/>
    <w:rsid w:val="00992B2D"/>
    <w:rsid w:val="00993191"/>
    <w:rsid w:val="009931FB"/>
    <w:rsid w:val="009936D1"/>
    <w:rsid w:val="00993977"/>
    <w:rsid w:val="00993A31"/>
    <w:rsid w:val="009943D9"/>
    <w:rsid w:val="00994BB9"/>
    <w:rsid w:val="009953C5"/>
    <w:rsid w:val="00995D30"/>
    <w:rsid w:val="00995E4E"/>
    <w:rsid w:val="0099668E"/>
    <w:rsid w:val="009966CC"/>
    <w:rsid w:val="00996769"/>
    <w:rsid w:val="009967C5"/>
    <w:rsid w:val="009967D8"/>
    <w:rsid w:val="00996BC6"/>
    <w:rsid w:val="00996C9E"/>
    <w:rsid w:val="00996D3F"/>
    <w:rsid w:val="009977E5"/>
    <w:rsid w:val="009A01AC"/>
    <w:rsid w:val="009A07F5"/>
    <w:rsid w:val="009A1208"/>
    <w:rsid w:val="009A165D"/>
    <w:rsid w:val="009A1682"/>
    <w:rsid w:val="009A1D02"/>
    <w:rsid w:val="009A3200"/>
    <w:rsid w:val="009A4867"/>
    <w:rsid w:val="009A4906"/>
    <w:rsid w:val="009A5E0F"/>
    <w:rsid w:val="009A68A9"/>
    <w:rsid w:val="009A6B32"/>
    <w:rsid w:val="009A6C88"/>
    <w:rsid w:val="009A7347"/>
    <w:rsid w:val="009A7795"/>
    <w:rsid w:val="009A79F4"/>
    <w:rsid w:val="009A7CA3"/>
    <w:rsid w:val="009B00B3"/>
    <w:rsid w:val="009B0253"/>
    <w:rsid w:val="009B0C0C"/>
    <w:rsid w:val="009B0CB6"/>
    <w:rsid w:val="009B11FD"/>
    <w:rsid w:val="009B1502"/>
    <w:rsid w:val="009B1CB9"/>
    <w:rsid w:val="009B375C"/>
    <w:rsid w:val="009B4001"/>
    <w:rsid w:val="009B5E98"/>
    <w:rsid w:val="009B65DE"/>
    <w:rsid w:val="009B6E2B"/>
    <w:rsid w:val="009C069C"/>
    <w:rsid w:val="009C0A98"/>
    <w:rsid w:val="009C2549"/>
    <w:rsid w:val="009C3013"/>
    <w:rsid w:val="009C3379"/>
    <w:rsid w:val="009C3590"/>
    <w:rsid w:val="009C3619"/>
    <w:rsid w:val="009C4A15"/>
    <w:rsid w:val="009C53FE"/>
    <w:rsid w:val="009C5F61"/>
    <w:rsid w:val="009C66E9"/>
    <w:rsid w:val="009C6B56"/>
    <w:rsid w:val="009C6FE3"/>
    <w:rsid w:val="009C7040"/>
    <w:rsid w:val="009C7ADF"/>
    <w:rsid w:val="009D0237"/>
    <w:rsid w:val="009D0295"/>
    <w:rsid w:val="009D1327"/>
    <w:rsid w:val="009D168C"/>
    <w:rsid w:val="009D210E"/>
    <w:rsid w:val="009D2B8C"/>
    <w:rsid w:val="009D3336"/>
    <w:rsid w:val="009D3554"/>
    <w:rsid w:val="009D38E4"/>
    <w:rsid w:val="009D3E29"/>
    <w:rsid w:val="009D4368"/>
    <w:rsid w:val="009D4A18"/>
    <w:rsid w:val="009D5F4B"/>
    <w:rsid w:val="009D6191"/>
    <w:rsid w:val="009D6342"/>
    <w:rsid w:val="009D6ECD"/>
    <w:rsid w:val="009D770C"/>
    <w:rsid w:val="009D7823"/>
    <w:rsid w:val="009E0B84"/>
    <w:rsid w:val="009E10D1"/>
    <w:rsid w:val="009E11A2"/>
    <w:rsid w:val="009E1933"/>
    <w:rsid w:val="009E246B"/>
    <w:rsid w:val="009E27A2"/>
    <w:rsid w:val="009E3217"/>
    <w:rsid w:val="009E3746"/>
    <w:rsid w:val="009E387A"/>
    <w:rsid w:val="009E39FA"/>
    <w:rsid w:val="009E3AD2"/>
    <w:rsid w:val="009E5036"/>
    <w:rsid w:val="009E5195"/>
    <w:rsid w:val="009E53C1"/>
    <w:rsid w:val="009E54D0"/>
    <w:rsid w:val="009E5CF7"/>
    <w:rsid w:val="009E5E20"/>
    <w:rsid w:val="009E61A9"/>
    <w:rsid w:val="009E6425"/>
    <w:rsid w:val="009E6553"/>
    <w:rsid w:val="009E6D0D"/>
    <w:rsid w:val="009E6EED"/>
    <w:rsid w:val="009E751B"/>
    <w:rsid w:val="009E7669"/>
    <w:rsid w:val="009E768A"/>
    <w:rsid w:val="009E79F6"/>
    <w:rsid w:val="009F0765"/>
    <w:rsid w:val="009F0ADC"/>
    <w:rsid w:val="009F0B46"/>
    <w:rsid w:val="009F185A"/>
    <w:rsid w:val="009F18E2"/>
    <w:rsid w:val="009F20EE"/>
    <w:rsid w:val="009F2A63"/>
    <w:rsid w:val="009F323C"/>
    <w:rsid w:val="009F3790"/>
    <w:rsid w:val="009F3CE0"/>
    <w:rsid w:val="009F40FE"/>
    <w:rsid w:val="009F542A"/>
    <w:rsid w:val="009F5497"/>
    <w:rsid w:val="009F57BE"/>
    <w:rsid w:val="009F5F7A"/>
    <w:rsid w:val="009F6E49"/>
    <w:rsid w:val="009F6EEB"/>
    <w:rsid w:val="009F735C"/>
    <w:rsid w:val="009F77E0"/>
    <w:rsid w:val="009F7C80"/>
    <w:rsid w:val="009F7EDA"/>
    <w:rsid w:val="00A003CF"/>
    <w:rsid w:val="00A019E4"/>
    <w:rsid w:val="00A02A1D"/>
    <w:rsid w:val="00A03796"/>
    <w:rsid w:val="00A03C11"/>
    <w:rsid w:val="00A03D19"/>
    <w:rsid w:val="00A045CA"/>
    <w:rsid w:val="00A04843"/>
    <w:rsid w:val="00A05DD0"/>
    <w:rsid w:val="00A06345"/>
    <w:rsid w:val="00A074FC"/>
    <w:rsid w:val="00A10141"/>
    <w:rsid w:val="00A104AF"/>
    <w:rsid w:val="00A1067A"/>
    <w:rsid w:val="00A10E8E"/>
    <w:rsid w:val="00A1174E"/>
    <w:rsid w:val="00A118ED"/>
    <w:rsid w:val="00A11CB0"/>
    <w:rsid w:val="00A127A5"/>
    <w:rsid w:val="00A131B5"/>
    <w:rsid w:val="00A136D5"/>
    <w:rsid w:val="00A1381E"/>
    <w:rsid w:val="00A13BAB"/>
    <w:rsid w:val="00A13F77"/>
    <w:rsid w:val="00A14006"/>
    <w:rsid w:val="00A14436"/>
    <w:rsid w:val="00A14B82"/>
    <w:rsid w:val="00A14D26"/>
    <w:rsid w:val="00A15627"/>
    <w:rsid w:val="00A1651D"/>
    <w:rsid w:val="00A168ED"/>
    <w:rsid w:val="00A16E82"/>
    <w:rsid w:val="00A172D2"/>
    <w:rsid w:val="00A17B99"/>
    <w:rsid w:val="00A17CB9"/>
    <w:rsid w:val="00A20285"/>
    <w:rsid w:val="00A203B5"/>
    <w:rsid w:val="00A205B2"/>
    <w:rsid w:val="00A2061E"/>
    <w:rsid w:val="00A21383"/>
    <w:rsid w:val="00A21673"/>
    <w:rsid w:val="00A22D11"/>
    <w:rsid w:val="00A236C7"/>
    <w:rsid w:val="00A23C0F"/>
    <w:rsid w:val="00A23E0C"/>
    <w:rsid w:val="00A23EAA"/>
    <w:rsid w:val="00A24D2A"/>
    <w:rsid w:val="00A25936"/>
    <w:rsid w:val="00A25C3A"/>
    <w:rsid w:val="00A261B8"/>
    <w:rsid w:val="00A265D5"/>
    <w:rsid w:val="00A266BD"/>
    <w:rsid w:val="00A27528"/>
    <w:rsid w:val="00A303EC"/>
    <w:rsid w:val="00A30426"/>
    <w:rsid w:val="00A308D9"/>
    <w:rsid w:val="00A31315"/>
    <w:rsid w:val="00A31331"/>
    <w:rsid w:val="00A314E0"/>
    <w:rsid w:val="00A3177A"/>
    <w:rsid w:val="00A31968"/>
    <w:rsid w:val="00A31A32"/>
    <w:rsid w:val="00A31ADE"/>
    <w:rsid w:val="00A31B89"/>
    <w:rsid w:val="00A31D84"/>
    <w:rsid w:val="00A3323E"/>
    <w:rsid w:val="00A33DB4"/>
    <w:rsid w:val="00A34856"/>
    <w:rsid w:val="00A34D97"/>
    <w:rsid w:val="00A34D9C"/>
    <w:rsid w:val="00A34E3D"/>
    <w:rsid w:val="00A34EEF"/>
    <w:rsid w:val="00A356B4"/>
    <w:rsid w:val="00A369A0"/>
    <w:rsid w:val="00A37086"/>
    <w:rsid w:val="00A37225"/>
    <w:rsid w:val="00A37774"/>
    <w:rsid w:val="00A3790F"/>
    <w:rsid w:val="00A37E59"/>
    <w:rsid w:val="00A406CB"/>
    <w:rsid w:val="00A4119F"/>
    <w:rsid w:val="00A413DB"/>
    <w:rsid w:val="00A41787"/>
    <w:rsid w:val="00A41DEF"/>
    <w:rsid w:val="00A4256D"/>
    <w:rsid w:val="00A42663"/>
    <w:rsid w:val="00A435A8"/>
    <w:rsid w:val="00A445E7"/>
    <w:rsid w:val="00A44E24"/>
    <w:rsid w:val="00A45232"/>
    <w:rsid w:val="00A455D8"/>
    <w:rsid w:val="00A46619"/>
    <w:rsid w:val="00A46CF8"/>
    <w:rsid w:val="00A46F72"/>
    <w:rsid w:val="00A47002"/>
    <w:rsid w:val="00A4700A"/>
    <w:rsid w:val="00A47199"/>
    <w:rsid w:val="00A50C1F"/>
    <w:rsid w:val="00A50EF5"/>
    <w:rsid w:val="00A51177"/>
    <w:rsid w:val="00A51189"/>
    <w:rsid w:val="00A51AF1"/>
    <w:rsid w:val="00A51D50"/>
    <w:rsid w:val="00A51D5C"/>
    <w:rsid w:val="00A52002"/>
    <w:rsid w:val="00A521D2"/>
    <w:rsid w:val="00A529F2"/>
    <w:rsid w:val="00A5323E"/>
    <w:rsid w:val="00A54D2A"/>
    <w:rsid w:val="00A551FA"/>
    <w:rsid w:val="00A55680"/>
    <w:rsid w:val="00A55F16"/>
    <w:rsid w:val="00A562B5"/>
    <w:rsid w:val="00A56589"/>
    <w:rsid w:val="00A568F4"/>
    <w:rsid w:val="00A56BE7"/>
    <w:rsid w:val="00A56CBA"/>
    <w:rsid w:val="00A5708E"/>
    <w:rsid w:val="00A57272"/>
    <w:rsid w:val="00A57A66"/>
    <w:rsid w:val="00A57C10"/>
    <w:rsid w:val="00A6001E"/>
    <w:rsid w:val="00A6028B"/>
    <w:rsid w:val="00A60466"/>
    <w:rsid w:val="00A62069"/>
    <w:rsid w:val="00A6273B"/>
    <w:rsid w:val="00A62E90"/>
    <w:rsid w:val="00A62EDB"/>
    <w:rsid w:val="00A62F64"/>
    <w:rsid w:val="00A6364A"/>
    <w:rsid w:val="00A6380F"/>
    <w:rsid w:val="00A64431"/>
    <w:rsid w:val="00A6471D"/>
    <w:rsid w:val="00A651FF"/>
    <w:rsid w:val="00A6578B"/>
    <w:rsid w:val="00A65B07"/>
    <w:rsid w:val="00A65CAB"/>
    <w:rsid w:val="00A663F8"/>
    <w:rsid w:val="00A66D58"/>
    <w:rsid w:val="00A675EE"/>
    <w:rsid w:val="00A67CB0"/>
    <w:rsid w:val="00A700A5"/>
    <w:rsid w:val="00A70533"/>
    <w:rsid w:val="00A70753"/>
    <w:rsid w:val="00A7087F"/>
    <w:rsid w:val="00A71369"/>
    <w:rsid w:val="00A71B7B"/>
    <w:rsid w:val="00A723E7"/>
    <w:rsid w:val="00A73236"/>
    <w:rsid w:val="00A73AC5"/>
    <w:rsid w:val="00A73E12"/>
    <w:rsid w:val="00A74593"/>
    <w:rsid w:val="00A7485A"/>
    <w:rsid w:val="00A750B6"/>
    <w:rsid w:val="00A7619E"/>
    <w:rsid w:val="00A76205"/>
    <w:rsid w:val="00A762AB"/>
    <w:rsid w:val="00A765CE"/>
    <w:rsid w:val="00A768C7"/>
    <w:rsid w:val="00A76CBC"/>
    <w:rsid w:val="00A77227"/>
    <w:rsid w:val="00A7750A"/>
    <w:rsid w:val="00A805F1"/>
    <w:rsid w:val="00A80C53"/>
    <w:rsid w:val="00A80C84"/>
    <w:rsid w:val="00A80CD7"/>
    <w:rsid w:val="00A8172E"/>
    <w:rsid w:val="00A81D1B"/>
    <w:rsid w:val="00A82AFC"/>
    <w:rsid w:val="00A82B07"/>
    <w:rsid w:val="00A82B67"/>
    <w:rsid w:val="00A83634"/>
    <w:rsid w:val="00A83908"/>
    <w:rsid w:val="00A83F16"/>
    <w:rsid w:val="00A842CB"/>
    <w:rsid w:val="00A844FB"/>
    <w:rsid w:val="00A84889"/>
    <w:rsid w:val="00A84904"/>
    <w:rsid w:val="00A859C0"/>
    <w:rsid w:val="00A85ECA"/>
    <w:rsid w:val="00A86225"/>
    <w:rsid w:val="00A86463"/>
    <w:rsid w:val="00A8739B"/>
    <w:rsid w:val="00A90443"/>
    <w:rsid w:val="00A90B69"/>
    <w:rsid w:val="00A90D33"/>
    <w:rsid w:val="00A9117B"/>
    <w:rsid w:val="00A91700"/>
    <w:rsid w:val="00A91899"/>
    <w:rsid w:val="00A91D10"/>
    <w:rsid w:val="00A9250E"/>
    <w:rsid w:val="00A93008"/>
    <w:rsid w:val="00A957F8"/>
    <w:rsid w:val="00A95F7E"/>
    <w:rsid w:val="00A962C3"/>
    <w:rsid w:val="00A96F63"/>
    <w:rsid w:val="00A97E9F"/>
    <w:rsid w:val="00AA0795"/>
    <w:rsid w:val="00AA0DCA"/>
    <w:rsid w:val="00AA1311"/>
    <w:rsid w:val="00AA1B6A"/>
    <w:rsid w:val="00AA1C9A"/>
    <w:rsid w:val="00AA21BC"/>
    <w:rsid w:val="00AA28DE"/>
    <w:rsid w:val="00AA2BF3"/>
    <w:rsid w:val="00AA2DB6"/>
    <w:rsid w:val="00AA30D7"/>
    <w:rsid w:val="00AA366F"/>
    <w:rsid w:val="00AA38E9"/>
    <w:rsid w:val="00AA422D"/>
    <w:rsid w:val="00AA4ACB"/>
    <w:rsid w:val="00AA5A79"/>
    <w:rsid w:val="00AA5EB6"/>
    <w:rsid w:val="00AA6241"/>
    <w:rsid w:val="00AA6946"/>
    <w:rsid w:val="00AA752C"/>
    <w:rsid w:val="00AA7C14"/>
    <w:rsid w:val="00AB0500"/>
    <w:rsid w:val="00AB05A0"/>
    <w:rsid w:val="00AB0665"/>
    <w:rsid w:val="00AB1339"/>
    <w:rsid w:val="00AB1AA6"/>
    <w:rsid w:val="00AB1C1D"/>
    <w:rsid w:val="00AB221E"/>
    <w:rsid w:val="00AB245D"/>
    <w:rsid w:val="00AB257E"/>
    <w:rsid w:val="00AB29A5"/>
    <w:rsid w:val="00AB2B20"/>
    <w:rsid w:val="00AB2D7B"/>
    <w:rsid w:val="00AB2ED3"/>
    <w:rsid w:val="00AB311C"/>
    <w:rsid w:val="00AB3359"/>
    <w:rsid w:val="00AB36CC"/>
    <w:rsid w:val="00AB401A"/>
    <w:rsid w:val="00AB4A09"/>
    <w:rsid w:val="00AB5126"/>
    <w:rsid w:val="00AB56BA"/>
    <w:rsid w:val="00AB586E"/>
    <w:rsid w:val="00AB689D"/>
    <w:rsid w:val="00AB69FC"/>
    <w:rsid w:val="00AB6A8F"/>
    <w:rsid w:val="00AB71DC"/>
    <w:rsid w:val="00AB7273"/>
    <w:rsid w:val="00AB751C"/>
    <w:rsid w:val="00AB7E12"/>
    <w:rsid w:val="00AC0008"/>
    <w:rsid w:val="00AC0D30"/>
    <w:rsid w:val="00AC1381"/>
    <w:rsid w:val="00AC1AB9"/>
    <w:rsid w:val="00AC1F21"/>
    <w:rsid w:val="00AC32C8"/>
    <w:rsid w:val="00AC4409"/>
    <w:rsid w:val="00AC474B"/>
    <w:rsid w:val="00AC50B8"/>
    <w:rsid w:val="00AC519B"/>
    <w:rsid w:val="00AC52A6"/>
    <w:rsid w:val="00AC53C0"/>
    <w:rsid w:val="00AC5A03"/>
    <w:rsid w:val="00AC619A"/>
    <w:rsid w:val="00AC73B5"/>
    <w:rsid w:val="00AC7C38"/>
    <w:rsid w:val="00AC7FED"/>
    <w:rsid w:val="00AD070E"/>
    <w:rsid w:val="00AD0C89"/>
    <w:rsid w:val="00AD10C3"/>
    <w:rsid w:val="00AD11F8"/>
    <w:rsid w:val="00AD26C9"/>
    <w:rsid w:val="00AD28A4"/>
    <w:rsid w:val="00AD2F46"/>
    <w:rsid w:val="00AD3A1A"/>
    <w:rsid w:val="00AD3C28"/>
    <w:rsid w:val="00AD40E0"/>
    <w:rsid w:val="00AD4DFC"/>
    <w:rsid w:val="00AD5097"/>
    <w:rsid w:val="00AD5947"/>
    <w:rsid w:val="00AD5D35"/>
    <w:rsid w:val="00AD6705"/>
    <w:rsid w:val="00AD6749"/>
    <w:rsid w:val="00AD706A"/>
    <w:rsid w:val="00AD7B6E"/>
    <w:rsid w:val="00AE126F"/>
    <w:rsid w:val="00AE1B82"/>
    <w:rsid w:val="00AE1FE8"/>
    <w:rsid w:val="00AE2E8D"/>
    <w:rsid w:val="00AE3112"/>
    <w:rsid w:val="00AE4768"/>
    <w:rsid w:val="00AE694F"/>
    <w:rsid w:val="00AE69B6"/>
    <w:rsid w:val="00AE6D91"/>
    <w:rsid w:val="00AE7072"/>
    <w:rsid w:val="00AE7D9B"/>
    <w:rsid w:val="00AF0DD1"/>
    <w:rsid w:val="00AF1E1D"/>
    <w:rsid w:val="00AF25BB"/>
    <w:rsid w:val="00AF288C"/>
    <w:rsid w:val="00AF2AAD"/>
    <w:rsid w:val="00AF2BBE"/>
    <w:rsid w:val="00AF3A63"/>
    <w:rsid w:val="00AF4086"/>
    <w:rsid w:val="00AF4333"/>
    <w:rsid w:val="00AF4B4E"/>
    <w:rsid w:val="00AF4CB4"/>
    <w:rsid w:val="00AF4DB5"/>
    <w:rsid w:val="00AF52AF"/>
    <w:rsid w:val="00AF5375"/>
    <w:rsid w:val="00AF5540"/>
    <w:rsid w:val="00AF5560"/>
    <w:rsid w:val="00AF5865"/>
    <w:rsid w:val="00AF669B"/>
    <w:rsid w:val="00AF770D"/>
    <w:rsid w:val="00B00001"/>
    <w:rsid w:val="00B00444"/>
    <w:rsid w:val="00B00B34"/>
    <w:rsid w:val="00B013F6"/>
    <w:rsid w:val="00B018EA"/>
    <w:rsid w:val="00B01B58"/>
    <w:rsid w:val="00B01F73"/>
    <w:rsid w:val="00B02512"/>
    <w:rsid w:val="00B037C5"/>
    <w:rsid w:val="00B0458E"/>
    <w:rsid w:val="00B04C3B"/>
    <w:rsid w:val="00B0505E"/>
    <w:rsid w:val="00B064FE"/>
    <w:rsid w:val="00B06936"/>
    <w:rsid w:val="00B06BA8"/>
    <w:rsid w:val="00B06CA8"/>
    <w:rsid w:val="00B07689"/>
    <w:rsid w:val="00B07F08"/>
    <w:rsid w:val="00B106DB"/>
    <w:rsid w:val="00B107A4"/>
    <w:rsid w:val="00B10BF0"/>
    <w:rsid w:val="00B10D60"/>
    <w:rsid w:val="00B11375"/>
    <w:rsid w:val="00B117BC"/>
    <w:rsid w:val="00B117D9"/>
    <w:rsid w:val="00B11E12"/>
    <w:rsid w:val="00B126BD"/>
    <w:rsid w:val="00B14E8A"/>
    <w:rsid w:val="00B154BE"/>
    <w:rsid w:val="00B16AAC"/>
    <w:rsid w:val="00B16EB0"/>
    <w:rsid w:val="00B17DDF"/>
    <w:rsid w:val="00B2024D"/>
    <w:rsid w:val="00B2069F"/>
    <w:rsid w:val="00B21889"/>
    <w:rsid w:val="00B222FF"/>
    <w:rsid w:val="00B226BE"/>
    <w:rsid w:val="00B229E8"/>
    <w:rsid w:val="00B23414"/>
    <w:rsid w:val="00B24839"/>
    <w:rsid w:val="00B25410"/>
    <w:rsid w:val="00B2541C"/>
    <w:rsid w:val="00B25DA9"/>
    <w:rsid w:val="00B267E2"/>
    <w:rsid w:val="00B26A40"/>
    <w:rsid w:val="00B27325"/>
    <w:rsid w:val="00B27504"/>
    <w:rsid w:val="00B27D82"/>
    <w:rsid w:val="00B30592"/>
    <w:rsid w:val="00B30945"/>
    <w:rsid w:val="00B31F7B"/>
    <w:rsid w:val="00B32881"/>
    <w:rsid w:val="00B32E7F"/>
    <w:rsid w:val="00B32E9B"/>
    <w:rsid w:val="00B33365"/>
    <w:rsid w:val="00B337F5"/>
    <w:rsid w:val="00B33A57"/>
    <w:rsid w:val="00B33BFB"/>
    <w:rsid w:val="00B34247"/>
    <w:rsid w:val="00B34441"/>
    <w:rsid w:val="00B34443"/>
    <w:rsid w:val="00B34692"/>
    <w:rsid w:val="00B35095"/>
    <w:rsid w:val="00B354FB"/>
    <w:rsid w:val="00B3560E"/>
    <w:rsid w:val="00B35DF2"/>
    <w:rsid w:val="00B35E11"/>
    <w:rsid w:val="00B362A2"/>
    <w:rsid w:val="00B364C6"/>
    <w:rsid w:val="00B365DB"/>
    <w:rsid w:val="00B36F52"/>
    <w:rsid w:val="00B37E61"/>
    <w:rsid w:val="00B401A1"/>
    <w:rsid w:val="00B4033A"/>
    <w:rsid w:val="00B4040E"/>
    <w:rsid w:val="00B40EBF"/>
    <w:rsid w:val="00B4149D"/>
    <w:rsid w:val="00B41DC6"/>
    <w:rsid w:val="00B425E5"/>
    <w:rsid w:val="00B42CF5"/>
    <w:rsid w:val="00B4303A"/>
    <w:rsid w:val="00B4432D"/>
    <w:rsid w:val="00B44577"/>
    <w:rsid w:val="00B44B70"/>
    <w:rsid w:val="00B450DB"/>
    <w:rsid w:val="00B469A0"/>
    <w:rsid w:val="00B46BE3"/>
    <w:rsid w:val="00B470AA"/>
    <w:rsid w:val="00B47A4F"/>
    <w:rsid w:val="00B47E75"/>
    <w:rsid w:val="00B50ACB"/>
    <w:rsid w:val="00B50AEB"/>
    <w:rsid w:val="00B50FF8"/>
    <w:rsid w:val="00B51C8F"/>
    <w:rsid w:val="00B52104"/>
    <w:rsid w:val="00B5214D"/>
    <w:rsid w:val="00B52777"/>
    <w:rsid w:val="00B53864"/>
    <w:rsid w:val="00B54368"/>
    <w:rsid w:val="00B54C08"/>
    <w:rsid w:val="00B54DC2"/>
    <w:rsid w:val="00B54F2B"/>
    <w:rsid w:val="00B55D42"/>
    <w:rsid w:val="00B57019"/>
    <w:rsid w:val="00B5773A"/>
    <w:rsid w:val="00B57CBE"/>
    <w:rsid w:val="00B60280"/>
    <w:rsid w:val="00B603CF"/>
    <w:rsid w:val="00B60674"/>
    <w:rsid w:val="00B60842"/>
    <w:rsid w:val="00B615CA"/>
    <w:rsid w:val="00B61B51"/>
    <w:rsid w:val="00B61EE1"/>
    <w:rsid w:val="00B63322"/>
    <w:rsid w:val="00B641D0"/>
    <w:rsid w:val="00B64237"/>
    <w:rsid w:val="00B642ED"/>
    <w:rsid w:val="00B644AA"/>
    <w:rsid w:val="00B64524"/>
    <w:rsid w:val="00B648A6"/>
    <w:rsid w:val="00B6498A"/>
    <w:rsid w:val="00B64C37"/>
    <w:rsid w:val="00B650DD"/>
    <w:rsid w:val="00B65947"/>
    <w:rsid w:val="00B661F4"/>
    <w:rsid w:val="00B66A36"/>
    <w:rsid w:val="00B66A91"/>
    <w:rsid w:val="00B66B7E"/>
    <w:rsid w:val="00B6791E"/>
    <w:rsid w:val="00B67AB0"/>
    <w:rsid w:val="00B70EBD"/>
    <w:rsid w:val="00B7101F"/>
    <w:rsid w:val="00B71047"/>
    <w:rsid w:val="00B712DF"/>
    <w:rsid w:val="00B713A9"/>
    <w:rsid w:val="00B715B9"/>
    <w:rsid w:val="00B71ACD"/>
    <w:rsid w:val="00B71BAE"/>
    <w:rsid w:val="00B7200D"/>
    <w:rsid w:val="00B72431"/>
    <w:rsid w:val="00B7256B"/>
    <w:rsid w:val="00B725C5"/>
    <w:rsid w:val="00B72EE7"/>
    <w:rsid w:val="00B738B6"/>
    <w:rsid w:val="00B73CCB"/>
    <w:rsid w:val="00B73DD6"/>
    <w:rsid w:val="00B74117"/>
    <w:rsid w:val="00B74E33"/>
    <w:rsid w:val="00B74FCC"/>
    <w:rsid w:val="00B75988"/>
    <w:rsid w:val="00B76B69"/>
    <w:rsid w:val="00B76C7E"/>
    <w:rsid w:val="00B76D23"/>
    <w:rsid w:val="00B76FA2"/>
    <w:rsid w:val="00B774F5"/>
    <w:rsid w:val="00B77754"/>
    <w:rsid w:val="00B77920"/>
    <w:rsid w:val="00B801C2"/>
    <w:rsid w:val="00B80382"/>
    <w:rsid w:val="00B80DBD"/>
    <w:rsid w:val="00B81256"/>
    <w:rsid w:val="00B81724"/>
    <w:rsid w:val="00B81DAB"/>
    <w:rsid w:val="00B82736"/>
    <w:rsid w:val="00B83EBF"/>
    <w:rsid w:val="00B83FA6"/>
    <w:rsid w:val="00B84E1F"/>
    <w:rsid w:val="00B84FE7"/>
    <w:rsid w:val="00B85560"/>
    <w:rsid w:val="00B8693C"/>
    <w:rsid w:val="00B8727D"/>
    <w:rsid w:val="00B90297"/>
    <w:rsid w:val="00B90D1A"/>
    <w:rsid w:val="00B90E40"/>
    <w:rsid w:val="00B91161"/>
    <w:rsid w:val="00B91640"/>
    <w:rsid w:val="00B91E47"/>
    <w:rsid w:val="00B920AC"/>
    <w:rsid w:val="00B923A0"/>
    <w:rsid w:val="00B927A6"/>
    <w:rsid w:val="00B93610"/>
    <w:rsid w:val="00B93789"/>
    <w:rsid w:val="00B94181"/>
    <w:rsid w:val="00B94698"/>
    <w:rsid w:val="00B94A10"/>
    <w:rsid w:val="00B94AC1"/>
    <w:rsid w:val="00B94B30"/>
    <w:rsid w:val="00B9532A"/>
    <w:rsid w:val="00B953F1"/>
    <w:rsid w:val="00B9598C"/>
    <w:rsid w:val="00B95AE2"/>
    <w:rsid w:val="00B96060"/>
    <w:rsid w:val="00B96DCE"/>
    <w:rsid w:val="00B97B3B"/>
    <w:rsid w:val="00BA0438"/>
    <w:rsid w:val="00BA0573"/>
    <w:rsid w:val="00BA0671"/>
    <w:rsid w:val="00BA0E2C"/>
    <w:rsid w:val="00BA16DF"/>
    <w:rsid w:val="00BA1C42"/>
    <w:rsid w:val="00BA2136"/>
    <w:rsid w:val="00BA2EEA"/>
    <w:rsid w:val="00BA3170"/>
    <w:rsid w:val="00BA31DB"/>
    <w:rsid w:val="00BA39F0"/>
    <w:rsid w:val="00BA414D"/>
    <w:rsid w:val="00BA4554"/>
    <w:rsid w:val="00BA4591"/>
    <w:rsid w:val="00BA4755"/>
    <w:rsid w:val="00BA4961"/>
    <w:rsid w:val="00BA4DB0"/>
    <w:rsid w:val="00BA4E5F"/>
    <w:rsid w:val="00BA52FB"/>
    <w:rsid w:val="00BA5742"/>
    <w:rsid w:val="00BA57A8"/>
    <w:rsid w:val="00BA5B52"/>
    <w:rsid w:val="00BA6848"/>
    <w:rsid w:val="00BA6D81"/>
    <w:rsid w:val="00BA6FF4"/>
    <w:rsid w:val="00BA730D"/>
    <w:rsid w:val="00BA7A6E"/>
    <w:rsid w:val="00BB02EE"/>
    <w:rsid w:val="00BB08FF"/>
    <w:rsid w:val="00BB185F"/>
    <w:rsid w:val="00BB1C71"/>
    <w:rsid w:val="00BB255F"/>
    <w:rsid w:val="00BB306E"/>
    <w:rsid w:val="00BB31BD"/>
    <w:rsid w:val="00BB3C08"/>
    <w:rsid w:val="00BB4380"/>
    <w:rsid w:val="00BB48AF"/>
    <w:rsid w:val="00BB5192"/>
    <w:rsid w:val="00BB5C40"/>
    <w:rsid w:val="00BB6A31"/>
    <w:rsid w:val="00BB6C6F"/>
    <w:rsid w:val="00BB7626"/>
    <w:rsid w:val="00BC01F3"/>
    <w:rsid w:val="00BC0FA8"/>
    <w:rsid w:val="00BC13E9"/>
    <w:rsid w:val="00BC24D6"/>
    <w:rsid w:val="00BC2871"/>
    <w:rsid w:val="00BC34BC"/>
    <w:rsid w:val="00BC3573"/>
    <w:rsid w:val="00BC35E5"/>
    <w:rsid w:val="00BC4778"/>
    <w:rsid w:val="00BC519E"/>
    <w:rsid w:val="00BC6246"/>
    <w:rsid w:val="00BC71ED"/>
    <w:rsid w:val="00BC77F6"/>
    <w:rsid w:val="00BC797B"/>
    <w:rsid w:val="00BC7A1A"/>
    <w:rsid w:val="00BC7D4F"/>
    <w:rsid w:val="00BC7D7D"/>
    <w:rsid w:val="00BD03CC"/>
    <w:rsid w:val="00BD0AEB"/>
    <w:rsid w:val="00BD0D64"/>
    <w:rsid w:val="00BD164E"/>
    <w:rsid w:val="00BD3301"/>
    <w:rsid w:val="00BD364B"/>
    <w:rsid w:val="00BD3B59"/>
    <w:rsid w:val="00BD3B5F"/>
    <w:rsid w:val="00BD5423"/>
    <w:rsid w:val="00BD56E8"/>
    <w:rsid w:val="00BD67E3"/>
    <w:rsid w:val="00BD6850"/>
    <w:rsid w:val="00BD7B2C"/>
    <w:rsid w:val="00BE0028"/>
    <w:rsid w:val="00BE00DB"/>
    <w:rsid w:val="00BE06C3"/>
    <w:rsid w:val="00BE0825"/>
    <w:rsid w:val="00BE0CD4"/>
    <w:rsid w:val="00BE2C93"/>
    <w:rsid w:val="00BE3444"/>
    <w:rsid w:val="00BE359C"/>
    <w:rsid w:val="00BE40F7"/>
    <w:rsid w:val="00BE5357"/>
    <w:rsid w:val="00BE54DC"/>
    <w:rsid w:val="00BE5B9A"/>
    <w:rsid w:val="00BE5CF3"/>
    <w:rsid w:val="00BE611E"/>
    <w:rsid w:val="00BE6728"/>
    <w:rsid w:val="00BE6910"/>
    <w:rsid w:val="00BE6BE4"/>
    <w:rsid w:val="00BE6F66"/>
    <w:rsid w:val="00BE6FF5"/>
    <w:rsid w:val="00BE716D"/>
    <w:rsid w:val="00BE7B9A"/>
    <w:rsid w:val="00BE7C89"/>
    <w:rsid w:val="00BF0C23"/>
    <w:rsid w:val="00BF0FE1"/>
    <w:rsid w:val="00BF1068"/>
    <w:rsid w:val="00BF1E1F"/>
    <w:rsid w:val="00BF1F65"/>
    <w:rsid w:val="00BF214A"/>
    <w:rsid w:val="00BF287E"/>
    <w:rsid w:val="00BF28CF"/>
    <w:rsid w:val="00BF2B5F"/>
    <w:rsid w:val="00BF2B73"/>
    <w:rsid w:val="00BF2F32"/>
    <w:rsid w:val="00BF3032"/>
    <w:rsid w:val="00BF3252"/>
    <w:rsid w:val="00BF3F67"/>
    <w:rsid w:val="00BF4742"/>
    <w:rsid w:val="00BF667E"/>
    <w:rsid w:val="00BF735F"/>
    <w:rsid w:val="00BF7ED4"/>
    <w:rsid w:val="00BF7FE6"/>
    <w:rsid w:val="00C01064"/>
    <w:rsid w:val="00C0223A"/>
    <w:rsid w:val="00C02775"/>
    <w:rsid w:val="00C02AC3"/>
    <w:rsid w:val="00C02B95"/>
    <w:rsid w:val="00C02FC6"/>
    <w:rsid w:val="00C0357E"/>
    <w:rsid w:val="00C03D13"/>
    <w:rsid w:val="00C0420E"/>
    <w:rsid w:val="00C046E6"/>
    <w:rsid w:val="00C05389"/>
    <w:rsid w:val="00C053DF"/>
    <w:rsid w:val="00C0553D"/>
    <w:rsid w:val="00C0568F"/>
    <w:rsid w:val="00C065F6"/>
    <w:rsid w:val="00C067C1"/>
    <w:rsid w:val="00C06FB4"/>
    <w:rsid w:val="00C104DC"/>
    <w:rsid w:val="00C10D9A"/>
    <w:rsid w:val="00C113DF"/>
    <w:rsid w:val="00C125E3"/>
    <w:rsid w:val="00C12759"/>
    <w:rsid w:val="00C135FD"/>
    <w:rsid w:val="00C13EE1"/>
    <w:rsid w:val="00C14496"/>
    <w:rsid w:val="00C14B5A"/>
    <w:rsid w:val="00C14FA6"/>
    <w:rsid w:val="00C15036"/>
    <w:rsid w:val="00C1562E"/>
    <w:rsid w:val="00C156D1"/>
    <w:rsid w:val="00C157A0"/>
    <w:rsid w:val="00C15ADC"/>
    <w:rsid w:val="00C15C8D"/>
    <w:rsid w:val="00C16102"/>
    <w:rsid w:val="00C171B5"/>
    <w:rsid w:val="00C202B9"/>
    <w:rsid w:val="00C20557"/>
    <w:rsid w:val="00C20A34"/>
    <w:rsid w:val="00C20B2C"/>
    <w:rsid w:val="00C20DF3"/>
    <w:rsid w:val="00C2425E"/>
    <w:rsid w:val="00C24313"/>
    <w:rsid w:val="00C24F66"/>
    <w:rsid w:val="00C25233"/>
    <w:rsid w:val="00C25CD1"/>
    <w:rsid w:val="00C26E6A"/>
    <w:rsid w:val="00C26F92"/>
    <w:rsid w:val="00C273F5"/>
    <w:rsid w:val="00C275D8"/>
    <w:rsid w:val="00C30523"/>
    <w:rsid w:val="00C307EC"/>
    <w:rsid w:val="00C30C06"/>
    <w:rsid w:val="00C329CF"/>
    <w:rsid w:val="00C32B05"/>
    <w:rsid w:val="00C32C71"/>
    <w:rsid w:val="00C338F1"/>
    <w:rsid w:val="00C34217"/>
    <w:rsid w:val="00C346F6"/>
    <w:rsid w:val="00C35358"/>
    <w:rsid w:val="00C3577C"/>
    <w:rsid w:val="00C35C4C"/>
    <w:rsid w:val="00C36288"/>
    <w:rsid w:val="00C3648E"/>
    <w:rsid w:val="00C36944"/>
    <w:rsid w:val="00C36DCB"/>
    <w:rsid w:val="00C37240"/>
    <w:rsid w:val="00C400D2"/>
    <w:rsid w:val="00C4012E"/>
    <w:rsid w:val="00C40498"/>
    <w:rsid w:val="00C40552"/>
    <w:rsid w:val="00C406C9"/>
    <w:rsid w:val="00C415D6"/>
    <w:rsid w:val="00C41A76"/>
    <w:rsid w:val="00C42887"/>
    <w:rsid w:val="00C42E1A"/>
    <w:rsid w:val="00C43986"/>
    <w:rsid w:val="00C43E58"/>
    <w:rsid w:val="00C43F90"/>
    <w:rsid w:val="00C4478F"/>
    <w:rsid w:val="00C4481D"/>
    <w:rsid w:val="00C448E8"/>
    <w:rsid w:val="00C44B11"/>
    <w:rsid w:val="00C44F61"/>
    <w:rsid w:val="00C4515A"/>
    <w:rsid w:val="00C45451"/>
    <w:rsid w:val="00C458DE"/>
    <w:rsid w:val="00C45B59"/>
    <w:rsid w:val="00C46607"/>
    <w:rsid w:val="00C46915"/>
    <w:rsid w:val="00C47A09"/>
    <w:rsid w:val="00C47D83"/>
    <w:rsid w:val="00C5078D"/>
    <w:rsid w:val="00C507D9"/>
    <w:rsid w:val="00C515A1"/>
    <w:rsid w:val="00C516E0"/>
    <w:rsid w:val="00C5189C"/>
    <w:rsid w:val="00C51E34"/>
    <w:rsid w:val="00C51E78"/>
    <w:rsid w:val="00C5203E"/>
    <w:rsid w:val="00C52E33"/>
    <w:rsid w:val="00C5398B"/>
    <w:rsid w:val="00C53A57"/>
    <w:rsid w:val="00C53B9C"/>
    <w:rsid w:val="00C53C9A"/>
    <w:rsid w:val="00C54252"/>
    <w:rsid w:val="00C54384"/>
    <w:rsid w:val="00C5565B"/>
    <w:rsid w:val="00C5595D"/>
    <w:rsid w:val="00C56669"/>
    <w:rsid w:val="00C56B93"/>
    <w:rsid w:val="00C56BBE"/>
    <w:rsid w:val="00C56FB5"/>
    <w:rsid w:val="00C60587"/>
    <w:rsid w:val="00C6108E"/>
    <w:rsid w:val="00C61370"/>
    <w:rsid w:val="00C61EB7"/>
    <w:rsid w:val="00C62A64"/>
    <w:rsid w:val="00C634E2"/>
    <w:rsid w:val="00C63880"/>
    <w:rsid w:val="00C63E52"/>
    <w:rsid w:val="00C66DD5"/>
    <w:rsid w:val="00C70967"/>
    <w:rsid w:val="00C7096D"/>
    <w:rsid w:val="00C7118C"/>
    <w:rsid w:val="00C72192"/>
    <w:rsid w:val="00C722FD"/>
    <w:rsid w:val="00C725DC"/>
    <w:rsid w:val="00C731D0"/>
    <w:rsid w:val="00C73466"/>
    <w:rsid w:val="00C73BEA"/>
    <w:rsid w:val="00C73CD8"/>
    <w:rsid w:val="00C74166"/>
    <w:rsid w:val="00C75162"/>
    <w:rsid w:val="00C806C4"/>
    <w:rsid w:val="00C80B12"/>
    <w:rsid w:val="00C80F79"/>
    <w:rsid w:val="00C810D3"/>
    <w:rsid w:val="00C81568"/>
    <w:rsid w:val="00C82F77"/>
    <w:rsid w:val="00C8367A"/>
    <w:rsid w:val="00C83C6C"/>
    <w:rsid w:val="00C84EB8"/>
    <w:rsid w:val="00C84FFB"/>
    <w:rsid w:val="00C85BF2"/>
    <w:rsid w:val="00C85D65"/>
    <w:rsid w:val="00C85FE2"/>
    <w:rsid w:val="00C8696D"/>
    <w:rsid w:val="00C86E06"/>
    <w:rsid w:val="00C8714F"/>
    <w:rsid w:val="00C87575"/>
    <w:rsid w:val="00C876B8"/>
    <w:rsid w:val="00C87D1A"/>
    <w:rsid w:val="00C87D80"/>
    <w:rsid w:val="00C9001C"/>
    <w:rsid w:val="00C903D4"/>
    <w:rsid w:val="00C91814"/>
    <w:rsid w:val="00C920BD"/>
    <w:rsid w:val="00C92339"/>
    <w:rsid w:val="00C92AB9"/>
    <w:rsid w:val="00C93899"/>
    <w:rsid w:val="00C93CCE"/>
    <w:rsid w:val="00C949B2"/>
    <w:rsid w:val="00C94F00"/>
    <w:rsid w:val="00C957C8"/>
    <w:rsid w:val="00C958E8"/>
    <w:rsid w:val="00C95BE2"/>
    <w:rsid w:val="00C96179"/>
    <w:rsid w:val="00C96311"/>
    <w:rsid w:val="00C9638D"/>
    <w:rsid w:val="00C972F4"/>
    <w:rsid w:val="00CA1111"/>
    <w:rsid w:val="00CA16D8"/>
    <w:rsid w:val="00CA1ACD"/>
    <w:rsid w:val="00CA1F86"/>
    <w:rsid w:val="00CA25A8"/>
    <w:rsid w:val="00CA25DB"/>
    <w:rsid w:val="00CA2931"/>
    <w:rsid w:val="00CA32D5"/>
    <w:rsid w:val="00CA40C0"/>
    <w:rsid w:val="00CA40F8"/>
    <w:rsid w:val="00CA4844"/>
    <w:rsid w:val="00CA4969"/>
    <w:rsid w:val="00CA4E6F"/>
    <w:rsid w:val="00CA4E84"/>
    <w:rsid w:val="00CA6389"/>
    <w:rsid w:val="00CA65C5"/>
    <w:rsid w:val="00CA6FBF"/>
    <w:rsid w:val="00CA715C"/>
    <w:rsid w:val="00CA738B"/>
    <w:rsid w:val="00CA7530"/>
    <w:rsid w:val="00CA7890"/>
    <w:rsid w:val="00CA7941"/>
    <w:rsid w:val="00CB0038"/>
    <w:rsid w:val="00CB0090"/>
    <w:rsid w:val="00CB0EB8"/>
    <w:rsid w:val="00CB20F2"/>
    <w:rsid w:val="00CB211F"/>
    <w:rsid w:val="00CB2205"/>
    <w:rsid w:val="00CB231D"/>
    <w:rsid w:val="00CB2623"/>
    <w:rsid w:val="00CB30EF"/>
    <w:rsid w:val="00CB3B86"/>
    <w:rsid w:val="00CB3CBD"/>
    <w:rsid w:val="00CB3D37"/>
    <w:rsid w:val="00CB43A8"/>
    <w:rsid w:val="00CB4904"/>
    <w:rsid w:val="00CB4D60"/>
    <w:rsid w:val="00CB4E18"/>
    <w:rsid w:val="00CB4F11"/>
    <w:rsid w:val="00CB611E"/>
    <w:rsid w:val="00CB64E8"/>
    <w:rsid w:val="00CB707E"/>
    <w:rsid w:val="00CC0D1E"/>
    <w:rsid w:val="00CC0E72"/>
    <w:rsid w:val="00CC261E"/>
    <w:rsid w:val="00CC3139"/>
    <w:rsid w:val="00CC319E"/>
    <w:rsid w:val="00CC31E3"/>
    <w:rsid w:val="00CC347E"/>
    <w:rsid w:val="00CC38B1"/>
    <w:rsid w:val="00CC3D22"/>
    <w:rsid w:val="00CC43FF"/>
    <w:rsid w:val="00CC4733"/>
    <w:rsid w:val="00CC52D0"/>
    <w:rsid w:val="00CC58C4"/>
    <w:rsid w:val="00CC5B3B"/>
    <w:rsid w:val="00CC5BAB"/>
    <w:rsid w:val="00CC5BDF"/>
    <w:rsid w:val="00CC620D"/>
    <w:rsid w:val="00CC6B80"/>
    <w:rsid w:val="00CC6EE6"/>
    <w:rsid w:val="00CC7B5D"/>
    <w:rsid w:val="00CC7D6B"/>
    <w:rsid w:val="00CD0A83"/>
    <w:rsid w:val="00CD0EC2"/>
    <w:rsid w:val="00CD14BE"/>
    <w:rsid w:val="00CD1C74"/>
    <w:rsid w:val="00CD2313"/>
    <w:rsid w:val="00CD4270"/>
    <w:rsid w:val="00CD4D56"/>
    <w:rsid w:val="00CD5538"/>
    <w:rsid w:val="00CD58A2"/>
    <w:rsid w:val="00CD769C"/>
    <w:rsid w:val="00CD775F"/>
    <w:rsid w:val="00CE03C6"/>
    <w:rsid w:val="00CE0838"/>
    <w:rsid w:val="00CE0B58"/>
    <w:rsid w:val="00CE1A31"/>
    <w:rsid w:val="00CE20E7"/>
    <w:rsid w:val="00CE2120"/>
    <w:rsid w:val="00CE238D"/>
    <w:rsid w:val="00CE2503"/>
    <w:rsid w:val="00CE27B0"/>
    <w:rsid w:val="00CE2C14"/>
    <w:rsid w:val="00CE2E37"/>
    <w:rsid w:val="00CE2FFA"/>
    <w:rsid w:val="00CE3230"/>
    <w:rsid w:val="00CE5E75"/>
    <w:rsid w:val="00CF17D4"/>
    <w:rsid w:val="00CF216A"/>
    <w:rsid w:val="00CF227E"/>
    <w:rsid w:val="00CF24B1"/>
    <w:rsid w:val="00CF2710"/>
    <w:rsid w:val="00CF2F2B"/>
    <w:rsid w:val="00CF32AE"/>
    <w:rsid w:val="00CF37A7"/>
    <w:rsid w:val="00CF42F8"/>
    <w:rsid w:val="00CF4EF3"/>
    <w:rsid w:val="00D005CD"/>
    <w:rsid w:val="00D0093A"/>
    <w:rsid w:val="00D00C1A"/>
    <w:rsid w:val="00D0190A"/>
    <w:rsid w:val="00D01A5C"/>
    <w:rsid w:val="00D01E6A"/>
    <w:rsid w:val="00D03FAC"/>
    <w:rsid w:val="00D03FE9"/>
    <w:rsid w:val="00D04432"/>
    <w:rsid w:val="00D04A49"/>
    <w:rsid w:val="00D04D76"/>
    <w:rsid w:val="00D0514F"/>
    <w:rsid w:val="00D06921"/>
    <w:rsid w:val="00D07287"/>
    <w:rsid w:val="00D0771A"/>
    <w:rsid w:val="00D10090"/>
    <w:rsid w:val="00D109E3"/>
    <w:rsid w:val="00D10F51"/>
    <w:rsid w:val="00D1116A"/>
    <w:rsid w:val="00D113F9"/>
    <w:rsid w:val="00D119D1"/>
    <w:rsid w:val="00D11AF9"/>
    <w:rsid w:val="00D11DDE"/>
    <w:rsid w:val="00D12741"/>
    <w:rsid w:val="00D135FF"/>
    <w:rsid w:val="00D139AE"/>
    <w:rsid w:val="00D1414C"/>
    <w:rsid w:val="00D14C93"/>
    <w:rsid w:val="00D159B2"/>
    <w:rsid w:val="00D15F49"/>
    <w:rsid w:val="00D1601A"/>
    <w:rsid w:val="00D1648B"/>
    <w:rsid w:val="00D16E50"/>
    <w:rsid w:val="00D16F44"/>
    <w:rsid w:val="00D1701D"/>
    <w:rsid w:val="00D1758B"/>
    <w:rsid w:val="00D17B78"/>
    <w:rsid w:val="00D20234"/>
    <w:rsid w:val="00D2087A"/>
    <w:rsid w:val="00D22271"/>
    <w:rsid w:val="00D22CA4"/>
    <w:rsid w:val="00D23561"/>
    <w:rsid w:val="00D23732"/>
    <w:rsid w:val="00D23DEB"/>
    <w:rsid w:val="00D242F6"/>
    <w:rsid w:val="00D2431D"/>
    <w:rsid w:val="00D246A1"/>
    <w:rsid w:val="00D25D31"/>
    <w:rsid w:val="00D25D5A"/>
    <w:rsid w:val="00D2700F"/>
    <w:rsid w:val="00D27930"/>
    <w:rsid w:val="00D27A1F"/>
    <w:rsid w:val="00D30082"/>
    <w:rsid w:val="00D3051B"/>
    <w:rsid w:val="00D31CA8"/>
    <w:rsid w:val="00D31D12"/>
    <w:rsid w:val="00D31FAF"/>
    <w:rsid w:val="00D324EE"/>
    <w:rsid w:val="00D326E4"/>
    <w:rsid w:val="00D33981"/>
    <w:rsid w:val="00D347AD"/>
    <w:rsid w:val="00D364C8"/>
    <w:rsid w:val="00D36C2C"/>
    <w:rsid w:val="00D36ED2"/>
    <w:rsid w:val="00D374E6"/>
    <w:rsid w:val="00D37FEA"/>
    <w:rsid w:val="00D40625"/>
    <w:rsid w:val="00D40B05"/>
    <w:rsid w:val="00D40BA4"/>
    <w:rsid w:val="00D40CE8"/>
    <w:rsid w:val="00D410DC"/>
    <w:rsid w:val="00D413ED"/>
    <w:rsid w:val="00D41ACB"/>
    <w:rsid w:val="00D42139"/>
    <w:rsid w:val="00D4239A"/>
    <w:rsid w:val="00D424C9"/>
    <w:rsid w:val="00D42561"/>
    <w:rsid w:val="00D42E91"/>
    <w:rsid w:val="00D432A8"/>
    <w:rsid w:val="00D4413E"/>
    <w:rsid w:val="00D44579"/>
    <w:rsid w:val="00D44AB4"/>
    <w:rsid w:val="00D45DA4"/>
    <w:rsid w:val="00D462F9"/>
    <w:rsid w:val="00D4636F"/>
    <w:rsid w:val="00D4676E"/>
    <w:rsid w:val="00D46C6D"/>
    <w:rsid w:val="00D50626"/>
    <w:rsid w:val="00D50CFC"/>
    <w:rsid w:val="00D51B7D"/>
    <w:rsid w:val="00D51CCD"/>
    <w:rsid w:val="00D51F2B"/>
    <w:rsid w:val="00D52B83"/>
    <w:rsid w:val="00D52FD8"/>
    <w:rsid w:val="00D53040"/>
    <w:rsid w:val="00D5307B"/>
    <w:rsid w:val="00D53656"/>
    <w:rsid w:val="00D539F1"/>
    <w:rsid w:val="00D53C6B"/>
    <w:rsid w:val="00D53DE9"/>
    <w:rsid w:val="00D53FAA"/>
    <w:rsid w:val="00D54BE5"/>
    <w:rsid w:val="00D56115"/>
    <w:rsid w:val="00D57226"/>
    <w:rsid w:val="00D577F8"/>
    <w:rsid w:val="00D60FEA"/>
    <w:rsid w:val="00D6105E"/>
    <w:rsid w:val="00D61152"/>
    <w:rsid w:val="00D61676"/>
    <w:rsid w:val="00D619CB"/>
    <w:rsid w:val="00D61A1B"/>
    <w:rsid w:val="00D620F6"/>
    <w:rsid w:val="00D621C0"/>
    <w:rsid w:val="00D62E4D"/>
    <w:rsid w:val="00D62EB6"/>
    <w:rsid w:val="00D62F7F"/>
    <w:rsid w:val="00D63774"/>
    <w:rsid w:val="00D637F2"/>
    <w:rsid w:val="00D6380B"/>
    <w:rsid w:val="00D63B04"/>
    <w:rsid w:val="00D63B96"/>
    <w:rsid w:val="00D63E1E"/>
    <w:rsid w:val="00D64585"/>
    <w:rsid w:val="00D65249"/>
    <w:rsid w:val="00D6656E"/>
    <w:rsid w:val="00D6756D"/>
    <w:rsid w:val="00D6778E"/>
    <w:rsid w:val="00D70313"/>
    <w:rsid w:val="00D706C9"/>
    <w:rsid w:val="00D70B16"/>
    <w:rsid w:val="00D71243"/>
    <w:rsid w:val="00D714D6"/>
    <w:rsid w:val="00D71B26"/>
    <w:rsid w:val="00D71C0C"/>
    <w:rsid w:val="00D71D6F"/>
    <w:rsid w:val="00D7201A"/>
    <w:rsid w:val="00D720BE"/>
    <w:rsid w:val="00D722A8"/>
    <w:rsid w:val="00D72550"/>
    <w:rsid w:val="00D72CF6"/>
    <w:rsid w:val="00D72FC3"/>
    <w:rsid w:val="00D731E5"/>
    <w:rsid w:val="00D7333A"/>
    <w:rsid w:val="00D7368B"/>
    <w:rsid w:val="00D7414A"/>
    <w:rsid w:val="00D75217"/>
    <w:rsid w:val="00D75730"/>
    <w:rsid w:val="00D758AC"/>
    <w:rsid w:val="00D75EB8"/>
    <w:rsid w:val="00D77465"/>
    <w:rsid w:val="00D77997"/>
    <w:rsid w:val="00D77CFF"/>
    <w:rsid w:val="00D80020"/>
    <w:rsid w:val="00D800DF"/>
    <w:rsid w:val="00D805D2"/>
    <w:rsid w:val="00D81185"/>
    <w:rsid w:val="00D81189"/>
    <w:rsid w:val="00D81A26"/>
    <w:rsid w:val="00D82C15"/>
    <w:rsid w:val="00D83554"/>
    <w:rsid w:val="00D835CE"/>
    <w:rsid w:val="00D836E2"/>
    <w:rsid w:val="00D84064"/>
    <w:rsid w:val="00D84563"/>
    <w:rsid w:val="00D84793"/>
    <w:rsid w:val="00D84EB0"/>
    <w:rsid w:val="00D85AB1"/>
    <w:rsid w:val="00D85D63"/>
    <w:rsid w:val="00D863A8"/>
    <w:rsid w:val="00D867E9"/>
    <w:rsid w:val="00D86C5C"/>
    <w:rsid w:val="00D86FB7"/>
    <w:rsid w:val="00D872F7"/>
    <w:rsid w:val="00D879FA"/>
    <w:rsid w:val="00D90167"/>
    <w:rsid w:val="00D904F0"/>
    <w:rsid w:val="00D90ED2"/>
    <w:rsid w:val="00D910EA"/>
    <w:rsid w:val="00D912BA"/>
    <w:rsid w:val="00D91759"/>
    <w:rsid w:val="00D91EA3"/>
    <w:rsid w:val="00D930DD"/>
    <w:rsid w:val="00D9336E"/>
    <w:rsid w:val="00D934CA"/>
    <w:rsid w:val="00D9366A"/>
    <w:rsid w:val="00D94D40"/>
    <w:rsid w:val="00D9594A"/>
    <w:rsid w:val="00D959C5"/>
    <w:rsid w:val="00D95CA0"/>
    <w:rsid w:val="00D95F48"/>
    <w:rsid w:val="00D95FE8"/>
    <w:rsid w:val="00D96777"/>
    <w:rsid w:val="00D96DDE"/>
    <w:rsid w:val="00D97943"/>
    <w:rsid w:val="00DA00DA"/>
    <w:rsid w:val="00DA0A2E"/>
    <w:rsid w:val="00DA18EC"/>
    <w:rsid w:val="00DA21C8"/>
    <w:rsid w:val="00DA232D"/>
    <w:rsid w:val="00DA24F0"/>
    <w:rsid w:val="00DA48A8"/>
    <w:rsid w:val="00DA48D0"/>
    <w:rsid w:val="00DA5167"/>
    <w:rsid w:val="00DA564E"/>
    <w:rsid w:val="00DA59D3"/>
    <w:rsid w:val="00DA5F12"/>
    <w:rsid w:val="00DA67B4"/>
    <w:rsid w:val="00DA6AF8"/>
    <w:rsid w:val="00DA6E44"/>
    <w:rsid w:val="00DA77EF"/>
    <w:rsid w:val="00DA7D55"/>
    <w:rsid w:val="00DB0647"/>
    <w:rsid w:val="00DB13E2"/>
    <w:rsid w:val="00DB144C"/>
    <w:rsid w:val="00DB1FC7"/>
    <w:rsid w:val="00DB2D76"/>
    <w:rsid w:val="00DB2D7F"/>
    <w:rsid w:val="00DB331B"/>
    <w:rsid w:val="00DB3525"/>
    <w:rsid w:val="00DB504B"/>
    <w:rsid w:val="00DB51DF"/>
    <w:rsid w:val="00DB5AF2"/>
    <w:rsid w:val="00DB5C9F"/>
    <w:rsid w:val="00DB5E72"/>
    <w:rsid w:val="00DB6BC5"/>
    <w:rsid w:val="00DB7062"/>
    <w:rsid w:val="00DB7121"/>
    <w:rsid w:val="00DB727E"/>
    <w:rsid w:val="00DB770C"/>
    <w:rsid w:val="00DB79F6"/>
    <w:rsid w:val="00DB7F16"/>
    <w:rsid w:val="00DC0145"/>
    <w:rsid w:val="00DC0A85"/>
    <w:rsid w:val="00DC1665"/>
    <w:rsid w:val="00DC344E"/>
    <w:rsid w:val="00DC409F"/>
    <w:rsid w:val="00DC55A8"/>
    <w:rsid w:val="00DC5B80"/>
    <w:rsid w:val="00DC6A67"/>
    <w:rsid w:val="00DC6D00"/>
    <w:rsid w:val="00DC6FDC"/>
    <w:rsid w:val="00DC7306"/>
    <w:rsid w:val="00DC7AF1"/>
    <w:rsid w:val="00DC7B94"/>
    <w:rsid w:val="00DC7C34"/>
    <w:rsid w:val="00DD02BA"/>
    <w:rsid w:val="00DD05E8"/>
    <w:rsid w:val="00DD062E"/>
    <w:rsid w:val="00DD0CFC"/>
    <w:rsid w:val="00DD13BE"/>
    <w:rsid w:val="00DD13D5"/>
    <w:rsid w:val="00DD181F"/>
    <w:rsid w:val="00DD1A6F"/>
    <w:rsid w:val="00DD1EAE"/>
    <w:rsid w:val="00DD2093"/>
    <w:rsid w:val="00DD23F5"/>
    <w:rsid w:val="00DD37EC"/>
    <w:rsid w:val="00DD4B67"/>
    <w:rsid w:val="00DD5115"/>
    <w:rsid w:val="00DD75B4"/>
    <w:rsid w:val="00DE0083"/>
    <w:rsid w:val="00DE1446"/>
    <w:rsid w:val="00DE1A5C"/>
    <w:rsid w:val="00DE1E8B"/>
    <w:rsid w:val="00DE1EEF"/>
    <w:rsid w:val="00DE204D"/>
    <w:rsid w:val="00DE224D"/>
    <w:rsid w:val="00DE2367"/>
    <w:rsid w:val="00DE29A9"/>
    <w:rsid w:val="00DE2E11"/>
    <w:rsid w:val="00DE2EF0"/>
    <w:rsid w:val="00DE3025"/>
    <w:rsid w:val="00DE3204"/>
    <w:rsid w:val="00DE4011"/>
    <w:rsid w:val="00DE4072"/>
    <w:rsid w:val="00DE495E"/>
    <w:rsid w:val="00DE4AE7"/>
    <w:rsid w:val="00DE4BE2"/>
    <w:rsid w:val="00DE6232"/>
    <w:rsid w:val="00DE6F63"/>
    <w:rsid w:val="00DE7348"/>
    <w:rsid w:val="00DF0DE4"/>
    <w:rsid w:val="00DF0E13"/>
    <w:rsid w:val="00DF14C7"/>
    <w:rsid w:val="00DF190D"/>
    <w:rsid w:val="00DF1A54"/>
    <w:rsid w:val="00DF22D6"/>
    <w:rsid w:val="00DF38EC"/>
    <w:rsid w:val="00DF3CF7"/>
    <w:rsid w:val="00DF3E2C"/>
    <w:rsid w:val="00DF4297"/>
    <w:rsid w:val="00DF5BBF"/>
    <w:rsid w:val="00DF613B"/>
    <w:rsid w:val="00DF6234"/>
    <w:rsid w:val="00DF6593"/>
    <w:rsid w:val="00DF7A5B"/>
    <w:rsid w:val="00E00172"/>
    <w:rsid w:val="00E0229B"/>
    <w:rsid w:val="00E03F98"/>
    <w:rsid w:val="00E0479B"/>
    <w:rsid w:val="00E0486E"/>
    <w:rsid w:val="00E0487C"/>
    <w:rsid w:val="00E05058"/>
    <w:rsid w:val="00E0512B"/>
    <w:rsid w:val="00E05612"/>
    <w:rsid w:val="00E05645"/>
    <w:rsid w:val="00E05EDB"/>
    <w:rsid w:val="00E075E7"/>
    <w:rsid w:val="00E07719"/>
    <w:rsid w:val="00E10E7D"/>
    <w:rsid w:val="00E10E97"/>
    <w:rsid w:val="00E116A0"/>
    <w:rsid w:val="00E11925"/>
    <w:rsid w:val="00E11A63"/>
    <w:rsid w:val="00E11B2C"/>
    <w:rsid w:val="00E13F4A"/>
    <w:rsid w:val="00E14115"/>
    <w:rsid w:val="00E15412"/>
    <w:rsid w:val="00E15B26"/>
    <w:rsid w:val="00E1600E"/>
    <w:rsid w:val="00E16377"/>
    <w:rsid w:val="00E16A4E"/>
    <w:rsid w:val="00E16F19"/>
    <w:rsid w:val="00E204CE"/>
    <w:rsid w:val="00E20758"/>
    <w:rsid w:val="00E209BB"/>
    <w:rsid w:val="00E20C45"/>
    <w:rsid w:val="00E20DD5"/>
    <w:rsid w:val="00E2139B"/>
    <w:rsid w:val="00E217F8"/>
    <w:rsid w:val="00E2185A"/>
    <w:rsid w:val="00E21E0B"/>
    <w:rsid w:val="00E22A0C"/>
    <w:rsid w:val="00E22DC1"/>
    <w:rsid w:val="00E23056"/>
    <w:rsid w:val="00E230BD"/>
    <w:rsid w:val="00E231DD"/>
    <w:rsid w:val="00E23B52"/>
    <w:rsid w:val="00E240A2"/>
    <w:rsid w:val="00E25378"/>
    <w:rsid w:val="00E2586A"/>
    <w:rsid w:val="00E25C2B"/>
    <w:rsid w:val="00E25FCE"/>
    <w:rsid w:val="00E304C5"/>
    <w:rsid w:val="00E3069A"/>
    <w:rsid w:val="00E306D4"/>
    <w:rsid w:val="00E308BA"/>
    <w:rsid w:val="00E309C2"/>
    <w:rsid w:val="00E324F8"/>
    <w:rsid w:val="00E32C32"/>
    <w:rsid w:val="00E32D24"/>
    <w:rsid w:val="00E334B3"/>
    <w:rsid w:val="00E338FF"/>
    <w:rsid w:val="00E33BDA"/>
    <w:rsid w:val="00E34501"/>
    <w:rsid w:val="00E3532A"/>
    <w:rsid w:val="00E35823"/>
    <w:rsid w:val="00E36788"/>
    <w:rsid w:val="00E36EB4"/>
    <w:rsid w:val="00E40BF2"/>
    <w:rsid w:val="00E411DB"/>
    <w:rsid w:val="00E411E3"/>
    <w:rsid w:val="00E411E7"/>
    <w:rsid w:val="00E42ABA"/>
    <w:rsid w:val="00E444E9"/>
    <w:rsid w:val="00E446E2"/>
    <w:rsid w:val="00E4473E"/>
    <w:rsid w:val="00E4591B"/>
    <w:rsid w:val="00E45DA3"/>
    <w:rsid w:val="00E4687E"/>
    <w:rsid w:val="00E47E20"/>
    <w:rsid w:val="00E47EF2"/>
    <w:rsid w:val="00E50B37"/>
    <w:rsid w:val="00E50C2E"/>
    <w:rsid w:val="00E514C8"/>
    <w:rsid w:val="00E51973"/>
    <w:rsid w:val="00E523A3"/>
    <w:rsid w:val="00E52ABF"/>
    <w:rsid w:val="00E5441B"/>
    <w:rsid w:val="00E5521B"/>
    <w:rsid w:val="00E5524D"/>
    <w:rsid w:val="00E5663A"/>
    <w:rsid w:val="00E56A1E"/>
    <w:rsid w:val="00E574CF"/>
    <w:rsid w:val="00E57CF8"/>
    <w:rsid w:val="00E57D27"/>
    <w:rsid w:val="00E601FC"/>
    <w:rsid w:val="00E60E8B"/>
    <w:rsid w:val="00E61375"/>
    <w:rsid w:val="00E62764"/>
    <w:rsid w:val="00E62A97"/>
    <w:rsid w:val="00E6305C"/>
    <w:rsid w:val="00E631F6"/>
    <w:rsid w:val="00E633B2"/>
    <w:rsid w:val="00E63435"/>
    <w:rsid w:val="00E63B71"/>
    <w:rsid w:val="00E6456A"/>
    <w:rsid w:val="00E6497E"/>
    <w:rsid w:val="00E65031"/>
    <w:rsid w:val="00E6522F"/>
    <w:rsid w:val="00E652B4"/>
    <w:rsid w:val="00E66684"/>
    <w:rsid w:val="00E666FC"/>
    <w:rsid w:val="00E66EE3"/>
    <w:rsid w:val="00E671CE"/>
    <w:rsid w:val="00E676C7"/>
    <w:rsid w:val="00E67FED"/>
    <w:rsid w:val="00E70A6C"/>
    <w:rsid w:val="00E71866"/>
    <w:rsid w:val="00E71BA3"/>
    <w:rsid w:val="00E72BBA"/>
    <w:rsid w:val="00E7307B"/>
    <w:rsid w:val="00E73114"/>
    <w:rsid w:val="00E7356B"/>
    <w:rsid w:val="00E73F4B"/>
    <w:rsid w:val="00E74224"/>
    <w:rsid w:val="00E75594"/>
    <w:rsid w:val="00E75FD8"/>
    <w:rsid w:val="00E7616D"/>
    <w:rsid w:val="00E763AC"/>
    <w:rsid w:val="00E76472"/>
    <w:rsid w:val="00E76669"/>
    <w:rsid w:val="00E76892"/>
    <w:rsid w:val="00E76C7E"/>
    <w:rsid w:val="00E76E24"/>
    <w:rsid w:val="00E774E0"/>
    <w:rsid w:val="00E7777A"/>
    <w:rsid w:val="00E777F5"/>
    <w:rsid w:val="00E77990"/>
    <w:rsid w:val="00E8024B"/>
    <w:rsid w:val="00E807D9"/>
    <w:rsid w:val="00E80D8A"/>
    <w:rsid w:val="00E81284"/>
    <w:rsid w:val="00E814CB"/>
    <w:rsid w:val="00E81726"/>
    <w:rsid w:val="00E822C9"/>
    <w:rsid w:val="00E824D5"/>
    <w:rsid w:val="00E82636"/>
    <w:rsid w:val="00E841FA"/>
    <w:rsid w:val="00E84A81"/>
    <w:rsid w:val="00E84B21"/>
    <w:rsid w:val="00E85B15"/>
    <w:rsid w:val="00E85EC6"/>
    <w:rsid w:val="00E87900"/>
    <w:rsid w:val="00E87DAE"/>
    <w:rsid w:val="00E906E9"/>
    <w:rsid w:val="00E90A5B"/>
    <w:rsid w:val="00E91260"/>
    <w:rsid w:val="00E9151E"/>
    <w:rsid w:val="00E915EE"/>
    <w:rsid w:val="00E916FD"/>
    <w:rsid w:val="00E91AD2"/>
    <w:rsid w:val="00E91AF7"/>
    <w:rsid w:val="00E92EDD"/>
    <w:rsid w:val="00E93C56"/>
    <w:rsid w:val="00E93E40"/>
    <w:rsid w:val="00E93F25"/>
    <w:rsid w:val="00E93F7F"/>
    <w:rsid w:val="00E941FA"/>
    <w:rsid w:val="00E94683"/>
    <w:rsid w:val="00E95E55"/>
    <w:rsid w:val="00E962D7"/>
    <w:rsid w:val="00E964A4"/>
    <w:rsid w:val="00E96905"/>
    <w:rsid w:val="00E969A3"/>
    <w:rsid w:val="00E96F2A"/>
    <w:rsid w:val="00E9753C"/>
    <w:rsid w:val="00E97A92"/>
    <w:rsid w:val="00E97CFE"/>
    <w:rsid w:val="00EA032B"/>
    <w:rsid w:val="00EA085B"/>
    <w:rsid w:val="00EA1007"/>
    <w:rsid w:val="00EA1956"/>
    <w:rsid w:val="00EA2219"/>
    <w:rsid w:val="00EA2248"/>
    <w:rsid w:val="00EA22D9"/>
    <w:rsid w:val="00EA252F"/>
    <w:rsid w:val="00EA2E7F"/>
    <w:rsid w:val="00EA2F7C"/>
    <w:rsid w:val="00EA3602"/>
    <w:rsid w:val="00EA474B"/>
    <w:rsid w:val="00EA4ADF"/>
    <w:rsid w:val="00EA503E"/>
    <w:rsid w:val="00EA6328"/>
    <w:rsid w:val="00EA6367"/>
    <w:rsid w:val="00EA6A33"/>
    <w:rsid w:val="00EA6DEB"/>
    <w:rsid w:val="00EA6EE0"/>
    <w:rsid w:val="00EA74D8"/>
    <w:rsid w:val="00EA75A8"/>
    <w:rsid w:val="00EA7D92"/>
    <w:rsid w:val="00EB079C"/>
    <w:rsid w:val="00EB0A16"/>
    <w:rsid w:val="00EB0EBF"/>
    <w:rsid w:val="00EB141F"/>
    <w:rsid w:val="00EB147F"/>
    <w:rsid w:val="00EB15C1"/>
    <w:rsid w:val="00EB1EC3"/>
    <w:rsid w:val="00EB2206"/>
    <w:rsid w:val="00EB268F"/>
    <w:rsid w:val="00EB31FB"/>
    <w:rsid w:val="00EB369C"/>
    <w:rsid w:val="00EB38C9"/>
    <w:rsid w:val="00EB5B6A"/>
    <w:rsid w:val="00EB5DD6"/>
    <w:rsid w:val="00EB63CA"/>
    <w:rsid w:val="00EB68C6"/>
    <w:rsid w:val="00EB693B"/>
    <w:rsid w:val="00EB6B24"/>
    <w:rsid w:val="00EB79A3"/>
    <w:rsid w:val="00EB7E0A"/>
    <w:rsid w:val="00EC0681"/>
    <w:rsid w:val="00EC0BE4"/>
    <w:rsid w:val="00EC0DB0"/>
    <w:rsid w:val="00EC0E6F"/>
    <w:rsid w:val="00EC0F2F"/>
    <w:rsid w:val="00EC1B99"/>
    <w:rsid w:val="00EC22FA"/>
    <w:rsid w:val="00EC269F"/>
    <w:rsid w:val="00EC2765"/>
    <w:rsid w:val="00EC3663"/>
    <w:rsid w:val="00EC40F1"/>
    <w:rsid w:val="00EC4E7A"/>
    <w:rsid w:val="00EC4F97"/>
    <w:rsid w:val="00EC657A"/>
    <w:rsid w:val="00EC66A7"/>
    <w:rsid w:val="00EC7106"/>
    <w:rsid w:val="00EC73BE"/>
    <w:rsid w:val="00EC74B5"/>
    <w:rsid w:val="00ED0AFF"/>
    <w:rsid w:val="00ED0B50"/>
    <w:rsid w:val="00ED0C91"/>
    <w:rsid w:val="00ED0D5C"/>
    <w:rsid w:val="00ED1B3C"/>
    <w:rsid w:val="00ED26A4"/>
    <w:rsid w:val="00ED2DCF"/>
    <w:rsid w:val="00ED3A6C"/>
    <w:rsid w:val="00ED3ACC"/>
    <w:rsid w:val="00ED4175"/>
    <w:rsid w:val="00ED4447"/>
    <w:rsid w:val="00ED5169"/>
    <w:rsid w:val="00ED54FD"/>
    <w:rsid w:val="00ED6216"/>
    <w:rsid w:val="00ED6C44"/>
    <w:rsid w:val="00ED7070"/>
    <w:rsid w:val="00ED738C"/>
    <w:rsid w:val="00ED76FE"/>
    <w:rsid w:val="00ED7812"/>
    <w:rsid w:val="00ED7D44"/>
    <w:rsid w:val="00EE00F5"/>
    <w:rsid w:val="00EE03B4"/>
    <w:rsid w:val="00EE0E18"/>
    <w:rsid w:val="00EE116A"/>
    <w:rsid w:val="00EE14B9"/>
    <w:rsid w:val="00EE2435"/>
    <w:rsid w:val="00EE336B"/>
    <w:rsid w:val="00EE3407"/>
    <w:rsid w:val="00EE3C7E"/>
    <w:rsid w:val="00EE3CB8"/>
    <w:rsid w:val="00EE422A"/>
    <w:rsid w:val="00EE4281"/>
    <w:rsid w:val="00EE63C7"/>
    <w:rsid w:val="00EE6567"/>
    <w:rsid w:val="00EE68B4"/>
    <w:rsid w:val="00EE6A90"/>
    <w:rsid w:val="00EE6AED"/>
    <w:rsid w:val="00EE7A71"/>
    <w:rsid w:val="00EE7B25"/>
    <w:rsid w:val="00EE7CB6"/>
    <w:rsid w:val="00EF014F"/>
    <w:rsid w:val="00EF032D"/>
    <w:rsid w:val="00EF04D7"/>
    <w:rsid w:val="00EF0D65"/>
    <w:rsid w:val="00EF0FB7"/>
    <w:rsid w:val="00EF218C"/>
    <w:rsid w:val="00EF2204"/>
    <w:rsid w:val="00EF27F5"/>
    <w:rsid w:val="00EF2E06"/>
    <w:rsid w:val="00EF2EC3"/>
    <w:rsid w:val="00EF3150"/>
    <w:rsid w:val="00EF4531"/>
    <w:rsid w:val="00EF4629"/>
    <w:rsid w:val="00EF50E2"/>
    <w:rsid w:val="00EF5379"/>
    <w:rsid w:val="00EF5C31"/>
    <w:rsid w:val="00EF6219"/>
    <w:rsid w:val="00EF674C"/>
    <w:rsid w:val="00F0090A"/>
    <w:rsid w:val="00F00B12"/>
    <w:rsid w:val="00F012D4"/>
    <w:rsid w:val="00F01DC8"/>
    <w:rsid w:val="00F022DB"/>
    <w:rsid w:val="00F026E2"/>
    <w:rsid w:val="00F030C2"/>
    <w:rsid w:val="00F038BA"/>
    <w:rsid w:val="00F04187"/>
    <w:rsid w:val="00F052FD"/>
    <w:rsid w:val="00F067D1"/>
    <w:rsid w:val="00F06902"/>
    <w:rsid w:val="00F06920"/>
    <w:rsid w:val="00F06B39"/>
    <w:rsid w:val="00F07001"/>
    <w:rsid w:val="00F070A0"/>
    <w:rsid w:val="00F102C8"/>
    <w:rsid w:val="00F103FE"/>
    <w:rsid w:val="00F10DCB"/>
    <w:rsid w:val="00F10FA7"/>
    <w:rsid w:val="00F12061"/>
    <w:rsid w:val="00F124D4"/>
    <w:rsid w:val="00F125B4"/>
    <w:rsid w:val="00F12B2C"/>
    <w:rsid w:val="00F1308C"/>
    <w:rsid w:val="00F130B4"/>
    <w:rsid w:val="00F13C05"/>
    <w:rsid w:val="00F144A4"/>
    <w:rsid w:val="00F146D9"/>
    <w:rsid w:val="00F152DB"/>
    <w:rsid w:val="00F165AC"/>
    <w:rsid w:val="00F1690E"/>
    <w:rsid w:val="00F16B89"/>
    <w:rsid w:val="00F1737D"/>
    <w:rsid w:val="00F17778"/>
    <w:rsid w:val="00F2041A"/>
    <w:rsid w:val="00F20F6E"/>
    <w:rsid w:val="00F21298"/>
    <w:rsid w:val="00F21508"/>
    <w:rsid w:val="00F21C03"/>
    <w:rsid w:val="00F22231"/>
    <w:rsid w:val="00F22542"/>
    <w:rsid w:val="00F22A9A"/>
    <w:rsid w:val="00F230C0"/>
    <w:rsid w:val="00F23D21"/>
    <w:rsid w:val="00F24748"/>
    <w:rsid w:val="00F24C06"/>
    <w:rsid w:val="00F252F3"/>
    <w:rsid w:val="00F25330"/>
    <w:rsid w:val="00F25CA3"/>
    <w:rsid w:val="00F26133"/>
    <w:rsid w:val="00F26B05"/>
    <w:rsid w:val="00F27AD4"/>
    <w:rsid w:val="00F27CDC"/>
    <w:rsid w:val="00F3038B"/>
    <w:rsid w:val="00F304CB"/>
    <w:rsid w:val="00F30E0D"/>
    <w:rsid w:val="00F3261F"/>
    <w:rsid w:val="00F326DB"/>
    <w:rsid w:val="00F32B5D"/>
    <w:rsid w:val="00F32F19"/>
    <w:rsid w:val="00F33168"/>
    <w:rsid w:val="00F33692"/>
    <w:rsid w:val="00F339F4"/>
    <w:rsid w:val="00F33C9F"/>
    <w:rsid w:val="00F341C9"/>
    <w:rsid w:val="00F34261"/>
    <w:rsid w:val="00F34A58"/>
    <w:rsid w:val="00F34A94"/>
    <w:rsid w:val="00F35568"/>
    <w:rsid w:val="00F356F4"/>
    <w:rsid w:val="00F35BDF"/>
    <w:rsid w:val="00F35E2A"/>
    <w:rsid w:val="00F36465"/>
    <w:rsid w:val="00F37500"/>
    <w:rsid w:val="00F37B16"/>
    <w:rsid w:val="00F40807"/>
    <w:rsid w:val="00F41485"/>
    <w:rsid w:val="00F41D7A"/>
    <w:rsid w:val="00F42123"/>
    <w:rsid w:val="00F43F17"/>
    <w:rsid w:val="00F443C7"/>
    <w:rsid w:val="00F444F2"/>
    <w:rsid w:val="00F447B5"/>
    <w:rsid w:val="00F44F55"/>
    <w:rsid w:val="00F450B7"/>
    <w:rsid w:val="00F45375"/>
    <w:rsid w:val="00F45380"/>
    <w:rsid w:val="00F4608E"/>
    <w:rsid w:val="00F47393"/>
    <w:rsid w:val="00F50622"/>
    <w:rsid w:val="00F50B3C"/>
    <w:rsid w:val="00F50B6A"/>
    <w:rsid w:val="00F5144F"/>
    <w:rsid w:val="00F517F2"/>
    <w:rsid w:val="00F51F06"/>
    <w:rsid w:val="00F5219A"/>
    <w:rsid w:val="00F5270C"/>
    <w:rsid w:val="00F52968"/>
    <w:rsid w:val="00F53158"/>
    <w:rsid w:val="00F5327E"/>
    <w:rsid w:val="00F534A8"/>
    <w:rsid w:val="00F53ADE"/>
    <w:rsid w:val="00F541C2"/>
    <w:rsid w:val="00F54A4F"/>
    <w:rsid w:val="00F54D93"/>
    <w:rsid w:val="00F54F11"/>
    <w:rsid w:val="00F564F6"/>
    <w:rsid w:val="00F61705"/>
    <w:rsid w:val="00F617E3"/>
    <w:rsid w:val="00F6330F"/>
    <w:rsid w:val="00F63884"/>
    <w:rsid w:val="00F63A56"/>
    <w:rsid w:val="00F64633"/>
    <w:rsid w:val="00F64B66"/>
    <w:rsid w:val="00F65199"/>
    <w:rsid w:val="00F65244"/>
    <w:rsid w:val="00F65906"/>
    <w:rsid w:val="00F6679E"/>
    <w:rsid w:val="00F66C66"/>
    <w:rsid w:val="00F66FD2"/>
    <w:rsid w:val="00F67908"/>
    <w:rsid w:val="00F67FDA"/>
    <w:rsid w:val="00F71B4D"/>
    <w:rsid w:val="00F71EA1"/>
    <w:rsid w:val="00F72242"/>
    <w:rsid w:val="00F731A4"/>
    <w:rsid w:val="00F73501"/>
    <w:rsid w:val="00F7430A"/>
    <w:rsid w:val="00F749A0"/>
    <w:rsid w:val="00F74B8E"/>
    <w:rsid w:val="00F74EFA"/>
    <w:rsid w:val="00F75051"/>
    <w:rsid w:val="00F752C2"/>
    <w:rsid w:val="00F7566E"/>
    <w:rsid w:val="00F7642D"/>
    <w:rsid w:val="00F7689F"/>
    <w:rsid w:val="00F76B04"/>
    <w:rsid w:val="00F76F47"/>
    <w:rsid w:val="00F77140"/>
    <w:rsid w:val="00F7778E"/>
    <w:rsid w:val="00F778EC"/>
    <w:rsid w:val="00F804B7"/>
    <w:rsid w:val="00F807BE"/>
    <w:rsid w:val="00F81A4F"/>
    <w:rsid w:val="00F82607"/>
    <w:rsid w:val="00F8291B"/>
    <w:rsid w:val="00F83D67"/>
    <w:rsid w:val="00F83EDE"/>
    <w:rsid w:val="00F844D2"/>
    <w:rsid w:val="00F8487B"/>
    <w:rsid w:val="00F8523C"/>
    <w:rsid w:val="00F85640"/>
    <w:rsid w:val="00F86D81"/>
    <w:rsid w:val="00F872BB"/>
    <w:rsid w:val="00F902A0"/>
    <w:rsid w:val="00F9063D"/>
    <w:rsid w:val="00F90671"/>
    <w:rsid w:val="00F90BF7"/>
    <w:rsid w:val="00F915CE"/>
    <w:rsid w:val="00F92F13"/>
    <w:rsid w:val="00F93544"/>
    <w:rsid w:val="00F93DDE"/>
    <w:rsid w:val="00F9417D"/>
    <w:rsid w:val="00F941B0"/>
    <w:rsid w:val="00F9445B"/>
    <w:rsid w:val="00F94CE8"/>
    <w:rsid w:val="00F953A1"/>
    <w:rsid w:val="00F95DD7"/>
    <w:rsid w:val="00F95FAD"/>
    <w:rsid w:val="00F96B22"/>
    <w:rsid w:val="00F97981"/>
    <w:rsid w:val="00FA06CE"/>
    <w:rsid w:val="00FA12F1"/>
    <w:rsid w:val="00FA16B6"/>
    <w:rsid w:val="00FA1BA5"/>
    <w:rsid w:val="00FA2305"/>
    <w:rsid w:val="00FA2309"/>
    <w:rsid w:val="00FA26D4"/>
    <w:rsid w:val="00FA2E81"/>
    <w:rsid w:val="00FA4310"/>
    <w:rsid w:val="00FA4435"/>
    <w:rsid w:val="00FA4502"/>
    <w:rsid w:val="00FA48F1"/>
    <w:rsid w:val="00FA5F6C"/>
    <w:rsid w:val="00FA6293"/>
    <w:rsid w:val="00FA6949"/>
    <w:rsid w:val="00FA6F59"/>
    <w:rsid w:val="00FA7064"/>
    <w:rsid w:val="00FA7237"/>
    <w:rsid w:val="00FA78EA"/>
    <w:rsid w:val="00FA7EDA"/>
    <w:rsid w:val="00FA7EEE"/>
    <w:rsid w:val="00FB2E37"/>
    <w:rsid w:val="00FB30B6"/>
    <w:rsid w:val="00FB3617"/>
    <w:rsid w:val="00FB37C8"/>
    <w:rsid w:val="00FB393B"/>
    <w:rsid w:val="00FB3A00"/>
    <w:rsid w:val="00FB3F77"/>
    <w:rsid w:val="00FB3FDB"/>
    <w:rsid w:val="00FB494F"/>
    <w:rsid w:val="00FB4CFC"/>
    <w:rsid w:val="00FB5A67"/>
    <w:rsid w:val="00FB5AE4"/>
    <w:rsid w:val="00FB5C6E"/>
    <w:rsid w:val="00FB6A55"/>
    <w:rsid w:val="00FB6D12"/>
    <w:rsid w:val="00FB7209"/>
    <w:rsid w:val="00FB72C1"/>
    <w:rsid w:val="00FC0773"/>
    <w:rsid w:val="00FC1841"/>
    <w:rsid w:val="00FC19A5"/>
    <w:rsid w:val="00FC1B55"/>
    <w:rsid w:val="00FC1BF4"/>
    <w:rsid w:val="00FC2123"/>
    <w:rsid w:val="00FC3081"/>
    <w:rsid w:val="00FC3E4D"/>
    <w:rsid w:val="00FC4460"/>
    <w:rsid w:val="00FC5C3F"/>
    <w:rsid w:val="00FC5C83"/>
    <w:rsid w:val="00FC5CB5"/>
    <w:rsid w:val="00FC68D3"/>
    <w:rsid w:val="00FC69E6"/>
    <w:rsid w:val="00FC706D"/>
    <w:rsid w:val="00FC7A0C"/>
    <w:rsid w:val="00FC7E46"/>
    <w:rsid w:val="00FD071F"/>
    <w:rsid w:val="00FD08A5"/>
    <w:rsid w:val="00FD1144"/>
    <w:rsid w:val="00FD1BB3"/>
    <w:rsid w:val="00FD1E45"/>
    <w:rsid w:val="00FD2935"/>
    <w:rsid w:val="00FD29D9"/>
    <w:rsid w:val="00FD2BF6"/>
    <w:rsid w:val="00FD2F8C"/>
    <w:rsid w:val="00FD3290"/>
    <w:rsid w:val="00FD3745"/>
    <w:rsid w:val="00FD3A6E"/>
    <w:rsid w:val="00FD3F02"/>
    <w:rsid w:val="00FD409A"/>
    <w:rsid w:val="00FD58E6"/>
    <w:rsid w:val="00FD654B"/>
    <w:rsid w:val="00FD6852"/>
    <w:rsid w:val="00FD686C"/>
    <w:rsid w:val="00FD754B"/>
    <w:rsid w:val="00FD7932"/>
    <w:rsid w:val="00FE0A00"/>
    <w:rsid w:val="00FE0DD6"/>
    <w:rsid w:val="00FE0E8B"/>
    <w:rsid w:val="00FE0EB4"/>
    <w:rsid w:val="00FE1394"/>
    <w:rsid w:val="00FE1E39"/>
    <w:rsid w:val="00FE1FE8"/>
    <w:rsid w:val="00FE28FA"/>
    <w:rsid w:val="00FE2BAA"/>
    <w:rsid w:val="00FE5531"/>
    <w:rsid w:val="00FE5990"/>
    <w:rsid w:val="00FE628D"/>
    <w:rsid w:val="00FE668B"/>
    <w:rsid w:val="00FE6CC2"/>
    <w:rsid w:val="00FE718D"/>
    <w:rsid w:val="00FE75EB"/>
    <w:rsid w:val="00FE7ACD"/>
    <w:rsid w:val="00FE7F8C"/>
    <w:rsid w:val="00FF0ECC"/>
    <w:rsid w:val="00FF12C5"/>
    <w:rsid w:val="00FF1B49"/>
    <w:rsid w:val="00FF2321"/>
    <w:rsid w:val="00FF26CC"/>
    <w:rsid w:val="00FF3DAE"/>
    <w:rsid w:val="00FF4B0E"/>
    <w:rsid w:val="00FF5190"/>
    <w:rsid w:val="00FF52FF"/>
    <w:rsid w:val="00FF5639"/>
    <w:rsid w:val="00FF61B9"/>
    <w:rsid w:val="00FF6938"/>
    <w:rsid w:val="00FF6BA3"/>
    <w:rsid w:val="00FF6EE5"/>
    <w:rsid w:val="00FF7009"/>
    <w:rsid w:val="00FF77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2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endnote reference" w:uiPriority="99"/>
    <w:lsdException w:name="endnote text" w:uiPriority="99"/>
    <w:lsdException w:name="Title" w:qFormat="1"/>
    <w:lsdException w:name="Subtitle" w:qFormat="1"/>
    <w:lsdException w:name="Hyperlink" w:uiPriority="99"/>
    <w:lsdException w:name="Strong" w:uiPriority="22" w:qFormat="1"/>
    <w:lsdException w:name="Emphasis" w:qFormat="1"/>
    <w:lsdException w:name="Plain Text"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aliases w:val="TMM Plain text"/>
    <w:rsid w:val="00155FE4"/>
    <w:rPr>
      <w:rFonts w:ascii="EYInterstate" w:hAnsi="EYInterstate"/>
      <w:color w:val="000000"/>
      <w:szCs w:val="24"/>
      <w:lang w:val="uk-UA" w:eastAsia="uk-UA"/>
    </w:rPr>
  </w:style>
  <w:style w:type="paragraph" w:styleId="1">
    <w:name w:val="heading 1"/>
    <w:basedOn w:val="a0"/>
    <w:next w:val="a0"/>
    <w:link w:val="10"/>
    <w:qFormat/>
    <w:rsid w:val="00F10FA7"/>
    <w:pPr>
      <w:keepNext/>
      <w:spacing w:before="240" w:after="60"/>
      <w:outlineLvl w:val="0"/>
    </w:pPr>
    <w:rPr>
      <w:rFonts w:ascii="Cambria" w:hAnsi="Cambria"/>
      <w:b/>
      <w:bCs/>
      <w:kern w:val="32"/>
      <w:sz w:val="32"/>
      <w:szCs w:val="32"/>
    </w:rPr>
  </w:style>
  <w:style w:type="paragraph" w:styleId="2">
    <w:name w:val="heading 2"/>
    <w:aliases w:val="Reset numbering"/>
    <w:basedOn w:val="a0"/>
    <w:next w:val="a0"/>
    <w:link w:val="20"/>
    <w:unhideWhenUsed/>
    <w:qFormat/>
    <w:rsid w:val="00A46F72"/>
    <w:pPr>
      <w:keepNext/>
      <w:spacing w:before="240" w:after="60"/>
      <w:outlineLvl w:val="1"/>
    </w:pPr>
    <w:rPr>
      <w:rFonts w:ascii="Cambria" w:hAnsi="Cambria"/>
      <w:b/>
      <w:bCs/>
      <w:i/>
      <w:iCs/>
      <w:sz w:val="28"/>
      <w:szCs w:val="28"/>
    </w:rPr>
  </w:style>
  <w:style w:type="paragraph" w:styleId="3">
    <w:name w:val="heading 3"/>
    <w:basedOn w:val="a0"/>
    <w:next w:val="a0"/>
    <w:link w:val="30"/>
    <w:unhideWhenUsed/>
    <w:qFormat/>
    <w:rsid w:val="00AD28A4"/>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qFormat/>
    <w:rsid w:val="00EB6B24"/>
    <w:pPr>
      <w:keepNext/>
      <w:tabs>
        <w:tab w:val="num" w:pos="0"/>
      </w:tabs>
      <w:suppressAutoHyphens/>
      <w:spacing w:before="180" w:after="120" w:line="280" w:lineRule="exact"/>
      <w:outlineLvl w:val="3"/>
    </w:pPr>
    <w:rPr>
      <w:rFonts w:ascii="Arial" w:hAnsi="Arial"/>
      <w:b/>
      <w:color w:val="auto"/>
      <w:sz w:val="22"/>
      <w:szCs w:val="20"/>
      <w:lang w:val="en-US" w:eastAsia="ar-SA"/>
    </w:rPr>
  </w:style>
  <w:style w:type="paragraph" w:styleId="5">
    <w:name w:val="heading 5"/>
    <w:basedOn w:val="a0"/>
    <w:next w:val="a0"/>
    <w:link w:val="50"/>
    <w:qFormat/>
    <w:rsid w:val="00EB6B24"/>
    <w:pPr>
      <w:tabs>
        <w:tab w:val="num" w:pos="0"/>
      </w:tabs>
      <w:suppressAutoHyphens/>
      <w:spacing w:before="240" w:after="60"/>
      <w:outlineLvl w:val="4"/>
    </w:pPr>
    <w:rPr>
      <w:rFonts w:ascii="Arial" w:hAnsi="Arial"/>
      <w:color w:val="auto"/>
      <w:sz w:val="22"/>
      <w:szCs w:val="20"/>
      <w:lang w:val="en-US" w:eastAsia="ar-SA"/>
    </w:rPr>
  </w:style>
  <w:style w:type="paragraph" w:styleId="6">
    <w:name w:val="heading 6"/>
    <w:basedOn w:val="a0"/>
    <w:next w:val="a0"/>
    <w:link w:val="60"/>
    <w:qFormat/>
    <w:rsid w:val="00EB6B24"/>
    <w:pPr>
      <w:tabs>
        <w:tab w:val="num" w:pos="0"/>
      </w:tabs>
      <w:suppressAutoHyphens/>
      <w:spacing w:before="240" w:after="60"/>
      <w:outlineLvl w:val="5"/>
    </w:pPr>
    <w:rPr>
      <w:rFonts w:ascii="Arial" w:hAnsi="Arial"/>
      <w:i/>
      <w:color w:val="auto"/>
      <w:sz w:val="22"/>
      <w:szCs w:val="20"/>
      <w:lang w:val="en-US" w:eastAsia="ar-SA"/>
    </w:rPr>
  </w:style>
  <w:style w:type="paragraph" w:styleId="7">
    <w:name w:val="heading 7"/>
    <w:basedOn w:val="a0"/>
    <w:next w:val="a0"/>
    <w:link w:val="70"/>
    <w:unhideWhenUsed/>
    <w:qFormat/>
    <w:rsid w:val="00F06902"/>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0"/>
    <w:next w:val="a0"/>
    <w:link w:val="80"/>
    <w:unhideWhenUsed/>
    <w:qFormat/>
    <w:rsid w:val="005437F6"/>
    <w:pPr>
      <w:keepNext/>
      <w:keepLines/>
      <w:spacing w:before="200"/>
      <w:outlineLvl w:val="7"/>
    </w:pPr>
    <w:rPr>
      <w:rFonts w:asciiTheme="majorHAnsi" w:eastAsiaTheme="majorEastAsia" w:hAnsiTheme="majorHAnsi" w:cstheme="majorBidi"/>
      <w:color w:val="404040" w:themeColor="text1" w:themeTint="BF"/>
      <w:szCs w:val="20"/>
    </w:rPr>
  </w:style>
  <w:style w:type="paragraph" w:styleId="9">
    <w:name w:val="heading 9"/>
    <w:basedOn w:val="a0"/>
    <w:next w:val="a0"/>
    <w:link w:val="90"/>
    <w:qFormat/>
    <w:rsid w:val="00EB6B24"/>
    <w:pPr>
      <w:tabs>
        <w:tab w:val="num" w:pos="0"/>
      </w:tabs>
      <w:suppressAutoHyphens/>
      <w:spacing w:before="240" w:after="60"/>
      <w:outlineLvl w:val="8"/>
    </w:pPr>
    <w:rPr>
      <w:rFonts w:ascii="Arial" w:hAnsi="Arial"/>
      <w:i/>
      <w:color w:val="auto"/>
      <w:sz w:val="18"/>
      <w:szCs w:val="20"/>
      <w:lang w:val="en-US"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TMMFSheader">
    <w:name w:val="TMM FS header"/>
    <w:basedOn w:val="1"/>
    <w:qFormat/>
    <w:rsid w:val="00AF5540"/>
    <w:pPr>
      <w:spacing w:before="0" w:after="0"/>
    </w:pPr>
    <w:rPr>
      <w:rFonts w:ascii="EYInterstate" w:hAnsi="EYInterstate"/>
      <w:caps/>
      <w:sz w:val="24"/>
    </w:rPr>
  </w:style>
  <w:style w:type="paragraph" w:styleId="11">
    <w:name w:val="toc 1"/>
    <w:basedOn w:val="a0"/>
    <w:next w:val="a0"/>
    <w:autoRedefine/>
    <w:uiPriority w:val="39"/>
    <w:rsid w:val="00D91EA3"/>
    <w:pPr>
      <w:tabs>
        <w:tab w:val="right" w:leader="dot" w:pos="9629"/>
      </w:tabs>
    </w:pPr>
    <w:rPr>
      <w:rFonts w:ascii="Arial" w:hAnsi="Arial"/>
    </w:rPr>
  </w:style>
  <w:style w:type="character" w:customStyle="1" w:styleId="10">
    <w:name w:val="Заголовок 1 Знак"/>
    <w:basedOn w:val="a1"/>
    <w:link w:val="1"/>
    <w:rsid w:val="00F10FA7"/>
    <w:rPr>
      <w:rFonts w:ascii="Cambria" w:eastAsia="Times New Roman" w:hAnsi="Cambria" w:cs="Times New Roman"/>
      <w:b/>
      <w:bCs/>
      <w:color w:val="000000"/>
      <w:kern w:val="32"/>
      <w:sz w:val="32"/>
      <w:szCs w:val="32"/>
      <w:lang w:val="uk-UA" w:eastAsia="uk-UA"/>
    </w:rPr>
  </w:style>
  <w:style w:type="paragraph" w:customStyle="1" w:styleId="TMMNotesheadercontent">
    <w:name w:val="TMM Notes header content"/>
    <w:basedOn w:val="2"/>
    <w:qFormat/>
    <w:rsid w:val="00947406"/>
    <w:pPr>
      <w:numPr>
        <w:numId w:val="1"/>
      </w:numPr>
      <w:spacing w:after="120"/>
    </w:pPr>
    <w:rPr>
      <w:rFonts w:ascii="EYInterstate" w:hAnsi="EYInterstate"/>
      <w:i w:val="0"/>
      <w:sz w:val="24"/>
      <w:lang w:val="en-US"/>
    </w:rPr>
  </w:style>
  <w:style w:type="paragraph" w:styleId="21">
    <w:name w:val="toc 2"/>
    <w:basedOn w:val="a0"/>
    <w:next w:val="a0"/>
    <w:autoRedefine/>
    <w:uiPriority w:val="39"/>
    <w:rsid w:val="00D91EA3"/>
    <w:pPr>
      <w:tabs>
        <w:tab w:val="left" w:pos="426"/>
        <w:tab w:val="left" w:pos="567"/>
        <w:tab w:val="right" w:leader="dot" w:pos="9629"/>
      </w:tabs>
      <w:ind w:left="200"/>
    </w:pPr>
    <w:rPr>
      <w:rFonts w:ascii="Arial" w:hAnsi="Arial"/>
    </w:rPr>
  </w:style>
  <w:style w:type="character" w:customStyle="1" w:styleId="20">
    <w:name w:val="Заголовок 2 Знак"/>
    <w:aliases w:val="Reset numbering Знак"/>
    <w:basedOn w:val="a1"/>
    <w:link w:val="2"/>
    <w:rsid w:val="00A46F72"/>
    <w:rPr>
      <w:rFonts w:ascii="Cambria" w:eastAsia="Times New Roman" w:hAnsi="Cambria" w:cs="Times New Roman"/>
      <w:b/>
      <w:bCs/>
      <w:i/>
      <w:iCs/>
      <w:color w:val="000000"/>
      <w:sz w:val="28"/>
      <w:szCs w:val="28"/>
      <w:lang w:val="uk-UA" w:eastAsia="uk-UA"/>
    </w:rPr>
  </w:style>
  <w:style w:type="paragraph" w:customStyle="1" w:styleId="TMMPlaintext1">
    <w:name w:val="TMM Plain text1"/>
    <w:rsid w:val="003948FA"/>
    <w:pPr>
      <w:spacing w:before="60" w:after="120"/>
      <w:jc w:val="both"/>
    </w:pPr>
    <w:rPr>
      <w:rFonts w:ascii="EYInterstate" w:hAnsi="EYInterstate"/>
      <w:color w:val="000000"/>
      <w:szCs w:val="24"/>
      <w:lang w:eastAsia="uk-UA"/>
    </w:rPr>
  </w:style>
  <w:style w:type="paragraph" w:styleId="a4">
    <w:name w:val="header"/>
    <w:aliases w:val="even"/>
    <w:basedOn w:val="a0"/>
    <w:link w:val="a5"/>
    <w:uiPriority w:val="99"/>
    <w:rsid w:val="00407563"/>
    <w:pPr>
      <w:tabs>
        <w:tab w:val="center" w:pos="4986"/>
        <w:tab w:val="right" w:pos="9973"/>
      </w:tabs>
    </w:pPr>
  </w:style>
  <w:style w:type="character" w:customStyle="1" w:styleId="a5">
    <w:name w:val="Верхний колонтитул Знак"/>
    <w:aliases w:val="even Знак"/>
    <w:basedOn w:val="a1"/>
    <w:link w:val="a4"/>
    <w:uiPriority w:val="99"/>
    <w:rsid w:val="00407563"/>
    <w:rPr>
      <w:rFonts w:ascii="EYInterstate" w:hAnsi="EYInterstate"/>
      <w:color w:val="000000"/>
      <w:szCs w:val="24"/>
      <w:lang w:val="uk-UA" w:eastAsia="uk-UA"/>
    </w:rPr>
  </w:style>
  <w:style w:type="paragraph" w:styleId="a6">
    <w:name w:val="footer"/>
    <w:basedOn w:val="a0"/>
    <w:link w:val="a7"/>
    <w:uiPriority w:val="99"/>
    <w:rsid w:val="00407563"/>
    <w:pPr>
      <w:tabs>
        <w:tab w:val="center" w:pos="4986"/>
        <w:tab w:val="right" w:pos="9973"/>
      </w:tabs>
    </w:pPr>
  </w:style>
  <w:style w:type="character" w:customStyle="1" w:styleId="a7">
    <w:name w:val="Нижний колонтитул Знак"/>
    <w:basedOn w:val="a1"/>
    <w:link w:val="a6"/>
    <w:uiPriority w:val="99"/>
    <w:rsid w:val="00407563"/>
    <w:rPr>
      <w:rFonts w:ascii="EYInterstate" w:hAnsi="EYInterstate"/>
      <w:color w:val="000000"/>
      <w:szCs w:val="24"/>
      <w:lang w:val="uk-UA" w:eastAsia="uk-UA"/>
    </w:rPr>
  </w:style>
  <w:style w:type="paragraph" w:styleId="a8">
    <w:name w:val="Balloon Text"/>
    <w:basedOn w:val="a0"/>
    <w:link w:val="a9"/>
    <w:uiPriority w:val="99"/>
    <w:rsid w:val="00407563"/>
    <w:rPr>
      <w:rFonts w:ascii="Tahoma" w:hAnsi="Tahoma" w:cs="Tahoma"/>
      <w:sz w:val="16"/>
      <w:szCs w:val="16"/>
    </w:rPr>
  </w:style>
  <w:style w:type="character" w:customStyle="1" w:styleId="a9">
    <w:name w:val="Текст выноски Знак"/>
    <w:basedOn w:val="a1"/>
    <w:link w:val="a8"/>
    <w:uiPriority w:val="99"/>
    <w:rsid w:val="00407563"/>
    <w:rPr>
      <w:rFonts w:ascii="Tahoma" w:hAnsi="Tahoma" w:cs="Tahoma"/>
      <w:color w:val="000000"/>
      <w:sz w:val="16"/>
      <w:szCs w:val="16"/>
      <w:lang w:val="uk-UA" w:eastAsia="uk-UA"/>
    </w:rPr>
  </w:style>
  <w:style w:type="paragraph" w:customStyle="1" w:styleId="TMMNotesheadernoncontent">
    <w:name w:val="TMM Notes header non content"/>
    <w:basedOn w:val="a0"/>
    <w:rsid w:val="00307178"/>
    <w:pPr>
      <w:spacing w:before="240" w:after="120"/>
    </w:pPr>
    <w:rPr>
      <w:b/>
      <w:sz w:val="24"/>
      <w:lang w:val="en-US"/>
    </w:rPr>
  </w:style>
  <w:style w:type="paragraph" w:customStyle="1" w:styleId="StyleTMMNotesheadernoncontent10ptBefore12pt">
    <w:name w:val="Style TMM Notes header non content + 10 pt Before:  12 pt"/>
    <w:basedOn w:val="TMMNotesheadernoncontent"/>
    <w:rsid w:val="003948FA"/>
    <w:rPr>
      <w:bCs/>
      <w:caps/>
      <w:sz w:val="20"/>
      <w:szCs w:val="20"/>
    </w:rPr>
  </w:style>
  <w:style w:type="paragraph" w:styleId="aa">
    <w:name w:val="List Paragraph"/>
    <w:basedOn w:val="a0"/>
    <w:uiPriority w:val="34"/>
    <w:qFormat/>
    <w:rsid w:val="00D16E50"/>
    <w:pPr>
      <w:ind w:left="720"/>
      <w:contextualSpacing/>
    </w:pPr>
  </w:style>
  <w:style w:type="table" w:styleId="ab">
    <w:name w:val="Table Grid"/>
    <w:basedOn w:val="a2"/>
    <w:rsid w:val="00322B8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MMFSheadernoncontent">
    <w:name w:val="TMM FS header non content"/>
    <w:next w:val="ac"/>
    <w:rsid w:val="00AB0500"/>
    <w:pPr>
      <w:spacing w:before="120"/>
    </w:pPr>
    <w:rPr>
      <w:rFonts w:ascii="EYInterstate" w:hAnsi="EYInterstate"/>
      <w:b/>
      <w:bCs/>
      <w:caps/>
      <w:color w:val="000000"/>
      <w:kern w:val="32"/>
      <w:sz w:val="24"/>
      <w:szCs w:val="32"/>
      <w:lang w:eastAsia="uk-UA"/>
    </w:rPr>
  </w:style>
  <w:style w:type="paragraph" w:customStyle="1" w:styleId="TMMNotesheadercontentP3">
    <w:name w:val="TMM Notes header content P3"/>
    <w:basedOn w:val="TMMNotesheadercontent"/>
    <w:rsid w:val="00DA564E"/>
    <w:pPr>
      <w:numPr>
        <w:numId w:val="2"/>
      </w:numPr>
    </w:pPr>
  </w:style>
  <w:style w:type="paragraph" w:styleId="ac">
    <w:name w:val="Body Text"/>
    <w:basedOn w:val="a0"/>
    <w:link w:val="ad"/>
    <w:rsid w:val="009733AE"/>
    <w:pPr>
      <w:spacing w:after="120"/>
    </w:pPr>
  </w:style>
  <w:style w:type="character" w:customStyle="1" w:styleId="ad">
    <w:name w:val="Основной текст Знак"/>
    <w:basedOn w:val="a1"/>
    <w:link w:val="ac"/>
    <w:rsid w:val="009733AE"/>
    <w:rPr>
      <w:rFonts w:ascii="EYInterstate" w:hAnsi="EYInterstate"/>
      <w:color w:val="000000"/>
      <w:szCs w:val="24"/>
      <w:lang w:val="uk-UA" w:eastAsia="uk-UA"/>
    </w:rPr>
  </w:style>
  <w:style w:type="paragraph" w:styleId="31">
    <w:name w:val="Body Text 3"/>
    <w:basedOn w:val="a0"/>
    <w:link w:val="32"/>
    <w:rsid w:val="008C7F40"/>
    <w:pPr>
      <w:spacing w:after="120"/>
    </w:pPr>
    <w:rPr>
      <w:sz w:val="16"/>
      <w:szCs w:val="16"/>
    </w:rPr>
  </w:style>
  <w:style w:type="character" w:customStyle="1" w:styleId="32">
    <w:name w:val="Основной текст 3 Знак"/>
    <w:basedOn w:val="a1"/>
    <w:link w:val="31"/>
    <w:rsid w:val="008C7F40"/>
    <w:rPr>
      <w:rFonts w:ascii="EYInterstate" w:hAnsi="EYInterstate"/>
      <w:color w:val="000000"/>
      <w:sz w:val="16"/>
      <w:szCs w:val="16"/>
      <w:lang w:val="uk-UA" w:eastAsia="uk-UA"/>
    </w:rPr>
  </w:style>
  <w:style w:type="paragraph" w:customStyle="1" w:styleId="000Normal">
    <w:name w:val="000 Normal"/>
    <w:basedOn w:val="a0"/>
    <w:link w:val="000NormalChar"/>
    <w:rsid w:val="00A71369"/>
    <w:rPr>
      <w:rFonts w:ascii="Garamond" w:hAnsi="Garamond"/>
      <w:color w:val="auto"/>
      <w:lang w:val="en-GB" w:eastAsia="en-US"/>
    </w:rPr>
  </w:style>
  <w:style w:type="character" w:customStyle="1" w:styleId="000NormalChar">
    <w:name w:val="000 Normal Char"/>
    <w:basedOn w:val="a1"/>
    <w:link w:val="000Normal"/>
    <w:locked/>
    <w:rsid w:val="00A71369"/>
    <w:rPr>
      <w:rFonts w:ascii="Garamond" w:hAnsi="Garamond"/>
      <w:szCs w:val="24"/>
      <w:lang w:val="en-GB"/>
    </w:rPr>
  </w:style>
  <w:style w:type="paragraph" w:styleId="33">
    <w:name w:val="Body Text Indent 3"/>
    <w:basedOn w:val="a0"/>
    <w:link w:val="34"/>
    <w:rsid w:val="00303B7A"/>
    <w:pPr>
      <w:spacing w:after="120"/>
      <w:ind w:left="360"/>
    </w:pPr>
    <w:rPr>
      <w:sz w:val="16"/>
      <w:szCs w:val="16"/>
    </w:rPr>
  </w:style>
  <w:style w:type="character" w:customStyle="1" w:styleId="34">
    <w:name w:val="Основной текст с отступом 3 Знак"/>
    <w:basedOn w:val="a1"/>
    <w:link w:val="33"/>
    <w:rsid w:val="00303B7A"/>
    <w:rPr>
      <w:rFonts w:ascii="EYInterstate" w:hAnsi="EYInterstate"/>
      <w:color w:val="000000"/>
      <w:sz w:val="16"/>
      <w:szCs w:val="16"/>
      <w:lang w:val="uk-UA" w:eastAsia="uk-UA"/>
    </w:rPr>
  </w:style>
  <w:style w:type="character" w:customStyle="1" w:styleId="80">
    <w:name w:val="Заголовок 8 Знак"/>
    <w:basedOn w:val="a1"/>
    <w:link w:val="8"/>
    <w:rsid w:val="005437F6"/>
    <w:rPr>
      <w:rFonts w:asciiTheme="majorHAnsi" w:eastAsiaTheme="majorEastAsia" w:hAnsiTheme="majorHAnsi" w:cstheme="majorBidi"/>
      <w:color w:val="404040" w:themeColor="text1" w:themeTint="BF"/>
      <w:lang w:val="uk-UA" w:eastAsia="uk-UA"/>
    </w:rPr>
  </w:style>
  <w:style w:type="character" w:styleId="ae">
    <w:name w:val="page number"/>
    <w:basedOn w:val="a1"/>
    <w:rsid w:val="00E822C9"/>
    <w:rPr>
      <w:rFonts w:cs="Times New Roman"/>
    </w:rPr>
  </w:style>
  <w:style w:type="character" w:styleId="af">
    <w:name w:val="annotation reference"/>
    <w:basedOn w:val="a1"/>
    <w:uiPriority w:val="99"/>
    <w:rsid w:val="00EF3150"/>
    <w:rPr>
      <w:sz w:val="16"/>
      <w:szCs w:val="16"/>
    </w:rPr>
  </w:style>
  <w:style w:type="paragraph" w:styleId="af0">
    <w:name w:val="annotation text"/>
    <w:basedOn w:val="a0"/>
    <w:link w:val="af1"/>
    <w:uiPriority w:val="99"/>
    <w:rsid w:val="00EF3150"/>
    <w:rPr>
      <w:szCs w:val="20"/>
    </w:rPr>
  </w:style>
  <w:style w:type="character" w:customStyle="1" w:styleId="af1">
    <w:name w:val="Текст примечания Знак"/>
    <w:basedOn w:val="a1"/>
    <w:link w:val="af0"/>
    <w:uiPriority w:val="99"/>
    <w:rsid w:val="00EF3150"/>
    <w:rPr>
      <w:rFonts w:ascii="EYInterstate" w:hAnsi="EYInterstate"/>
      <w:color w:val="000000"/>
      <w:lang w:val="uk-UA" w:eastAsia="uk-UA"/>
    </w:rPr>
  </w:style>
  <w:style w:type="paragraph" w:styleId="af2">
    <w:name w:val="annotation subject"/>
    <w:basedOn w:val="af0"/>
    <w:next w:val="af0"/>
    <w:link w:val="af3"/>
    <w:uiPriority w:val="99"/>
    <w:rsid w:val="00EF3150"/>
    <w:rPr>
      <w:b/>
      <w:bCs/>
    </w:rPr>
  </w:style>
  <w:style w:type="character" w:customStyle="1" w:styleId="af3">
    <w:name w:val="Тема примечания Знак"/>
    <w:basedOn w:val="af1"/>
    <w:link w:val="af2"/>
    <w:uiPriority w:val="99"/>
    <w:rsid w:val="00EF3150"/>
    <w:rPr>
      <w:rFonts w:ascii="EYInterstate" w:hAnsi="EYInterstate"/>
      <w:b/>
      <w:bCs/>
      <w:color w:val="000000"/>
      <w:lang w:val="uk-UA" w:eastAsia="uk-UA"/>
    </w:rPr>
  </w:style>
  <w:style w:type="paragraph" w:styleId="af4">
    <w:name w:val="Revision"/>
    <w:hidden/>
    <w:uiPriority w:val="99"/>
    <w:semiHidden/>
    <w:rsid w:val="00EF3150"/>
    <w:rPr>
      <w:rFonts w:ascii="EYInterstate" w:hAnsi="EYInterstate"/>
      <w:color w:val="000000"/>
      <w:szCs w:val="24"/>
      <w:lang w:val="uk-UA" w:eastAsia="uk-UA"/>
    </w:rPr>
  </w:style>
  <w:style w:type="paragraph" w:styleId="22">
    <w:name w:val="Body Text 2"/>
    <w:basedOn w:val="a0"/>
    <w:link w:val="23"/>
    <w:rsid w:val="00AD28A4"/>
    <w:pPr>
      <w:spacing w:after="120" w:line="480" w:lineRule="auto"/>
    </w:pPr>
  </w:style>
  <w:style w:type="character" w:customStyle="1" w:styleId="23">
    <w:name w:val="Основной текст 2 Знак"/>
    <w:basedOn w:val="a1"/>
    <w:link w:val="22"/>
    <w:rsid w:val="00AD28A4"/>
    <w:rPr>
      <w:rFonts w:ascii="EYInterstate" w:hAnsi="EYInterstate"/>
      <w:color w:val="000000"/>
      <w:szCs w:val="24"/>
      <w:lang w:val="uk-UA" w:eastAsia="uk-UA"/>
    </w:rPr>
  </w:style>
  <w:style w:type="character" w:customStyle="1" w:styleId="30">
    <w:name w:val="Заголовок 3 Знак"/>
    <w:basedOn w:val="a1"/>
    <w:link w:val="3"/>
    <w:rsid w:val="00AD28A4"/>
    <w:rPr>
      <w:rFonts w:asciiTheme="majorHAnsi" w:eastAsiaTheme="majorEastAsia" w:hAnsiTheme="majorHAnsi" w:cstheme="majorBidi"/>
      <w:b/>
      <w:bCs/>
      <w:color w:val="4F81BD" w:themeColor="accent1"/>
      <w:szCs w:val="24"/>
      <w:lang w:val="uk-UA" w:eastAsia="uk-UA"/>
    </w:rPr>
  </w:style>
  <w:style w:type="paragraph" w:customStyle="1" w:styleId="StyleTMMNotesheadernoncontentBefore6pt">
    <w:name w:val="Style TMM Notes header non content + Before:  6 pt"/>
    <w:basedOn w:val="TMMNotesheadernoncontent"/>
    <w:rsid w:val="00454804"/>
    <w:pPr>
      <w:spacing w:before="120"/>
    </w:pPr>
    <w:rPr>
      <w:bCs/>
      <w:szCs w:val="20"/>
    </w:rPr>
  </w:style>
  <w:style w:type="paragraph" w:customStyle="1" w:styleId="StyleTMMNotesheadernoncontent11pt">
    <w:name w:val="Style TMM Notes header non content + 11 pt"/>
    <w:basedOn w:val="TMMNotesheadernoncontent"/>
    <w:rsid w:val="0031762D"/>
    <w:rPr>
      <w:bCs/>
      <w:sz w:val="22"/>
    </w:rPr>
  </w:style>
  <w:style w:type="paragraph" w:customStyle="1" w:styleId="StyleStyleTMMNotesheadernoncontent11ptBefore6pt">
    <w:name w:val="Style Style TMM Notes header non content + 11 pt + Before:  6 pt"/>
    <w:basedOn w:val="StyleTMMNotesheadernoncontent11pt"/>
    <w:rsid w:val="0031762D"/>
    <w:pPr>
      <w:spacing w:before="120"/>
    </w:pPr>
    <w:rPr>
      <w:szCs w:val="20"/>
    </w:rPr>
  </w:style>
  <w:style w:type="paragraph" w:customStyle="1" w:styleId="StyleTMMFSheaderBefore6pt">
    <w:name w:val="Style TMM FS header + Before:  6 pt"/>
    <w:basedOn w:val="TMMFSheader"/>
    <w:rsid w:val="00AB0500"/>
    <w:rPr>
      <w:szCs w:val="20"/>
    </w:rPr>
  </w:style>
  <w:style w:type="character" w:customStyle="1" w:styleId="70">
    <w:name w:val="Заголовок 7 Знак"/>
    <w:basedOn w:val="a1"/>
    <w:link w:val="7"/>
    <w:rsid w:val="00F06902"/>
    <w:rPr>
      <w:rFonts w:asciiTheme="majorHAnsi" w:eastAsiaTheme="majorEastAsia" w:hAnsiTheme="majorHAnsi" w:cstheme="majorBidi"/>
      <w:i/>
      <w:iCs/>
      <w:color w:val="404040" w:themeColor="text1" w:themeTint="BF"/>
      <w:szCs w:val="24"/>
      <w:lang w:val="uk-UA" w:eastAsia="uk-UA"/>
    </w:rPr>
  </w:style>
  <w:style w:type="numbering" w:customStyle="1" w:styleId="Style1">
    <w:name w:val="Style1"/>
    <w:uiPriority w:val="99"/>
    <w:rsid w:val="009D3554"/>
    <w:pPr>
      <w:numPr>
        <w:numId w:val="3"/>
      </w:numPr>
    </w:pPr>
  </w:style>
  <w:style w:type="paragraph" w:styleId="af5">
    <w:name w:val="Document Map"/>
    <w:basedOn w:val="a0"/>
    <w:link w:val="af6"/>
    <w:rsid w:val="00A11CB0"/>
    <w:rPr>
      <w:rFonts w:ascii="Tahoma" w:hAnsi="Tahoma" w:cs="Tahoma"/>
      <w:sz w:val="16"/>
      <w:szCs w:val="16"/>
    </w:rPr>
  </w:style>
  <w:style w:type="character" w:customStyle="1" w:styleId="af6">
    <w:name w:val="Схема документа Знак"/>
    <w:basedOn w:val="a1"/>
    <w:link w:val="af5"/>
    <w:rsid w:val="00A11CB0"/>
    <w:rPr>
      <w:rFonts w:ascii="Tahoma" w:hAnsi="Tahoma" w:cs="Tahoma"/>
      <w:color w:val="000000"/>
      <w:sz w:val="16"/>
      <w:szCs w:val="16"/>
      <w:lang w:val="uk-UA" w:eastAsia="uk-UA"/>
    </w:rPr>
  </w:style>
  <w:style w:type="paragraph" w:styleId="35">
    <w:name w:val="toc 3"/>
    <w:basedOn w:val="a0"/>
    <w:next w:val="a0"/>
    <w:autoRedefine/>
    <w:uiPriority w:val="39"/>
    <w:unhideWhenUsed/>
    <w:rsid w:val="00100428"/>
    <w:pPr>
      <w:spacing w:after="100" w:line="276" w:lineRule="auto"/>
      <w:ind w:left="440"/>
    </w:pPr>
    <w:rPr>
      <w:rFonts w:asciiTheme="minorHAnsi" w:eastAsiaTheme="minorEastAsia" w:hAnsiTheme="minorHAnsi" w:cstheme="minorBidi"/>
      <w:color w:val="auto"/>
      <w:sz w:val="22"/>
      <w:szCs w:val="22"/>
      <w:lang w:val="en-US" w:eastAsia="en-US"/>
    </w:rPr>
  </w:style>
  <w:style w:type="paragraph" w:styleId="41">
    <w:name w:val="toc 4"/>
    <w:basedOn w:val="a0"/>
    <w:next w:val="a0"/>
    <w:autoRedefine/>
    <w:uiPriority w:val="39"/>
    <w:unhideWhenUsed/>
    <w:rsid w:val="00100428"/>
    <w:pPr>
      <w:spacing w:after="100" w:line="276" w:lineRule="auto"/>
      <w:ind w:left="660"/>
    </w:pPr>
    <w:rPr>
      <w:rFonts w:asciiTheme="minorHAnsi" w:eastAsiaTheme="minorEastAsia" w:hAnsiTheme="minorHAnsi" w:cstheme="minorBidi"/>
      <w:color w:val="auto"/>
      <w:sz w:val="22"/>
      <w:szCs w:val="22"/>
      <w:lang w:val="en-US" w:eastAsia="en-US"/>
    </w:rPr>
  </w:style>
  <w:style w:type="paragraph" w:styleId="51">
    <w:name w:val="toc 5"/>
    <w:basedOn w:val="a0"/>
    <w:next w:val="a0"/>
    <w:autoRedefine/>
    <w:uiPriority w:val="39"/>
    <w:unhideWhenUsed/>
    <w:rsid w:val="00100428"/>
    <w:pPr>
      <w:spacing w:after="100" w:line="276" w:lineRule="auto"/>
      <w:ind w:left="880"/>
    </w:pPr>
    <w:rPr>
      <w:rFonts w:asciiTheme="minorHAnsi" w:eastAsiaTheme="minorEastAsia" w:hAnsiTheme="minorHAnsi" w:cstheme="minorBidi"/>
      <w:color w:val="auto"/>
      <w:sz w:val="22"/>
      <w:szCs w:val="22"/>
      <w:lang w:val="en-US" w:eastAsia="en-US"/>
    </w:rPr>
  </w:style>
  <w:style w:type="paragraph" w:styleId="61">
    <w:name w:val="toc 6"/>
    <w:basedOn w:val="a0"/>
    <w:next w:val="a0"/>
    <w:autoRedefine/>
    <w:uiPriority w:val="39"/>
    <w:unhideWhenUsed/>
    <w:rsid w:val="00100428"/>
    <w:pPr>
      <w:spacing w:after="100" w:line="276" w:lineRule="auto"/>
      <w:ind w:left="1100"/>
    </w:pPr>
    <w:rPr>
      <w:rFonts w:asciiTheme="minorHAnsi" w:eastAsiaTheme="minorEastAsia" w:hAnsiTheme="minorHAnsi" w:cstheme="minorBidi"/>
      <w:color w:val="auto"/>
      <w:sz w:val="22"/>
      <w:szCs w:val="22"/>
      <w:lang w:val="en-US" w:eastAsia="en-US"/>
    </w:rPr>
  </w:style>
  <w:style w:type="paragraph" w:styleId="71">
    <w:name w:val="toc 7"/>
    <w:basedOn w:val="a0"/>
    <w:next w:val="a0"/>
    <w:autoRedefine/>
    <w:uiPriority w:val="39"/>
    <w:unhideWhenUsed/>
    <w:rsid w:val="00100428"/>
    <w:pPr>
      <w:spacing w:after="100" w:line="276" w:lineRule="auto"/>
      <w:ind w:left="1320"/>
    </w:pPr>
    <w:rPr>
      <w:rFonts w:asciiTheme="minorHAnsi" w:eastAsiaTheme="minorEastAsia" w:hAnsiTheme="minorHAnsi" w:cstheme="minorBidi"/>
      <w:color w:val="auto"/>
      <w:sz w:val="22"/>
      <w:szCs w:val="22"/>
      <w:lang w:val="en-US" w:eastAsia="en-US"/>
    </w:rPr>
  </w:style>
  <w:style w:type="paragraph" w:styleId="81">
    <w:name w:val="toc 8"/>
    <w:basedOn w:val="a0"/>
    <w:next w:val="a0"/>
    <w:autoRedefine/>
    <w:uiPriority w:val="39"/>
    <w:unhideWhenUsed/>
    <w:rsid w:val="00100428"/>
    <w:pPr>
      <w:spacing w:after="100" w:line="276" w:lineRule="auto"/>
      <w:ind w:left="1540"/>
    </w:pPr>
    <w:rPr>
      <w:rFonts w:asciiTheme="minorHAnsi" w:eastAsiaTheme="minorEastAsia" w:hAnsiTheme="minorHAnsi" w:cstheme="minorBidi"/>
      <w:color w:val="auto"/>
      <w:sz w:val="22"/>
      <w:szCs w:val="22"/>
      <w:lang w:val="en-US" w:eastAsia="en-US"/>
    </w:rPr>
  </w:style>
  <w:style w:type="paragraph" w:styleId="91">
    <w:name w:val="toc 9"/>
    <w:basedOn w:val="a0"/>
    <w:next w:val="a0"/>
    <w:autoRedefine/>
    <w:uiPriority w:val="39"/>
    <w:unhideWhenUsed/>
    <w:rsid w:val="00100428"/>
    <w:pPr>
      <w:spacing w:after="100" w:line="276" w:lineRule="auto"/>
      <w:ind w:left="1760"/>
    </w:pPr>
    <w:rPr>
      <w:rFonts w:asciiTheme="minorHAnsi" w:eastAsiaTheme="minorEastAsia" w:hAnsiTheme="minorHAnsi" w:cstheme="minorBidi"/>
      <w:color w:val="auto"/>
      <w:sz w:val="22"/>
      <w:szCs w:val="22"/>
      <w:lang w:val="en-US" w:eastAsia="en-US"/>
    </w:rPr>
  </w:style>
  <w:style w:type="character" w:styleId="af7">
    <w:name w:val="Emphasis"/>
    <w:basedOn w:val="a1"/>
    <w:qFormat/>
    <w:rsid w:val="00100428"/>
    <w:rPr>
      <w:i/>
      <w:iCs/>
    </w:rPr>
  </w:style>
  <w:style w:type="paragraph" w:styleId="a">
    <w:name w:val="List Bullet"/>
    <w:basedOn w:val="a0"/>
    <w:rsid w:val="007B19C1"/>
    <w:pPr>
      <w:numPr>
        <w:numId w:val="5"/>
      </w:numPr>
    </w:pPr>
    <w:rPr>
      <w:rFonts w:ascii="Times New Roman" w:hAnsi="Times New Roman"/>
      <w:color w:val="auto"/>
      <w:sz w:val="22"/>
      <w:szCs w:val="20"/>
      <w:lang w:val="en-GB" w:eastAsia="en-US"/>
    </w:rPr>
  </w:style>
  <w:style w:type="paragraph" w:customStyle="1" w:styleId="NormalLeft063cm">
    <w:name w:val="Normal + Left:  0.63 cm"/>
    <w:basedOn w:val="22"/>
    <w:rsid w:val="00822E25"/>
    <w:pPr>
      <w:spacing w:after="0" w:line="240" w:lineRule="auto"/>
      <w:ind w:left="360" w:right="-140"/>
    </w:pPr>
    <w:rPr>
      <w:rFonts w:ascii="Times New Roman" w:hAnsi="Times New Roman"/>
      <w:color w:val="auto"/>
      <w:sz w:val="22"/>
      <w:szCs w:val="20"/>
      <w:lang w:val="en-US" w:eastAsia="en-US"/>
    </w:rPr>
  </w:style>
  <w:style w:type="paragraph" w:styleId="HTML">
    <w:name w:val="HTML Preformatted"/>
    <w:basedOn w:val="a0"/>
    <w:link w:val="HTML0"/>
    <w:unhideWhenUsed/>
    <w:rsid w:val="005775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szCs w:val="20"/>
      <w:lang w:val="ru-RU" w:eastAsia="ru-RU"/>
    </w:rPr>
  </w:style>
  <w:style w:type="character" w:customStyle="1" w:styleId="HTML0">
    <w:name w:val="Стандартный HTML Знак"/>
    <w:basedOn w:val="a1"/>
    <w:link w:val="HTML"/>
    <w:rsid w:val="00577596"/>
    <w:rPr>
      <w:rFonts w:ascii="Courier New" w:hAnsi="Courier New" w:cs="Courier New"/>
      <w:lang w:val="ru-RU" w:eastAsia="ru-RU"/>
    </w:rPr>
  </w:style>
  <w:style w:type="paragraph" w:customStyle="1" w:styleId="Bodycopy">
    <w:name w:val="Body copy"/>
    <w:rsid w:val="003263B0"/>
    <w:pPr>
      <w:spacing w:before="20" w:line="210" w:lineRule="exact"/>
    </w:pPr>
    <w:rPr>
      <w:rFonts w:ascii="Arial" w:eastAsia="PMingLiU" w:hAnsi="Arial" w:cs="Arial"/>
      <w:color w:val="000000"/>
      <w:sz w:val="17"/>
      <w:szCs w:val="17"/>
    </w:rPr>
  </w:style>
  <w:style w:type="character" w:customStyle="1" w:styleId="40">
    <w:name w:val="Заголовок 4 Знак"/>
    <w:basedOn w:val="a1"/>
    <w:link w:val="4"/>
    <w:rsid w:val="00EB6B24"/>
    <w:rPr>
      <w:rFonts w:ascii="Arial" w:hAnsi="Arial"/>
      <w:b/>
      <w:sz w:val="22"/>
      <w:lang w:eastAsia="ar-SA"/>
    </w:rPr>
  </w:style>
  <w:style w:type="character" w:customStyle="1" w:styleId="50">
    <w:name w:val="Заголовок 5 Знак"/>
    <w:basedOn w:val="a1"/>
    <w:link w:val="5"/>
    <w:rsid w:val="00EB6B24"/>
    <w:rPr>
      <w:rFonts w:ascii="Arial" w:hAnsi="Arial"/>
      <w:sz w:val="22"/>
      <w:lang w:eastAsia="ar-SA"/>
    </w:rPr>
  </w:style>
  <w:style w:type="character" w:customStyle="1" w:styleId="60">
    <w:name w:val="Заголовок 6 Знак"/>
    <w:basedOn w:val="a1"/>
    <w:link w:val="6"/>
    <w:rsid w:val="00EB6B24"/>
    <w:rPr>
      <w:rFonts w:ascii="Arial" w:hAnsi="Arial"/>
      <w:i/>
      <w:sz w:val="22"/>
      <w:lang w:eastAsia="ar-SA"/>
    </w:rPr>
  </w:style>
  <w:style w:type="character" w:customStyle="1" w:styleId="90">
    <w:name w:val="Заголовок 9 Знак"/>
    <w:basedOn w:val="a1"/>
    <w:link w:val="9"/>
    <w:rsid w:val="00EB6B24"/>
    <w:rPr>
      <w:rFonts w:ascii="Arial" w:hAnsi="Arial"/>
      <w:i/>
      <w:sz w:val="18"/>
      <w:lang w:eastAsia="ar-SA"/>
    </w:rPr>
  </w:style>
  <w:style w:type="character" w:customStyle="1" w:styleId="WW8Num2z0">
    <w:name w:val="WW8Num2z0"/>
    <w:rsid w:val="00EB6B24"/>
    <w:rPr>
      <w:rFonts w:ascii="Courier New" w:hAnsi="Courier New" w:cs="Courier New"/>
    </w:rPr>
  </w:style>
  <w:style w:type="character" w:customStyle="1" w:styleId="WW8Num3z0">
    <w:name w:val="WW8Num3z0"/>
    <w:rsid w:val="00EB6B24"/>
    <w:rPr>
      <w:rFonts w:ascii="Courier New" w:hAnsi="Courier New" w:cs="Courier New"/>
    </w:rPr>
  </w:style>
  <w:style w:type="character" w:customStyle="1" w:styleId="WW8Num4z0">
    <w:name w:val="WW8Num4z0"/>
    <w:rsid w:val="00EB6B24"/>
    <w:rPr>
      <w:rFonts w:ascii="Courier New" w:hAnsi="Courier New" w:cs="Courier New"/>
    </w:rPr>
  </w:style>
  <w:style w:type="character" w:customStyle="1" w:styleId="WW8Num5z0">
    <w:name w:val="WW8Num5z0"/>
    <w:rsid w:val="00EB6B24"/>
    <w:rPr>
      <w:rFonts w:ascii="Courier New" w:hAnsi="Courier New" w:cs="Courier New"/>
    </w:rPr>
  </w:style>
  <w:style w:type="character" w:customStyle="1" w:styleId="WW8Num6z0">
    <w:name w:val="WW8Num6z0"/>
    <w:rsid w:val="00EB6B24"/>
    <w:rPr>
      <w:b/>
      <w:i w:val="0"/>
    </w:rPr>
  </w:style>
  <w:style w:type="character" w:customStyle="1" w:styleId="WW8Num7z0">
    <w:name w:val="WW8Num7z0"/>
    <w:rsid w:val="00EB6B24"/>
    <w:rPr>
      <w:rFonts w:ascii="Symbol" w:eastAsia="Times New Roman" w:hAnsi="Symbol" w:cs="Times New Roman"/>
      <w:b/>
      <w:sz w:val="22"/>
    </w:rPr>
  </w:style>
  <w:style w:type="character" w:customStyle="1" w:styleId="WW8Num8z0">
    <w:name w:val="WW8Num8z0"/>
    <w:rsid w:val="00EB6B24"/>
    <w:rPr>
      <w:rFonts w:ascii="Symbol" w:hAnsi="Symbol" w:cs="Times New Roman"/>
      <w:b/>
      <w:sz w:val="22"/>
    </w:rPr>
  </w:style>
  <w:style w:type="character" w:customStyle="1" w:styleId="Absatz-Standardschriftart">
    <w:name w:val="Absatz-Standardschriftart"/>
    <w:rsid w:val="00EB6B24"/>
  </w:style>
  <w:style w:type="character" w:customStyle="1" w:styleId="WW-Absatz-Standardschriftart">
    <w:name w:val="WW-Absatz-Standardschriftart"/>
    <w:rsid w:val="00EB6B24"/>
  </w:style>
  <w:style w:type="character" w:customStyle="1" w:styleId="WW8Num1z0">
    <w:name w:val="WW8Num1z0"/>
    <w:rsid w:val="00EB6B24"/>
    <w:rPr>
      <w:rFonts w:ascii="Symbol" w:hAnsi="Symbol"/>
    </w:rPr>
  </w:style>
  <w:style w:type="character" w:customStyle="1" w:styleId="WW8Num1z1">
    <w:name w:val="WW8Num1z1"/>
    <w:rsid w:val="00EB6B24"/>
    <w:rPr>
      <w:rFonts w:ascii="Courier New" w:hAnsi="Courier New" w:cs="Courier New"/>
    </w:rPr>
  </w:style>
  <w:style w:type="character" w:customStyle="1" w:styleId="WW8Num1z2">
    <w:name w:val="WW8Num1z2"/>
    <w:rsid w:val="00EB6B24"/>
    <w:rPr>
      <w:rFonts w:ascii="Wingdings" w:hAnsi="Wingdings"/>
    </w:rPr>
  </w:style>
  <w:style w:type="character" w:customStyle="1" w:styleId="WW8Num2z2">
    <w:name w:val="WW8Num2z2"/>
    <w:rsid w:val="00EB6B24"/>
    <w:rPr>
      <w:rFonts w:ascii="Wingdings" w:hAnsi="Wingdings"/>
    </w:rPr>
  </w:style>
  <w:style w:type="character" w:customStyle="1" w:styleId="WW8Num2z3">
    <w:name w:val="WW8Num2z3"/>
    <w:rsid w:val="00EB6B24"/>
    <w:rPr>
      <w:rFonts w:ascii="Symbol" w:hAnsi="Symbol"/>
    </w:rPr>
  </w:style>
  <w:style w:type="character" w:customStyle="1" w:styleId="WW8Num3z2">
    <w:name w:val="WW8Num3z2"/>
    <w:rsid w:val="00EB6B24"/>
    <w:rPr>
      <w:rFonts w:ascii="Wingdings" w:hAnsi="Wingdings"/>
    </w:rPr>
  </w:style>
  <w:style w:type="character" w:customStyle="1" w:styleId="WW8Num3z3">
    <w:name w:val="WW8Num3z3"/>
    <w:rsid w:val="00EB6B24"/>
    <w:rPr>
      <w:rFonts w:ascii="Symbol" w:hAnsi="Symbol"/>
    </w:rPr>
  </w:style>
  <w:style w:type="character" w:customStyle="1" w:styleId="WW8Num4z2">
    <w:name w:val="WW8Num4z2"/>
    <w:rsid w:val="00EB6B24"/>
    <w:rPr>
      <w:rFonts w:ascii="Wingdings" w:hAnsi="Wingdings"/>
    </w:rPr>
  </w:style>
  <w:style w:type="character" w:customStyle="1" w:styleId="WW8Num4z3">
    <w:name w:val="WW8Num4z3"/>
    <w:rsid w:val="00EB6B24"/>
    <w:rPr>
      <w:rFonts w:ascii="Symbol" w:hAnsi="Symbol"/>
    </w:rPr>
  </w:style>
  <w:style w:type="character" w:customStyle="1" w:styleId="WW8Num5z2">
    <w:name w:val="WW8Num5z2"/>
    <w:rsid w:val="00EB6B24"/>
    <w:rPr>
      <w:rFonts w:ascii="Wingdings" w:hAnsi="Wingdings"/>
    </w:rPr>
  </w:style>
  <w:style w:type="character" w:customStyle="1" w:styleId="WW8Num5z3">
    <w:name w:val="WW8Num5z3"/>
    <w:rsid w:val="00EB6B24"/>
    <w:rPr>
      <w:rFonts w:ascii="Symbol" w:hAnsi="Symbol"/>
    </w:rPr>
  </w:style>
  <w:style w:type="character" w:customStyle="1" w:styleId="WW8Num7z1">
    <w:name w:val="WW8Num7z1"/>
    <w:rsid w:val="00EB6B24"/>
    <w:rPr>
      <w:rFonts w:ascii="Courier New" w:hAnsi="Courier New" w:cs="Courier New"/>
    </w:rPr>
  </w:style>
  <w:style w:type="character" w:customStyle="1" w:styleId="WW8Num7z2">
    <w:name w:val="WW8Num7z2"/>
    <w:rsid w:val="00EB6B24"/>
    <w:rPr>
      <w:rFonts w:ascii="Wingdings" w:hAnsi="Wingdings"/>
    </w:rPr>
  </w:style>
  <w:style w:type="character" w:customStyle="1" w:styleId="WW8Num7z3">
    <w:name w:val="WW8Num7z3"/>
    <w:rsid w:val="00EB6B24"/>
    <w:rPr>
      <w:rFonts w:ascii="Symbol" w:hAnsi="Symbol"/>
    </w:rPr>
  </w:style>
  <w:style w:type="character" w:customStyle="1" w:styleId="12">
    <w:name w:val="Основной шрифт абзаца1"/>
    <w:rsid w:val="00EB6B24"/>
  </w:style>
  <w:style w:type="character" w:customStyle="1" w:styleId="af8">
    <w:name w:val="Знак Знак"/>
    <w:rsid w:val="00EB6B24"/>
    <w:rPr>
      <w:sz w:val="22"/>
      <w:lang w:val="en-US" w:eastAsia="ar-SA" w:bidi="ar-SA"/>
    </w:rPr>
  </w:style>
  <w:style w:type="character" w:customStyle="1" w:styleId="HiddenText">
    <w:name w:val="Hidden Text"/>
    <w:rsid w:val="00EB6B24"/>
    <w:rPr>
      <w:vanish/>
      <w:color w:val="800000"/>
    </w:rPr>
  </w:style>
  <w:style w:type="character" w:customStyle="1" w:styleId="af9">
    <w:name w:val="Символы концевой сноски"/>
    <w:rsid w:val="00EB6B24"/>
    <w:rPr>
      <w:vertAlign w:val="superscript"/>
    </w:rPr>
  </w:style>
  <w:style w:type="character" w:customStyle="1" w:styleId="msoins0">
    <w:name w:val="msoins"/>
    <w:basedOn w:val="12"/>
    <w:rsid w:val="00EB6B24"/>
  </w:style>
  <w:style w:type="character" w:styleId="afa">
    <w:name w:val="Hyperlink"/>
    <w:uiPriority w:val="99"/>
    <w:rsid w:val="00EB6B24"/>
    <w:rPr>
      <w:color w:val="0000FF"/>
      <w:u w:val="single"/>
    </w:rPr>
  </w:style>
  <w:style w:type="character" w:customStyle="1" w:styleId="c11">
    <w:name w:val="c11"/>
    <w:basedOn w:val="12"/>
    <w:rsid w:val="00EB6B24"/>
  </w:style>
  <w:style w:type="character" w:customStyle="1" w:styleId="HTML1">
    <w:name w:val="Клавиатура HTML1"/>
    <w:rsid w:val="00EB6B24"/>
    <w:rPr>
      <w:rFonts w:ascii="Courier New" w:eastAsia="Times New Roman" w:hAnsi="Courier New" w:cs="Courier New"/>
      <w:color w:val="000000"/>
      <w:sz w:val="18"/>
      <w:szCs w:val="18"/>
    </w:rPr>
  </w:style>
  <w:style w:type="character" w:customStyle="1" w:styleId="13">
    <w:name w:val="Знак примечания1"/>
    <w:rsid w:val="00EB6B24"/>
    <w:rPr>
      <w:sz w:val="16"/>
      <w:szCs w:val="16"/>
    </w:rPr>
  </w:style>
  <w:style w:type="character" w:customStyle="1" w:styleId="DeloitteTouche">
    <w:name w:val="Deloitte &amp; Touche"/>
    <w:rsid w:val="00EB6B24"/>
    <w:rPr>
      <w:rFonts w:ascii="Arial" w:hAnsi="Arial" w:cs="Arial"/>
      <w:color w:val="000080"/>
      <w:sz w:val="20"/>
      <w:szCs w:val="20"/>
    </w:rPr>
  </w:style>
  <w:style w:type="character" w:customStyle="1" w:styleId="cs-901-bold1">
    <w:name w:val="cs-901-bold1"/>
    <w:rsid w:val="00EB6B24"/>
    <w:rPr>
      <w:b/>
      <w:bCs/>
    </w:rPr>
  </w:style>
  <w:style w:type="character" w:styleId="afb">
    <w:name w:val="Strong"/>
    <w:uiPriority w:val="22"/>
    <w:qFormat/>
    <w:rsid w:val="00EB6B24"/>
    <w:rPr>
      <w:b/>
      <w:bCs/>
    </w:rPr>
  </w:style>
  <w:style w:type="character" w:customStyle="1" w:styleId="c7">
    <w:name w:val="c7"/>
    <w:basedOn w:val="12"/>
    <w:rsid w:val="00EB6B24"/>
  </w:style>
  <w:style w:type="character" w:customStyle="1" w:styleId="36">
    <w:name w:val="Знак Знак3"/>
    <w:rsid w:val="00EB6B24"/>
    <w:rPr>
      <w:sz w:val="22"/>
    </w:rPr>
  </w:style>
  <w:style w:type="character" w:customStyle="1" w:styleId="c6">
    <w:name w:val="c6"/>
    <w:basedOn w:val="12"/>
    <w:rsid w:val="00EB6B24"/>
  </w:style>
  <w:style w:type="character" w:customStyle="1" w:styleId="c8">
    <w:name w:val="c8"/>
    <w:basedOn w:val="12"/>
    <w:rsid w:val="00EB6B24"/>
  </w:style>
  <w:style w:type="paragraph" w:customStyle="1" w:styleId="afc">
    <w:name w:val="Заголовок"/>
    <w:basedOn w:val="a0"/>
    <w:next w:val="ac"/>
    <w:rsid w:val="00EB6B24"/>
    <w:pPr>
      <w:keepNext/>
      <w:suppressAutoHyphens/>
      <w:spacing w:before="240" w:after="120"/>
    </w:pPr>
    <w:rPr>
      <w:rFonts w:ascii="Arial" w:eastAsia="MS Mincho" w:hAnsi="Arial" w:cs="Tahoma"/>
      <w:color w:val="auto"/>
      <w:sz w:val="28"/>
      <w:szCs w:val="28"/>
      <w:lang w:val="en-US" w:eastAsia="ar-SA"/>
    </w:rPr>
  </w:style>
  <w:style w:type="paragraph" w:styleId="afd">
    <w:name w:val="List"/>
    <w:basedOn w:val="ac"/>
    <w:rsid w:val="00EB6B24"/>
    <w:pPr>
      <w:suppressAutoHyphens/>
      <w:spacing w:after="240"/>
    </w:pPr>
    <w:rPr>
      <w:rFonts w:ascii="Times New Roman" w:hAnsi="Times New Roman" w:cs="Tahoma"/>
      <w:color w:val="auto"/>
      <w:sz w:val="22"/>
      <w:szCs w:val="20"/>
      <w:lang w:val="en-GB" w:eastAsia="ar-SA"/>
    </w:rPr>
  </w:style>
  <w:style w:type="paragraph" w:customStyle="1" w:styleId="14">
    <w:name w:val="Название1"/>
    <w:basedOn w:val="a0"/>
    <w:rsid w:val="00EB6B24"/>
    <w:pPr>
      <w:suppressLineNumbers/>
      <w:suppressAutoHyphens/>
      <w:spacing w:before="120" w:after="120"/>
    </w:pPr>
    <w:rPr>
      <w:rFonts w:ascii="Times New Roman" w:hAnsi="Times New Roman" w:cs="Tahoma"/>
      <w:i/>
      <w:iCs/>
      <w:color w:val="auto"/>
      <w:sz w:val="24"/>
      <w:lang w:val="en-US" w:eastAsia="ar-SA"/>
    </w:rPr>
  </w:style>
  <w:style w:type="paragraph" w:customStyle="1" w:styleId="15">
    <w:name w:val="Указатель1"/>
    <w:basedOn w:val="a0"/>
    <w:rsid w:val="00EB6B24"/>
    <w:pPr>
      <w:suppressLineNumbers/>
      <w:suppressAutoHyphens/>
    </w:pPr>
    <w:rPr>
      <w:rFonts w:ascii="Times New Roman" w:hAnsi="Times New Roman" w:cs="Tahoma"/>
      <w:color w:val="auto"/>
      <w:sz w:val="22"/>
      <w:szCs w:val="20"/>
      <w:lang w:val="en-US" w:eastAsia="ar-SA"/>
    </w:rPr>
  </w:style>
  <w:style w:type="paragraph" w:customStyle="1" w:styleId="columnhead">
    <w:name w:val="column head"/>
    <w:rsid w:val="00EB6B24"/>
    <w:pPr>
      <w:suppressAutoHyphens/>
      <w:spacing w:before="120" w:after="120"/>
      <w:jc w:val="center"/>
    </w:pPr>
    <w:rPr>
      <w:rFonts w:ascii="Arial" w:eastAsia="Arial" w:hAnsi="Arial"/>
      <w:b/>
      <w:lang w:eastAsia="ar-SA"/>
    </w:rPr>
  </w:style>
  <w:style w:type="paragraph" w:customStyle="1" w:styleId="columnsection">
    <w:name w:val="column section"/>
    <w:basedOn w:val="columnhead"/>
    <w:rsid w:val="00EB6B24"/>
    <w:pPr>
      <w:ind w:left="475" w:hanging="475"/>
      <w:jc w:val="left"/>
    </w:pPr>
    <w:rPr>
      <w:caps/>
    </w:rPr>
  </w:style>
  <w:style w:type="paragraph" w:customStyle="1" w:styleId="question">
    <w:name w:val="question #"/>
    <w:basedOn w:val="a0"/>
    <w:rsid w:val="00EB6B24"/>
    <w:pPr>
      <w:suppressAutoHyphens/>
      <w:ind w:left="288" w:hanging="288"/>
    </w:pPr>
    <w:rPr>
      <w:rFonts w:ascii="Times New Roman" w:hAnsi="Times New Roman"/>
      <w:b/>
      <w:color w:val="auto"/>
      <w:sz w:val="22"/>
      <w:szCs w:val="20"/>
      <w:lang w:val="en-US" w:eastAsia="ar-SA"/>
    </w:rPr>
  </w:style>
  <w:style w:type="paragraph" w:customStyle="1" w:styleId="questionsub">
    <w:name w:val="question sub"/>
    <w:basedOn w:val="question"/>
    <w:rsid w:val="00EB6B24"/>
    <w:pPr>
      <w:spacing w:after="120"/>
      <w:ind w:left="576"/>
    </w:pPr>
    <w:rPr>
      <w:b w:val="0"/>
    </w:rPr>
  </w:style>
  <w:style w:type="paragraph" w:customStyle="1" w:styleId="YESNO">
    <w:name w:val="YES/NO"/>
    <w:basedOn w:val="columnhead"/>
    <w:rsid w:val="00EB6B24"/>
    <w:pPr>
      <w:spacing w:after="0"/>
    </w:pPr>
    <w:rPr>
      <w:caps/>
    </w:rPr>
  </w:style>
  <w:style w:type="paragraph" w:customStyle="1" w:styleId="standards">
    <w:name w:val="standards"/>
    <w:basedOn w:val="a0"/>
    <w:rsid w:val="00EB6B24"/>
    <w:pPr>
      <w:pBdr>
        <w:top w:val="single" w:sz="4" w:space="1" w:color="000000"/>
        <w:left w:val="single" w:sz="4" w:space="1" w:color="000000"/>
        <w:bottom w:val="single" w:sz="4" w:space="1" w:color="000000"/>
        <w:right w:val="single" w:sz="4" w:space="1" w:color="000000"/>
      </w:pBdr>
      <w:shd w:val="clear" w:color="auto" w:fill="E5E5E5"/>
      <w:suppressAutoHyphens/>
    </w:pPr>
    <w:rPr>
      <w:rFonts w:ascii="Times New Roman" w:hAnsi="Times New Roman"/>
      <w:b/>
      <w:color w:val="auto"/>
      <w:sz w:val="22"/>
      <w:szCs w:val="20"/>
      <w:lang w:val="en-US" w:eastAsia="ar-SA"/>
    </w:rPr>
  </w:style>
  <w:style w:type="paragraph" w:customStyle="1" w:styleId="halfline">
    <w:name w:val="half line"/>
    <w:basedOn w:val="a0"/>
    <w:rsid w:val="00EB6B24"/>
    <w:pPr>
      <w:suppressAutoHyphens/>
      <w:ind w:left="1152"/>
    </w:pPr>
    <w:rPr>
      <w:rFonts w:ascii="Times New Roman" w:hAnsi="Times New Roman"/>
      <w:color w:val="auto"/>
      <w:sz w:val="10"/>
      <w:szCs w:val="20"/>
      <w:lang w:val="en-US" w:eastAsia="ar-SA"/>
    </w:rPr>
  </w:style>
  <w:style w:type="paragraph" w:customStyle="1" w:styleId="performed">
    <w:name w:val="performed"/>
    <w:basedOn w:val="a0"/>
    <w:rsid w:val="00EB6B24"/>
    <w:pPr>
      <w:keepNext/>
      <w:keepLines/>
      <w:suppressAutoHyphens/>
      <w:spacing w:before="120"/>
      <w:jc w:val="center"/>
    </w:pPr>
    <w:rPr>
      <w:rFonts w:ascii="Times New Roman" w:hAnsi="Times New Roman"/>
      <w:color w:val="auto"/>
      <w:sz w:val="22"/>
      <w:szCs w:val="20"/>
      <w:lang w:val="en-US" w:eastAsia="ar-SA"/>
    </w:rPr>
  </w:style>
  <w:style w:type="paragraph" w:customStyle="1" w:styleId="yesno0">
    <w:name w:val="yes/no"/>
    <w:basedOn w:val="YESNO"/>
    <w:rsid w:val="00EB6B24"/>
    <w:rPr>
      <w:b w:val="0"/>
      <w:caps w:val="0"/>
      <w:sz w:val="18"/>
    </w:rPr>
  </w:style>
  <w:style w:type="paragraph" w:customStyle="1" w:styleId="consideration">
    <w:name w:val="consideration"/>
    <w:basedOn w:val="question"/>
    <w:rsid w:val="00EB6B24"/>
    <w:pPr>
      <w:tabs>
        <w:tab w:val="left" w:pos="288"/>
      </w:tabs>
      <w:spacing w:before="120"/>
      <w:ind w:left="576"/>
    </w:pPr>
    <w:rPr>
      <w:b w:val="0"/>
      <w:i/>
    </w:rPr>
  </w:style>
  <w:style w:type="paragraph" w:customStyle="1" w:styleId="reference">
    <w:name w:val="reference"/>
    <w:basedOn w:val="yesno0"/>
    <w:rsid w:val="00EB6B24"/>
    <w:rPr>
      <w:rFonts w:ascii="Times New Roman" w:hAnsi="Times New Roman"/>
    </w:rPr>
  </w:style>
  <w:style w:type="paragraph" w:customStyle="1" w:styleId="step1">
    <w:name w:val="step 1"/>
    <w:basedOn w:val="a0"/>
    <w:rsid w:val="00EB6B24"/>
    <w:pPr>
      <w:keepNext/>
      <w:keepLines/>
      <w:tabs>
        <w:tab w:val="left" w:pos="576"/>
        <w:tab w:val="left" w:pos="1152"/>
        <w:tab w:val="left" w:pos="1728"/>
      </w:tabs>
      <w:suppressAutoHyphens/>
      <w:spacing w:before="240"/>
      <w:ind w:left="576" w:hanging="576"/>
    </w:pPr>
    <w:rPr>
      <w:rFonts w:ascii="Arial" w:hAnsi="Arial"/>
      <w:caps/>
      <w:color w:val="auto"/>
      <w:sz w:val="22"/>
      <w:szCs w:val="20"/>
      <w:lang w:val="en-US" w:eastAsia="ar-SA"/>
    </w:rPr>
  </w:style>
  <w:style w:type="paragraph" w:customStyle="1" w:styleId="16">
    <w:name w:val="Основной текст1"/>
    <w:basedOn w:val="a0"/>
    <w:rsid w:val="00EB6B24"/>
    <w:pPr>
      <w:suppressAutoHyphens/>
      <w:spacing w:before="120" w:after="120"/>
    </w:pPr>
    <w:rPr>
      <w:rFonts w:ascii="Times New Roman" w:hAnsi="Times New Roman"/>
      <w:color w:val="auto"/>
      <w:sz w:val="22"/>
      <w:szCs w:val="20"/>
      <w:lang w:val="en-US" w:eastAsia="ar-SA"/>
    </w:rPr>
  </w:style>
  <w:style w:type="paragraph" w:customStyle="1" w:styleId="checkbox">
    <w:name w:val="checkbox"/>
    <w:basedOn w:val="a0"/>
    <w:rsid w:val="00EB6B24"/>
    <w:pPr>
      <w:suppressAutoHyphens/>
      <w:ind w:left="480" w:hanging="480"/>
    </w:pPr>
    <w:rPr>
      <w:rFonts w:ascii="Times New Roman" w:hAnsi="Times New Roman"/>
      <w:color w:val="auto"/>
      <w:sz w:val="22"/>
      <w:szCs w:val="20"/>
      <w:lang w:val="en-US" w:eastAsia="ar-SA"/>
    </w:rPr>
  </w:style>
  <w:style w:type="paragraph" w:customStyle="1" w:styleId="note">
    <w:name w:val="note"/>
    <w:basedOn w:val="16"/>
    <w:rsid w:val="00EB6B24"/>
    <w:rPr>
      <w:b/>
      <w:i/>
    </w:rPr>
  </w:style>
  <w:style w:type="paragraph" w:customStyle="1" w:styleId="response">
    <w:name w:val="response"/>
    <w:basedOn w:val="a0"/>
    <w:rsid w:val="00EB6B24"/>
    <w:pPr>
      <w:suppressAutoHyphens/>
      <w:spacing w:before="120" w:after="120"/>
    </w:pPr>
    <w:rPr>
      <w:rFonts w:ascii="Times New Roman" w:hAnsi="Times New Roman"/>
      <w:color w:val="auto"/>
      <w:szCs w:val="20"/>
      <w:lang w:val="en-US" w:eastAsia="ar-SA"/>
    </w:rPr>
  </w:style>
  <w:style w:type="paragraph" w:customStyle="1" w:styleId="responsebox">
    <w:name w:val="response box"/>
    <w:basedOn w:val="response"/>
    <w:rsid w:val="00EB6B24"/>
    <w:pPr>
      <w:pBdr>
        <w:top w:val="single" w:sz="8" w:space="6" w:color="000000"/>
        <w:left w:val="single" w:sz="8" w:space="6" w:color="000000"/>
        <w:bottom w:val="single" w:sz="8" w:space="6" w:color="000000"/>
        <w:right w:val="single" w:sz="8" w:space="6" w:color="000000"/>
      </w:pBdr>
    </w:pPr>
  </w:style>
  <w:style w:type="paragraph" w:customStyle="1" w:styleId="step2">
    <w:name w:val="step 2"/>
    <w:basedOn w:val="step1"/>
    <w:rsid w:val="00EB6B24"/>
    <w:pPr>
      <w:keepNext w:val="0"/>
    </w:pPr>
    <w:rPr>
      <w:rFonts w:ascii="Times New Roman" w:hAnsi="Times New Roman"/>
      <w:caps w:val="0"/>
    </w:rPr>
  </w:style>
  <w:style w:type="paragraph" w:customStyle="1" w:styleId="step3">
    <w:name w:val="step 3"/>
    <w:basedOn w:val="step2"/>
    <w:rsid w:val="00EB6B24"/>
    <w:pPr>
      <w:tabs>
        <w:tab w:val="left" w:pos="288"/>
      </w:tabs>
      <w:spacing w:before="120"/>
      <w:ind w:left="864" w:hanging="288"/>
    </w:pPr>
  </w:style>
  <w:style w:type="paragraph" w:customStyle="1" w:styleId="step3bullet">
    <w:name w:val="step 3 bullet"/>
    <w:basedOn w:val="step3"/>
    <w:rsid w:val="00EB6B24"/>
    <w:pPr>
      <w:tabs>
        <w:tab w:val="left" w:pos="864"/>
      </w:tabs>
      <w:spacing w:before="0"/>
    </w:pPr>
  </w:style>
  <w:style w:type="paragraph" w:customStyle="1" w:styleId="step4bullet">
    <w:name w:val="step 4 bullet"/>
    <w:basedOn w:val="step3bullet"/>
    <w:rsid w:val="00EB6B24"/>
    <w:pPr>
      <w:ind w:left="1152"/>
    </w:pPr>
  </w:style>
  <w:style w:type="paragraph" w:customStyle="1" w:styleId="customstep">
    <w:name w:val="custom step"/>
    <w:basedOn w:val="step2"/>
    <w:rsid w:val="00EB6B24"/>
    <w:pPr>
      <w:ind w:left="0" w:firstLine="0"/>
    </w:pPr>
  </w:style>
  <w:style w:type="paragraph" w:customStyle="1" w:styleId="consideration2">
    <w:name w:val="consideration 2"/>
    <w:basedOn w:val="consideration"/>
    <w:rsid w:val="00EB6B24"/>
    <w:pPr>
      <w:ind w:left="864"/>
    </w:pPr>
  </w:style>
  <w:style w:type="paragraph" w:customStyle="1" w:styleId="17">
    <w:name w:val="Основной текст с отступом1"/>
    <w:basedOn w:val="16"/>
    <w:rsid w:val="00EB6B24"/>
    <w:pPr>
      <w:ind w:left="720"/>
    </w:pPr>
  </w:style>
  <w:style w:type="paragraph" w:customStyle="1" w:styleId="checkboxindent">
    <w:name w:val="checkbox indent"/>
    <w:basedOn w:val="checkbox"/>
    <w:rsid w:val="00EB6B24"/>
    <w:pPr>
      <w:ind w:left="1200"/>
    </w:pPr>
  </w:style>
  <w:style w:type="paragraph" w:customStyle="1" w:styleId="noteindent">
    <w:name w:val="note indent"/>
    <w:basedOn w:val="note"/>
    <w:rsid w:val="00EB6B24"/>
    <w:pPr>
      <w:ind w:left="720"/>
    </w:pPr>
  </w:style>
  <w:style w:type="paragraph" w:customStyle="1" w:styleId="responseboxindent">
    <w:name w:val="response box indent"/>
    <w:basedOn w:val="responsebox"/>
    <w:rsid w:val="00EB6B24"/>
    <w:pPr>
      <w:ind w:left="720"/>
    </w:pPr>
  </w:style>
  <w:style w:type="paragraph" w:customStyle="1" w:styleId="bodytexthanging">
    <w:name w:val="body text hanging"/>
    <w:basedOn w:val="16"/>
    <w:rsid w:val="00EB6B24"/>
    <w:pPr>
      <w:ind w:left="480" w:hanging="480"/>
    </w:pPr>
  </w:style>
  <w:style w:type="paragraph" w:customStyle="1" w:styleId="210">
    <w:name w:val="Основной текст 21"/>
    <w:basedOn w:val="ac"/>
    <w:rsid w:val="00EB6B24"/>
    <w:pPr>
      <w:suppressAutoHyphens/>
      <w:spacing w:after="240"/>
      <w:ind w:left="475"/>
    </w:pPr>
    <w:rPr>
      <w:rFonts w:ascii="Times New Roman" w:hAnsi="Times New Roman"/>
      <w:color w:val="auto"/>
      <w:sz w:val="22"/>
      <w:szCs w:val="20"/>
      <w:lang w:val="en-GB" w:eastAsia="ar-SA"/>
    </w:rPr>
  </w:style>
  <w:style w:type="paragraph" w:customStyle="1" w:styleId="HeadingNoUnderline">
    <w:name w:val="Heading No Underline"/>
    <w:basedOn w:val="a0"/>
    <w:rsid w:val="00EB6B24"/>
    <w:pPr>
      <w:suppressAutoHyphens/>
    </w:pPr>
    <w:rPr>
      <w:rFonts w:ascii="Arial" w:hAnsi="Arial"/>
      <w:b/>
      <w:color w:val="auto"/>
      <w:sz w:val="22"/>
      <w:szCs w:val="20"/>
      <w:lang w:val="en-GB" w:eastAsia="ar-SA"/>
    </w:rPr>
  </w:style>
  <w:style w:type="paragraph" w:customStyle="1" w:styleId="HeadingWithUnderline">
    <w:name w:val="Heading With Underline"/>
    <w:basedOn w:val="ac"/>
    <w:next w:val="ac"/>
    <w:rsid w:val="00EB6B24"/>
    <w:pPr>
      <w:keepNext/>
      <w:pBdr>
        <w:bottom w:val="single" w:sz="4" w:space="1" w:color="000000"/>
      </w:pBdr>
      <w:suppressAutoHyphens/>
      <w:spacing w:after="440"/>
    </w:pPr>
    <w:rPr>
      <w:rFonts w:ascii="Arial" w:hAnsi="Arial"/>
      <w:b/>
      <w:color w:val="auto"/>
      <w:sz w:val="22"/>
      <w:szCs w:val="20"/>
      <w:lang w:val="en-GB" w:eastAsia="ar-SA"/>
    </w:rPr>
  </w:style>
  <w:style w:type="paragraph" w:customStyle="1" w:styleId="ContentsPageHeading">
    <w:name w:val="Contents Page Heading"/>
    <w:basedOn w:val="ac"/>
    <w:next w:val="ContentsItems"/>
    <w:rsid w:val="00EB6B24"/>
    <w:pPr>
      <w:keepNext/>
      <w:suppressAutoHyphens/>
      <w:spacing w:after="240"/>
      <w:jc w:val="right"/>
    </w:pPr>
    <w:rPr>
      <w:rFonts w:ascii="Arial" w:hAnsi="Arial"/>
      <w:b/>
      <w:color w:val="auto"/>
      <w:sz w:val="22"/>
      <w:szCs w:val="20"/>
      <w:lang w:val="en-GB" w:eastAsia="ar-SA"/>
    </w:rPr>
  </w:style>
  <w:style w:type="paragraph" w:customStyle="1" w:styleId="ContentsItems">
    <w:name w:val="Contents Items"/>
    <w:basedOn w:val="ac"/>
    <w:rsid w:val="00EB6B24"/>
    <w:pPr>
      <w:tabs>
        <w:tab w:val="left" w:pos="173"/>
        <w:tab w:val="left" w:pos="346"/>
        <w:tab w:val="center" w:pos="9418"/>
      </w:tabs>
      <w:suppressAutoHyphens/>
      <w:spacing w:after="240"/>
    </w:pPr>
    <w:rPr>
      <w:rFonts w:ascii="Times New Roman" w:hAnsi="Times New Roman"/>
      <w:color w:val="auto"/>
      <w:sz w:val="22"/>
      <w:szCs w:val="20"/>
      <w:lang w:val="en-GB" w:eastAsia="ar-SA"/>
    </w:rPr>
  </w:style>
  <w:style w:type="paragraph" w:customStyle="1" w:styleId="NotesHeading">
    <w:name w:val="Notes Heading"/>
    <w:basedOn w:val="ac"/>
    <w:next w:val="210"/>
    <w:rsid w:val="00EB6B24"/>
    <w:pPr>
      <w:keepNext/>
      <w:tabs>
        <w:tab w:val="left" w:pos="475"/>
      </w:tabs>
      <w:suppressAutoHyphens/>
      <w:spacing w:after="240"/>
      <w:ind w:left="475" w:hanging="475"/>
    </w:pPr>
    <w:rPr>
      <w:rFonts w:ascii="Times New Roman" w:hAnsi="Times New Roman"/>
      <w:b/>
      <w:color w:val="auto"/>
      <w:sz w:val="22"/>
      <w:szCs w:val="20"/>
      <w:lang w:val="en-GB" w:eastAsia="ar-SA"/>
    </w:rPr>
  </w:style>
  <w:style w:type="paragraph" w:customStyle="1" w:styleId="CompanyName">
    <w:name w:val="Company Name"/>
    <w:basedOn w:val="ac"/>
    <w:next w:val="HeadingNoUnderline"/>
    <w:rsid w:val="00EB6B24"/>
    <w:pPr>
      <w:keepNext/>
      <w:suppressAutoHyphens/>
      <w:spacing w:after="360"/>
    </w:pPr>
    <w:rPr>
      <w:rFonts w:ascii="Arial" w:hAnsi="Arial"/>
      <w:b/>
      <w:caps/>
      <w:color w:val="auto"/>
      <w:sz w:val="28"/>
      <w:szCs w:val="20"/>
      <w:lang w:val="en-GB" w:eastAsia="ar-SA"/>
    </w:rPr>
  </w:style>
  <w:style w:type="paragraph" w:customStyle="1" w:styleId="CoverTitle">
    <w:name w:val="Cover Title"/>
    <w:basedOn w:val="CompanyName"/>
    <w:next w:val="HeadingNoUnderline"/>
    <w:rsid w:val="00EB6B24"/>
    <w:pPr>
      <w:spacing w:after="420"/>
    </w:pPr>
    <w:rPr>
      <w:sz w:val="34"/>
    </w:rPr>
  </w:style>
  <w:style w:type="paragraph" w:customStyle="1" w:styleId="Text">
    <w:name w:val="Text"/>
    <w:basedOn w:val="a0"/>
    <w:rsid w:val="00EB6B24"/>
    <w:pPr>
      <w:tabs>
        <w:tab w:val="left" w:pos="284"/>
      </w:tabs>
      <w:suppressAutoHyphens/>
      <w:spacing w:after="260"/>
    </w:pPr>
    <w:rPr>
      <w:rFonts w:ascii="Times New Roman" w:hAnsi="Times New Roman"/>
      <w:color w:val="auto"/>
      <w:sz w:val="22"/>
      <w:szCs w:val="20"/>
      <w:lang w:val="en-GB" w:eastAsia="ar-SA"/>
    </w:rPr>
  </w:style>
  <w:style w:type="paragraph" w:customStyle="1" w:styleId="Address">
    <w:name w:val="Address"/>
    <w:rsid w:val="00EB6B24"/>
    <w:pPr>
      <w:suppressAutoHyphens/>
    </w:pPr>
    <w:rPr>
      <w:rFonts w:ascii="Arial" w:eastAsia="Arial" w:hAnsi="Arial" w:cs="Arial"/>
      <w:color w:val="1F5394"/>
      <w:sz w:val="15"/>
      <w:szCs w:val="15"/>
      <w:lang w:val="ru-RU" w:eastAsia="ar-SA"/>
    </w:rPr>
  </w:style>
  <w:style w:type="paragraph" w:customStyle="1" w:styleId="18">
    <w:name w:val="Обычный (веб)1"/>
    <w:basedOn w:val="a0"/>
    <w:rsid w:val="00EB6B24"/>
    <w:pPr>
      <w:suppressAutoHyphens/>
      <w:spacing w:before="140" w:after="140"/>
    </w:pPr>
    <w:rPr>
      <w:rFonts w:ascii="Arial" w:hAnsi="Arial" w:cs="Arial"/>
      <w:color w:val="auto"/>
      <w:szCs w:val="20"/>
      <w:lang w:val="ru-RU" w:eastAsia="ar-SA"/>
    </w:rPr>
  </w:style>
  <w:style w:type="paragraph" w:customStyle="1" w:styleId="NormalLeft075cm">
    <w:name w:val="Normal + Left:  0.75 cm"/>
    <w:basedOn w:val="a0"/>
    <w:rsid w:val="00EB6B24"/>
    <w:pPr>
      <w:suppressAutoHyphens/>
      <w:jc w:val="right"/>
    </w:pPr>
    <w:rPr>
      <w:rFonts w:ascii="Times New Roman" w:hAnsi="Times New Roman"/>
      <w:color w:val="auto"/>
      <w:spacing w:val="-2"/>
      <w:szCs w:val="20"/>
      <w:lang w:val="en-US" w:eastAsia="ar-SA"/>
    </w:rPr>
  </w:style>
  <w:style w:type="paragraph" w:customStyle="1" w:styleId="normalleft063cm0">
    <w:name w:val="normalleft063cm"/>
    <w:basedOn w:val="a0"/>
    <w:rsid w:val="00EB6B24"/>
    <w:pPr>
      <w:suppressAutoHyphens/>
      <w:ind w:left="360" w:right="-140"/>
    </w:pPr>
    <w:rPr>
      <w:rFonts w:ascii="Times New Roman" w:hAnsi="Times New Roman"/>
      <w:color w:val="auto"/>
      <w:sz w:val="22"/>
      <w:szCs w:val="22"/>
      <w:lang w:val="en-GB" w:eastAsia="ar-SA"/>
    </w:rPr>
  </w:style>
  <w:style w:type="paragraph" w:customStyle="1" w:styleId="normalleft063cm00">
    <w:name w:val="normalleft063cm0"/>
    <w:basedOn w:val="a0"/>
    <w:rsid w:val="00EB6B24"/>
    <w:pPr>
      <w:suppressAutoHyphens/>
      <w:ind w:left="360" w:right="-140"/>
    </w:pPr>
    <w:rPr>
      <w:rFonts w:ascii="Times New Roman" w:hAnsi="Times New Roman"/>
      <w:color w:val="auto"/>
      <w:sz w:val="22"/>
      <w:szCs w:val="22"/>
      <w:lang w:val="en-GB" w:eastAsia="ar-SA"/>
    </w:rPr>
  </w:style>
  <w:style w:type="paragraph" w:customStyle="1" w:styleId="Z0Arial11">
    <w:name w:val="Z0_Arial11"/>
    <w:rsid w:val="00EB6B24"/>
    <w:pPr>
      <w:suppressAutoHyphens/>
    </w:pPr>
    <w:rPr>
      <w:rFonts w:ascii="Arial" w:eastAsia="Arial" w:hAnsi="Arial" w:cs="Arial"/>
      <w:sz w:val="22"/>
      <w:szCs w:val="22"/>
      <w:lang w:eastAsia="ar-SA"/>
    </w:rPr>
  </w:style>
  <w:style w:type="paragraph" w:customStyle="1" w:styleId="c10">
    <w:name w:val="c10"/>
    <w:basedOn w:val="a0"/>
    <w:rsid w:val="00EB6B24"/>
    <w:pPr>
      <w:suppressAutoHyphens/>
      <w:spacing w:before="280" w:after="280"/>
    </w:pPr>
    <w:rPr>
      <w:rFonts w:ascii="Times New Roman" w:hAnsi="Times New Roman"/>
      <w:color w:val="auto"/>
      <w:sz w:val="24"/>
      <w:lang w:val="ru-RU" w:eastAsia="ar-SA"/>
    </w:rPr>
  </w:style>
  <w:style w:type="paragraph" w:customStyle="1" w:styleId="c3">
    <w:name w:val="c3"/>
    <w:basedOn w:val="a0"/>
    <w:uiPriority w:val="99"/>
    <w:rsid w:val="00EB6B24"/>
    <w:pPr>
      <w:suppressAutoHyphens/>
      <w:spacing w:before="280" w:after="280"/>
    </w:pPr>
    <w:rPr>
      <w:rFonts w:ascii="Times New Roman" w:hAnsi="Times New Roman"/>
      <w:color w:val="auto"/>
      <w:sz w:val="24"/>
      <w:lang w:val="ru-RU" w:eastAsia="ar-SA"/>
    </w:rPr>
  </w:style>
  <w:style w:type="paragraph" w:customStyle="1" w:styleId="c12">
    <w:name w:val="c12"/>
    <w:basedOn w:val="a0"/>
    <w:rsid w:val="00EB6B24"/>
    <w:pPr>
      <w:suppressAutoHyphens/>
      <w:spacing w:before="280" w:after="280"/>
    </w:pPr>
    <w:rPr>
      <w:rFonts w:ascii="Times New Roman" w:hAnsi="Times New Roman"/>
      <w:color w:val="auto"/>
      <w:sz w:val="24"/>
      <w:lang w:val="ru-RU" w:eastAsia="ar-SA"/>
    </w:rPr>
  </w:style>
  <w:style w:type="paragraph" w:customStyle="1" w:styleId="HTML10">
    <w:name w:val="Стандартный HTML1"/>
    <w:basedOn w:val="a0"/>
    <w:rsid w:val="00EB6B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18"/>
      <w:szCs w:val="18"/>
      <w:lang w:val="en-GB" w:eastAsia="ar-SA"/>
    </w:rPr>
  </w:style>
  <w:style w:type="paragraph" w:customStyle="1" w:styleId="19">
    <w:name w:val="Текст выноски1"/>
    <w:basedOn w:val="a0"/>
    <w:rsid w:val="00EB6B24"/>
    <w:pPr>
      <w:suppressAutoHyphens/>
    </w:pPr>
    <w:rPr>
      <w:rFonts w:ascii="Tahoma" w:hAnsi="Tahoma" w:cs="Tahoma"/>
      <w:color w:val="auto"/>
      <w:sz w:val="16"/>
      <w:szCs w:val="16"/>
      <w:lang w:val="en-US" w:eastAsia="ar-SA"/>
    </w:rPr>
  </w:style>
  <w:style w:type="paragraph" w:customStyle="1" w:styleId="1a">
    <w:name w:val="Текст примечания1"/>
    <w:basedOn w:val="a0"/>
    <w:rsid w:val="00EB6B24"/>
    <w:pPr>
      <w:suppressAutoHyphens/>
    </w:pPr>
    <w:rPr>
      <w:rFonts w:ascii="Times New Roman" w:hAnsi="Times New Roman"/>
      <w:color w:val="auto"/>
      <w:szCs w:val="20"/>
      <w:lang w:val="en-US" w:eastAsia="ar-SA"/>
    </w:rPr>
  </w:style>
  <w:style w:type="paragraph" w:customStyle="1" w:styleId="1b">
    <w:name w:val="Тема примечания1"/>
    <w:basedOn w:val="1a"/>
    <w:next w:val="1a"/>
    <w:rsid w:val="00EB6B24"/>
    <w:rPr>
      <w:b/>
      <w:bCs/>
    </w:rPr>
  </w:style>
  <w:style w:type="paragraph" w:customStyle="1" w:styleId="1c">
    <w:name w:val="Схема документа1"/>
    <w:basedOn w:val="a0"/>
    <w:rsid w:val="00EB6B24"/>
    <w:pPr>
      <w:shd w:val="clear" w:color="auto" w:fill="000080"/>
      <w:suppressAutoHyphens/>
    </w:pPr>
    <w:rPr>
      <w:rFonts w:ascii="Tahoma" w:hAnsi="Tahoma" w:cs="Tahoma"/>
      <w:color w:val="auto"/>
      <w:szCs w:val="20"/>
      <w:lang w:val="en-US" w:eastAsia="ar-SA"/>
    </w:rPr>
  </w:style>
  <w:style w:type="paragraph" w:customStyle="1" w:styleId="afe">
    <w:name w:val="Содержимое таблицы"/>
    <w:basedOn w:val="a0"/>
    <w:rsid w:val="00EB6B24"/>
    <w:pPr>
      <w:suppressLineNumbers/>
      <w:suppressAutoHyphens/>
    </w:pPr>
    <w:rPr>
      <w:rFonts w:ascii="Times New Roman" w:hAnsi="Times New Roman"/>
      <w:color w:val="auto"/>
      <w:sz w:val="22"/>
      <w:szCs w:val="20"/>
      <w:lang w:val="en-US" w:eastAsia="ar-SA"/>
    </w:rPr>
  </w:style>
  <w:style w:type="paragraph" w:customStyle="1" w:styleId="aff">
    <w:name w:val="Заголовок таблицы"/>
    <w:basedOn w:val="afe"/>
    <w:rsid w:val="00EB6B24"/>
    <w:pPr>
      <w:jc w:val="center"/>
    </w:pPr>
    <w:rPr>
      <w:b/>
      <w:bCs/>
    </w:rPr>
  </w:style>
  <w:style w:type="paragraph" w:customStyle="1" w:styleId="aff0">
    <w:name w:val="Содержимое врезки"/>
    <w:basedOn w:val="ac"/>
    <w:rsid w:val="00EB6B24"/>
    <w:pPr>
      <w:suppressAutoHyphens/>
      <w:spacing w:after="240"/>
    </w:pPr>
    <w:rPr>
      <w:rFonts w:ascii="Times New Roman" w:hAnsi="Times New Roman"/>
      <w:color w:val="auto"/>
      <w:sz w:val="22"/>
      <w:szCs w:val="20"/>
      <w:lang w:val="en-GB" w:eastAsia="ar-SA"/>
    </w:rPr>
  </w:style>
  <w:style w:type="paragraph" w:customStyle="1" w:styleId="Default">
    <w:name w:val="Default"/>
    <w:rsid w:val="00EB6B24"/>
    <w:pPr>
      <w:autoSpaceDE w:val="0"/>
      <w:autoSpaceDN w:val="0"/>
      <w:adjustRightInd w:val="0"/>
    </w:pPr>
    <w:rPr>
      <w:rFonts w:ascii="Arial" w:hAnsi="Arial" w:cs="Arial"/>
      <w:color w:val="000000"/>
      <w:sz w:val="24"/>
      <w:szCs w:val="24"/>
      <w:lang w:val="ru-RU" w:eastAsia="ru-RU"/>
    </w:rPr>
  </w:style>
  <w:style w:type="paragraph" w:customStyle="1" w:styleId="ZXSubhead">
    <w:name w:val="ZX_Subhead"/>
    <w:basedOn w:val="a0"/>
    <w:rsid w:val="00EB6B24"/>
    <w:rPr>
      <w:rFonts w:ascii="Arial" w:hAnsi="Arial" w:cs="Arial"/>
      <w:b/>
      <w:caps/>
      <w:color w:val="auto"/>
      <w:szCs w:val="20"/>
      <w:lang w:val="en-US" w:eastAsia="ru-RU"/>
    </w:rPr>
  </w:style>
  <w:style w:type="paragraph" w:customStyle="1" w:styleId="indent12">
    <w:name w:val="indent12"/>
    <w:basedOn w:val="a0"/>
    <w:rsid w:val="00EB6B24"/>
    <w:pPr>
      <w:numPr>
        <w:numId w:val="6"/>
      </w:numPr>
    </w:pPr>
    <w:rPr>
      <w:rFonts w:ascii="Times New Roman" w:hAnsi="Times New Roman"/>
      <w:color w:val="auto"/>
      <w:sz w:val="24"/>
      <w:lang w:val="en-GB" w:eastAsia="en-GB"/>
    </w:rPr>
  </w:style>
  <w:style w:type="paragraph" w:styleId="aff1">
    <w:name w:val="endnote text"/>
    <w:basedOn w:val="a0"/>
    <w:link w:val="aff2"/>
    <w:uiPriority w:val="99"/>
    <w:rsid w:val="00EB6B24"/>
    <w:rPr>
      <w:rFonts w:ascii="Times New Roman" w:hAnsi="Times New Roman"/>
      <w:color w:val="auto"/>
      <w:szCs w:val="20"/>
      <w:lang w:val="en-US" w:eastAsia="en-US"/>
    </w:rPr>
  </w:style>
  <w:style w:type="character" w:customStyle="1" w:styleId="aff2">
    <w:name w:val="Текст концевой сноски Знак"/>
    <w:basedOn w:val="a1"/>
    <w:link w:val="aff1"/>
    <w:uiPriority w:val="99"/>
    <w:rsid w:val="00EB6B24"/>
  </w:style>
  <w:style w:type="paragraph" w:styleId="aff3">
    <w:name w:val="footnote text"/>
    <w:basedOn w:val="a0"/>
    <w:link w:val="aff4"/>
    <w:uiPriority w:val="99"/>
    <w:rsid w:val="00EB6B24"/>
    <w:rPr>
      <w:rFonts w:ascii="Times New Roman" w:hAnsi="Times New Roman"/>
      <w:color w:val="auto"/>
      <w:szCs w:val="20"/>
      <w:lang w:val="en-US" w:eastAsia="en-US"/>
    </w:rPr>
  </w:style>
  <w:style w:type="character" w:customStyle="1" w:styleId="aff4">
    <w:name w:val="Текст сноски Знак"/>
    <w:basedOn w:val="a1"/>
    <w:link w:val="aff3"/>
    <w:uiPriority w:val="99"/>
    <w:rsid w:val="00EB6B24"/>
  </w:style>
  <w:style w:type="character" w:styleId="aff5">
    <w:name w:val="footnote reference"/>
    <w:uiPriority w:val="99"/>
    <w:rsid w:val="00EB6B24"/>
    <w:rPr>
      <w:vertAlign w:val="superscript"/>
    </w:rPr>
  </w:style>
  <w:style w:type="paragraph" w:customStyle="1" w:styleId="aff6">
    <w:name w:val="a"/>
    <w:basedOn w:val="a0"/>
    <w:rsid w:val="00EB6B24"/>
    <w:rPr>
      <w:rFonts w:ascii="Times New Roman" w:hAnsi="Times New Roman"/>
      <w:color w:val="auto"/>
      <w:sz w:val="22"/>
      <w:szCs w:val="22"/>
      <w:lang w:val="en-GB" w:eastAsia="en-GB"/>
    </w:rPr>
  </w:style>
  <w:style w:type="paragraph" w:customStyle="1" w:styleId="bj">
    <w:name w:val="bj"/>
    <w:basedOn w:val="a0"/>
    <w:rsid w:val="00EB6B24"/>
    <w:rPr>
      <w:rFonts w:ascii="Times New Roman" w:hAnsi="Times New Roman"/>
      <w:color w:val="auto"/>
      <w:sz w:val="22"/>
      <w:szCs w:val="22"/>
      <w:lang w:val="en-GB" w:eastAsia="en-GB"/>
    </w:rPr>
  </w:style>
  <w:style w:type="paragraph" w:customStyle="1" w:styleId="f">
    <w:name w:val="f"/>
    <w:basedOn w:val="a0"/>
    <w:rsid w:val="00EB6B24"/>
    <w:rPr>
      <w:rFonts w:ascii="Courier New" w:hAnsi="Courier New" w:cs="Courier New"/>
      <w:sz w:val="18"/>
      <w:szCs w:val="18"/>
      <w:lang w:val="en-GB" w:eastAsia="en-GB"/>
    </w:rPr>
  </w:style>
  <w:style w:type="character" w:customStyle="1" w:styleId="as">
    <w:name w:val="as"/>
    <w:rsid w:val="00EB6B24"/>
    <w:rPr>
      <w:rFonts w:ascii="Arial" w:hAnsi="Arial" w:cs="Arial"/>
      <w:sz w:val="22"/>
      <w:szCs w:val="22"/>
    </w:rPr>
  </w:style>
  <w:style w:type="character" w:customStyle="1" w:styleId="x">
    <w:name w:val="x"/>
    <w:rsid w:val="00EB6B24"/>
    <w:rPr>
      <w:rFonts w:ascii="Arial" w:hAnsi="Arial" w:cs="Arial"/>
      <w:spacing w:val="-2"/>
    </w:rPr>
  </w:style>
  <w:style w:type="character" w:customStyle="1" w:styleId="w">
    <w:name w:val="w"/>
    <w:rsid w:val="00EB6B24"/>
    <w:rPr>
      <w:rFonts w:ascii="Arial" w:hAnsi="Arial" w:cs="Arial"/>
      <w:spacing w:val="-2"/>
    </w:rPr>
  </w:style>
  <w:style w:type="character" w:customStyle="1" w:styleId="t">
    <w:name w:val="t"/>
    <w:rsid w:val="00EB6B24"/>
    <w:rPr>
      <w:rFonts w:ascii="Arial" w:hAnsi="Arial" w:cs="Arial"/>
      <w:sz w:val="20"/>
      <w:szCs w:val="20"/>
    </w:rPr>
  </w:style>
  <w:style w:type="paragraph" w:styleId="aff7">
    <w:name w:val="Plain Text"/>
    <w:basedOn w:val="a0"/>
    <w:link w:val="aff8"/>
    <w:uiPriority w:val="99"/>
    <w:rsid w:val="00EB6B24"/>
    <w:rPr>
      <w:rFonts w:ascii="Consolas" w:hAnsi="Consolas" w:cs="Consolas"/>
      <w:color w:val="auto"/>
      <w:sz w:val="21"/>
      <w:szCs w:val="21"/>
      <w:lang w:val="en-GB" w:eastAsia="en-US"/>
    </w:rPr>
  </w:style>
  <w:style w:type="character" w:customStyle="1" w:styleId="aff8">
    <w:name w:val="Текст Знак"/>
    <w:basedOn w:val="a1"/>
    <w:link w:val="aff7"/>
    <w:uiPriority w:val="99"/>
    <w:rsid w:val="00EB6B24"/>
    <w:rPr>
      <w:rFonts w:ascii="Consolas" w:hAnsi="Consolas" w:cs="Consolas"/>
      <w:sz w:val="21"/>
      <w:szCs w:val="21"/>
      <w:lang w:val="en-GB"/>
    </w:rPr>
  </w:style>
  <w:style w:type="paragraph" w:customStyle="1" w:styleId="azw">
    <w:name w:val="azw"/>
    <w:basedOn w:val="a0"/>
    <w:rsid w:val="00EB6B24"/>
    <w:rPr>
      <w:rFonts w:ascii="Times New Roman" w:hAnsi="Times New Roman"/>
      <w:b/>
      <w:bCs/>
      <w:color w:val="auto"/>
      <w:sz w:val="22"/>
      <w:szCs w:val="22"/>
      <w:lang w:val="ru-RU" w:eastAsia="ru-RU"/>
    </w:rPr>
  </w:style>
  <w:style w:type="paragraph" w:customStyle="1" w:styleId="azz">
    <w:name w:val="azz"/>
    <w:basedOn w:val="a0"/>
    <w:rsid w:val="00EB6B24"/>
    <w:pPr>
      <w:jc w:val="right"/>
    </w:pPr>
    <w:rPr>
      <w:rFonts w:ascii="Times New Roman" w:hAnsi="Times New Roman"/>
      <w:color w:val="auto"/>
      <w:sz w:val="22"/>
      <w:szCs w:val="22"/>
      <w:lang w:val="ru-RU" w:eastAsia="ru-RU"/>
    </w:rPr>
  </w:style>
  <w:style w:type="paragraph" w:customStyle="1" w:styleId="bae">
    <w:name w:val="bae"/>
    <w:basedOn w:val="a0"/>
    <w:rsid w:val="00EB6B24"/>
    <w:pPr>
      <w:jc w:val="right"/>
    </w:pPr>
    <w:rPr>
      <w:rFonts w:ascii="Times New Roman" w:hAnsi="Times New Roman"/>
      <w:b/>
      <w:bCs/>
      <w:color w:val="auto"/>
      <w:sz w:val="22"/>
      <w:szCs w:val="22"/>
      <w:lang w:val="ru-RU" w:eastAsia="ru-RU"/>
    </w:rPr>
  </w:style>
  <w:style w:type="character" w:customStyle="1" w:styleId="ats">
    <w:name w:val="ats"/>
    <w:rsid w:val="00EB6B24"/>
    <w:rPr>
      <w:rFonts w:ascii="Arial" w:hAnsi="Arial" w:cs="Arial"/>
      <w:sz w:val="18"/>
      <w:szCs w:val="18"/>
    </w:rPr>
  </w:style>
  <w:style w:type="character" w:customStyle="1" w:styleId="atq">
    <w:name w:val="atq"/>
    <w:rsid w:val="00EB6B24"/>
    <w:rPr>
      <w:rFonts w:ascii="Arial" w:hAnsi="Arial" w:cs="Arial"/>
      <w:sz w:val="18"/>
      <w:szCs w:val="18"/>
    </w:rPr>
  </w:style>
  <w:style w:type="paragraph" w:customStyle="1" w:styleId="bal">
    <w:name w:val="bal"/>
    <w:basedOn w:val="a0"/>
    <w:rsid w:val="00EB6B24"/>
    <w:pPr>
      <w:jc w:val="right"/>
    </w:pPr>
    <w:rPr>
      <w:rFonts w:ascii="Times New Roman" w:hAnsi="Times New Roman"/>
      <w:i/>
      <w:iCs/>
      <w:color w:val="auto"/>
      <w:sz w:val="22"/>
      <w:szCs w:val="22"/>
      <w:lang w:val="ru-RU" w:eastAsia="ru-RU"/>
    </w:rPr>
  </w:style>
  <w:style w:type="paragraph" w:customStyle="1" w:styleId="bam">
    <w:name w:val="bam"/>
    <w:basedOn w:val="a0"/>
    <w:rsid w:val="00EB6B24"/>
    <w:pPr>
      <w:jc w:val="right"/>
    </w:pPr>
    <w:rPr>
      <w:rFonts w:ascii="Times New Roman" w:hAnsi="Times New Roman"/>
      <w:b/>
      <w:bCs/>
      <w:i/>
      <w:iCs/>
      <w:color w:val="auto"/>
      <w:sz w:val="22"/>
      <w:szCs w:val="22"/>
      <w:lang w:val="ru-RU" w:eastAsia="ru-RU"/>
    </w:rPr>
  </w:style>
  <w:style w:type="paragraph" w:customStyle="1" w:styleId="ban">
    <w:name w:val="ban"/>
    <w:basedOn w:val="a0"/>
    <w:rsid w:val="00EB6B24"/>
    <w:rPr>
      <w:rFonts w:ascii="Times New Roman" w:hAnsi="Times New Roman"/>
      <w:i/>
      <w:iCs/>
      <w:color w:val="auto"/>
      <w:sz w:val="22"/>
      <w:szCs w:val="22"/>
      <w:lang w:val="ru-RU" w:eastAsia="ru-RU"/>
    </w:rPr>
  </w:style>
  <w:style w:type="character" w:customStyle="1" w:styleId="atc">
    <w:name w:val="atc"/>
    <w:rsid w:val="00EB6B24"/>
    <w:rPr>
      <w:rFonts w:ascii="Arial" w:hAnsi="Arial" w:cs="Arial"/>
      <w:sz w:val="18"/>
      <w:szCs w:val="18"/>
    </w:rPr>
  </w:style>
  <w:style w:type="character" w:customStyle="1" w:styleId="cn">
    <w:name w:val="cn"/>
    <w:rsid w:val="00EB6B24"/>
    <w:rPr>
      <w:rFonts w:cs="Times New Roman"/>
    </w:rPr>
  </w:style>
  <w:style w:type="character" w:customStyle="1" w:styleId="cj">
    <w:name w:val="cj"/>
    <w:rsid w:val="00EB6B24"/>
    <w:rPr>
      <w:rFonts w:cs="Times New Roman"/>
    </w:rPr>
  </w:style>
  <w:style w:type="character" w:customStyle="1" w:styleId="asv">
    <w:name w:val="asv"/>
    <w:rsid w:val="00EB6B24"/>
    <w:rPr>
      <w:rFonts w:ascii="Arial" w:hAnsi="Arial" w:cs="Arial"/>
      <w:sz w:val="18"/>
      <w:szCs w:val="18"/>
    </w:rPr>
  </w:style>
  <w:style w:type="paragraph" w:styleId="aff9">
    <w:name w:val="Normal (Web)"/>
    <w:basedOn w:val="a0"/>
    <w:rsid w:val="00EB6B24"/>
    <w:pPr>
      <w:spacing w:before="140" w:after="140"/>
    </w:pPr>
    <w:rPr>
      <w:rFonts w:ascii="Arial" w:hAnsi="Arial" w:cs="Arial"/>
      <w:color w:val="auto"/>
      <w:szCs w:val="20"/>
      <w:lang w:val="ru-RU" w:eastAsia="ru-RU"/>
    </w:rPr>
  </w:style>
  <w:style w:type="character" w:customStyle="1" w:styleId="ag">
    <w:name w:val="ag"/>
    <w:rsid w:val="00EB6B24"/>
    <w:rPr>
      <w:rFonts w:ascii="Arial" w:hAnsi="Arial" w:cs="Arial"/>
      <w:sz w:val="20"/>
      <w:szCs w:val="20"/>
    </w:rPr>
  </w:style>
  <w:style w:type="character" w:customStyle="1" w:styleId="affa">
    <w:name w:val="af"/>
    <w:rsid w:val="00EB6B24"/>
    <w:rPr>
      <w:rFonts w:ascii="Arial" w:hAnsi="Arial" w:cs="Arial"/>
      <w:sz w:val="20"/>
      <w:szCs w:val="20"/>
    </w:rPr>
  </w:style>
  <w:style w:type="paragraph" w:customStyle="1" w:styleId="at">
    <w:name w:val="at"/>
    <w:basedOn w:val="a0"/>
    <w:rsid w:val="00EB6B24"/>
    <w:rPr>
      <w:rFonts w:ascii="Times New Roman" w:hAnsi="Times New Roman"/>
      <w:color w:val="auto"/>
      <w:sz w:val="24"/>
      <w:lang w:val="en-GB" w:eastAsia="en-GB"/>
    </w:rPr>
  </w:style>
  <w:style w:type="character" w:styleId="affb">
    <w:name w:val="endnote reference"/>
    <w:uiPriority w:val="99"/>
    <w:rsid w:val="00EB6B24"/>
    <w:rPr>
      <w:vertAlign w:val="superscript"/>
    </w:rPr>
  </w:style>
  <w:style w:type="character" w:customStyle="1" w:styleId="am">
    <w:name w:val="am"/>
    <w:basedOn w:val="a1"/>
    <w:rsid w:val="00EB6B24"/>
  </w:style>
  <w:style w:type="character" w:customStyle="1" w:styleId="al">
    <w:name w:val="al"/>
    <w:basedOn w:val="a1"/>
    <w:rsid w:val="00EB6B24"/>
  </w:style>
  <w:style w:type="character" w:customStyle="1" w:styleId="bhg">
    <w:name w:val="bhg"/>
    <w:basedOn w:val="a1"/>
    <w:rsid w:val="00EB6B24"/>
  </w:style>
  <w:style w:type="character" w:styleId="affc">
    <w:name w:val="Placeholder Text"/>
    <w:basedOn w:val="a1"/>
    <w:uiPriority w:val="99"/>
    <w:semiHidden/>
    <w:rsid w:val="00661AB9"/>
    <w:rPr>
      <w:color w:val="808080"/>
    </w:rPr>
  </w:style>
  <w:style w:type="paragraph" w:customStyle="1" w:styleId="-12">
    <w:name w:val="Цветной список - Акцент 12"/>
    <w:basedOn w:val="a0"/>
    <w:uiPriority w:val="34"/>
    <w:qFormat/>
    <w:rsid w:val="00D0514F"/>
    <w:pPr>
      <w:suppressAutoHyphens/>
      <w:ind w:left="720"/>
    </w:pPr>
    <w:rPr>
      <w:rFonts w:ascii="Times New Roman" w:hAnsi="Times New Roman"/>
      <w:color w:val="auto"/>
      <w:sz w:val="22"/>
      <w:szCs w:val="20"/>
      <w:lang w:val="en-US" w:eastAsia="ar-SA"/>
    </w:rPr>
  </w:style>
  <w:style w:type="paragraph" w:customStyle="1" w:styleId="-11">
    <w:name w:val="Цветная заливка - Акцент 11"/>
    <w:hidden/>
    <w:uiPriority w:val="99"/>
    <w:semiHidden/>
    <w:rsid w:val="00D0514F"/>
    <w:rPr>
      <w:sz w:val="22"/>
      <w:lang w:eastAsia="ar-SA"/>
    </w:rPr>
  </w:style>
  <w:style w:type="paragraph" w:customStyle="1" w:styleId="-110">
    <w:name w:val="Цветной список - Акцент 11"/>
    <w:basedOn w:val="a0"/>
    <w:uiPriority w:val="34"/>
    <w:qFormat/>
    <w:rsid w:val="00D0514F"/>
    <w:pPr>
      <w:ind w:left="720"/>
    </w:pPr>
    <w:rPr>
      <w:rFonts w:ascii="Times New Roman" w:hAnsi="Times New Roman"/>
      <w:color w:val="auto"/>
      <w:sz w:val="22"/>
      <w:szCs w:val="20"/>
      <w:lang w:val="en-US" w:eastAsia="en-US"/>
    </w:rPr>
  </w:style>
  <w:style w:type="character" w:customStyle="1" w:styleId="FooterChar1">
    <w:name w:val="Footer Char1"/>
    <w:rsid w:val="00D0514F"/>
    <w:rPr>
      <w:sz w:val="22"/>
      <w:lang w:val="en-US" w:eastAsia="en-US" w:bidi="ar-SA"/>
    </w:rPr>
  </w:style>
  <w:style w:type="table" w:customStyle="1" w:styleId="1d">
    <w:name w:val="Сетка таблицы1"/>
    <w:basedOn w:val="a2"/>
    <w:next w:val="ab"/>
    <w:rsid w:val="007E3D8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fd">
    <w:name w:val="TOC Heading"/>
    <w:basedOn w:val="1"/>
    <w:next w:val="a0"/>
    <w:uiPriority w:val="39"/>
    <w:semiHidden/>
    <w:unhideWhenUsed/>
    <w:qFormat/>
    <w:rsid w:val="00D0771A"/>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val="ru-RU" w:eastAsia="ru-RU"/>
    </w:rPr>
  </w:style>
  <w:style w:type="numbering" w:customStyle="1" w:styleId="1e">
    <w:name w:val="Нет списка1"/>
    <w:next w:val="a3"/>
    <w:uiPriority w:val="99"/>
    <w:semiHidden/>
    <w:unhideWhenUsed/>
    <w:rsid w:val="00AC619A"/>
  </w:style>
  <w:style w:type="character" w:customStyle="1" w:styleId="s10">
    <w:name w:val="s10"/>
    <w:basedOn w:val="a1"/>
    <w:rsid w:val="00AC619A"/>
  </w:style>
  <w:style w:type="paragraph" w:customStyle="1" w:styleId="s22">
    <w:name w:val="s22"/>
    <w:basedOn w:val="a0"/>
    <w:rsid w:val="00AC619A"/>
    <w:pPr>
      <w:spacing w:before="100" w:beforeAutospacing="1" w:after="100" w:afterAutospacing="1"/>
    </w:pPr>
    <w:rPr>
      <w:rFonts w:ascii="Times New Roman" w:eastAsia="Calibri" w:hAnsi="Times New Roman"/>
      <w:color w:val="auto"/>
      <w:sz w:val="24"/>
      <w:lang w:val="ru-RU" w:eastAsia="ru-RU"/>
    </w:rPr>
  </w:style>
  <w:style w:type="character" w:customStyle="1" w:styleId="s14">
    <w:name w:val="s14"/>
    <w:basedOn w:val="a1"/>
    <w:rsid w:val="00AC619A"/>
  </w:style>
  <w:style w:type="table" w:customStyle="1" w:styleId="24">
    <w:name w:val="Сетка таблицы2"/>
    <w:basedOn w:val="a2"/>
    <w:next w:val="ab"/>
    <w:uiPriority w:val="59"/>
    <w:rsid w:val="00AC61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pple-converted-space">
    <w:name w:val="apple-converted-space"/>
    <w:basedOn w:val="a1"/>
    <w:rsid w:val="00AC619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endnote reference" w:uiPriority="99"/>
    <w:lsdException w:name="endnote text" w:uiPriority="99"/>
    <w:lsdException w:name="Title" w:qFormat="1"/>
    <w:lsdException w:name="Subtitle" w:qFormat="1"/>
    <w:lsdException w:name="Hyperlink" w:uiPriority="99"/>
    <w:lsdException w:name="Strong" w:uiPriority="22" w:qFormat="1"/>
    <w:lsdException w:name="Emphasis" w:qFormat="1"/>
    <w:lsdException w:name="Plain Text"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aliases w:val="TMM Plain text"/>
    <w:rsid w:val="00155FE4"/>
    <w:rPr>
      <w:rFonts w:ascii="EYInterstate" w:hAnsi="EYInterstate"/>
      <w:color w:val="000000"/>
      <w:szCs w:val="24"/>
      <w:lang w:val="uk-UA" w:eastAsia="uk-UA"/>
    </w:rPr>
  </w:style>
  <w:style w:type="paragraph" w:styleId="1">
    <w:name w:val="heading 1"/>
    <w:basedOn w:val="a0"/>
    <w:next w:val="a0"/>
    <w:link w:val="10"/>
    <w:qFormat/>
    <w:rsid w:val="00F10FA7"/>
    <w:pPr>
      <w:keepNext/>
      <w:spacing w:before="240" w:after="60"/>
      <w:outlineLvl w:val="0"/>
    </w:pPr>
    <w:rPr>
      <w:rFonts w:ascii="Cambria" w:hAnsi="Cambria"/>
      <w:b/>
      <w:bCs/>
      <w:kern w:val="32"/>
      <w:sz w:val="32"/>
      <w:szCs w:val="32"/>
    </w:rPr>
  </w:style>
  <w:style w:type="paragraph" w:styleId="2">
    <w:name w:val="heading 2"/>
    <w:aliases w:val="Reset numbering"/>
    <w:basedOn w:val="a0"/>
    <w:next w:val="a0"/>
    <w:link w:val="20"/>
    <w:unhideWhenUsed/>
    <w:qFormat/>
    <w:rsid w:val="00A46F72"/>
    <w:pPr>
      <w:keepNext/>
      <w:spacing w:before="240" w:after="60"/>
      <w:outlineLvl w:val="1"/>
    </w:pPr>
    <w:rPr>
      <w:rFonts w:ascii="Cambria" w:hAnsi="Cambria"/>
      <w:b/>
      <w:bCs/>
      <w:i/>
      <w:iCs/>
      <w:sz w:val="28"/>
      <w:szCs w:val="28"/>
    </w:rPr>
  </w:style>
  <w:style w:type="paragraph" w:styleId="3">
    <w:name w:val="heading 3"/>
    <w:basedOn w:val="a0"/>
    <w:next w:val="a0"/>
    <w:link w:val="30"/>
    <w:unhideWhenUsed/>
    <w:qFormat/>
    <w:rsid w:val="00AD28A4"/>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qFormat/>
    <w:rsid w:val="00EB6B24"/>
    <w:pPr>
      <w:keepNext/>
      <w:tabs>
        <w:tab w:val="num" w:pos="0"/>
      </w:tabs>
      <w:suppressAutoHyphens/>
      <w:spacing w:before="180" w:after="120" w:line="280" w:lineRule="exact"/>
      <w:outlineLvl w:val="3"/>
    </w:pPr>
    <w:rPr>
      <w:rFonts w:ascii="Arial" w:hAnsi="Arial"/>
      <w:b/>
      <w:color w:val="auto"/>
      <w:sz w:val="22"/>
      <w:szCs w:val="20"/>
      <w:lang w:val="en-US" w:eastAsia="ar-SA"/>
    </w:rPr>
  </w:style>
  <w:style w:type="paragraph" w:styleId="5">
    <w:name w:val="heading 5"/>
    <w:basedOn w:val="a0"/>
    <w:next w:val="a0"/>
    <w:link w:val="50"/>
    <w:qFormat/>
    <w:rsid w:val="00EB6B24"/>
    <w:pPr>
      <w:tabs>
        <w:tab w:val="num" w:pos="0"/>
      </w:tabs>
      <w:suppressAutoHyphens/>
      <w:spacing w:before="240" w:after="60"/>
      <w:outlineLvl w:val="4"/>
    </w:pPr>
    <w:rPr>
      <w:rFonts w:ascii="Arial" w:hAnsi="Arial"/>
      <w:color w:val="auto"/>
      <w:sz w:val="22"/>
      <w:szCs w:val="20"/>
      <w:lang w:val="en-US" w:eastAsia="ar-SA"/>
    </w:rPr>
  </w:style>
  <w:style w:type="paragraph" w:styleId="6">
    <w:name w:val="heading 6"/>
    <w:basedOn w:val="a0"/>
    <w:next w:val="a0"/>
    <w:link w:val="60"/>
    <w:qFormat/>
    <w:rsid w:val="00EB6B24"/>
    <w:pPr>
      <w:tabs>
        <w:tab w:val="num" w:pos="0"/>
      </w:tabs>
      <w:suppressAutoHyphens/>
      <w:spacing w:before="240" w:after="60"/>
      <w:outlineLvl w:val="5"/>
    </w:pPr>
    <w:rPr>
      <w:rFonts w:ascii="Arial" w:hAnsi="Arial"/>
      <w:i/>
      <w:color w:val="auto"/>
      <w:sz w:val="22"/>
      <w:szCs w:val="20"/>
      <w:lang w:val="en-US" w:eastAsia="ar-SA"/>
    </w:rPr>
  </w:style>
  <w:style w:type="paragraph" w:styleId="7">
    <w:name w:val="heading 7"/>
    <w:basedOn w:val="a0"/>
    <w:next w:val="a0"/>
    <w:link w:val="70"/>
    <w:unhideWhenUsed/>
    <w:qFormat/>
    <w:rsid w:val="00F06902"/>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0"/>
    <w:next w:val="a0"/>
    <w:link w:val="80"/>
    <w:unhideWhenUsed/>
    <w:qFormat/>
    <w:rsid w:val="005437F6"/>
    <w:pPr>
      <w:keepNext/>
      <w:keepLines/>
      <w:spacing w:before="200"/>
      <w:outlineLvl w:val="7"/>
    </w:pPr>
    <w:rPr>
      <w:rFonts w:asciiTheme="majorHAnsi" w:eastAsiaTheme="majorEastAsia" w:hAnsiTheme="majorHAnsi" w:cstheme="majorBidi"/>
      <w:color w:val="404040" w:themeColor="text1" w:themeTint="BF"/>
      <w:szCs w:val="20"/>
    </w:rPr>
  </w:style>
  <w:style w:type="paragraph" w:styleId="9">
    <w:name w:val="heading 9"/>
    <w:basedOn w:val="a0"/>
    <w:next w:val="a0"/>
    <w:link w:val="90"/>
    <w:qFormat/>
    <w:rsid w:val="00EB6B24"/>
    <w:pPr>
      <w:tabs>
        <w:tab w:val="num" w:pos="0"/>
      </w:tabs>
      <w:suppressAutoHyphens/>
      <w:spacing w:before="240" w:after="60"/>
      <w:outlineLvl w:val="8"/>
    </w:pPr>
    <w:rPr>
      <w:rFonts w:ascii="Arial" w:hAnsi="Arial"/>
      <w:i/>
      <w:color w:val="auto"/>
      <w:sz w:val="18"/>
      <w:szCs w:val="20"/>
      <w:lang w:val="en-US"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TMMFSheader">
    <w:name w:val="TMM FS header"/>
    <w:basedOn w:val="1"/>
    <w:qFormat/>
    <w:rsid w:val="00AF5540"/>
    <w:pPr>
      <w:spacing w:before="0" w:after="0"/>
    </w:pPr>
    <w:rPr>
      <w:rFonts w:ascii="EYInterstate" w:hAnsi="EYInterstate"/>
      <w:caps/>
      <w:sz w:val="24"/>
    </w:rPr>
  </w:style>
  <w:style w:type="paragraph" w:styleId="11">
    <w:name w:val="toc 1"/>
    <w:basedOn w:val="a0"/>
    <w:next w:val="a0"/>
    <w:autoRedefine/>
    <w:uiPriority w:val="39"/>
    <w:rsid w:val="00D91EA3"/>
    <w:pPr>
      <w:tabs>
        <w:tab w:val="right" w:leader="dot" w:pos="9629"/>
      </w:tabs>
    </w:pPr>
    <w:rPr>
      <w:rFonts w:ascii="Arial" w:hAnsi="Arial"/>
    </w:rPr>
  </w:style>
  <w:style w:type="character" w:customStyle="1" w:styleId="10">
    <w:name w:val="Заголовок 1 Знак"/>
    <w:basedOn w:val="a1"/>
    <w:link w:val="1"/>
    <w:rsid w:val="00F10FA7"/>
    <w:rPr>
      <w:rFonts w:ascii="Cambria" w:eastAsia="Times New Roman" w:hAnsi="Cambria" w:cs="Times New Roman"/>
      <w:b/>
      <w:bCs/>
      <w:color w:val="000000"/>
      <w:kern w:val="32"/>
      <w:sz w:val="32"/>
      <w:szCs w:val="32"/>
      <w:lang w:val="uk-UA" w:eastAsia="uk-UA"/>
    </w:rPr>
  </w:style>
  <w:style w:type="paragraph" w:customStyle="1" w:styleId="TMMNotesheadercontent">
    <w:name w:val="TMM Notes header content"/>
    <w:basedOn w:val="2"/>
    <w:qFormat/>
    <w:rsid w:val="00947406"/>
    <w:pPr>
      <w:numPr>
        <w:numId w:val="1"/>
      </w:numPr>
      <w:spacing w:after="120"/>
    </w:pPr>
    <w:rPr>
      <w:rFonts w:ascii="EYInterstate" w:hAnsi="EYInterstate"/>
      <w:i w:val="0"/>
      <w:sz w:val="24"/>
      <w:lang w:val="en-US"/>
    </w:rPr>
  </w:style>
  <w:style w:type="paragraph" w:styleId="21">
    <w:name w:val="toc 2"/>
    <w:basedOn w:val="a0"/>
    <w:next w:val="a0"/>
    <w:autoRedefine/>
    <w:uiPriority w:val="39"/>
    <w:rsid w:val="00D91EA3"/>
    <w:pPr>
      <w:tabs>
        <w:tab w:val="left" w:pos="426"/>
        <w:tab w:val="left" w:pos="567"/>
        <w:tab w:val="right" w:leader="dot" w:pos="9629"/>
      </w:tabs>
      <w:ind w:left="200"/>
    </w:pPr>
    <w:rPr>
      <w:rFonts w:ascii="Arial" w:hAnsi="Arial"/>
    </w:rPr>
  </w:style>
  <w:style w:type="character" w:customStyle="1" w:styleId="20">
    <w:name w:val="Заголовок 2 Знак"/>
    <w:aliases w:val="Reset numbering Знак"/>
    <w:basedOn w:val="a1"/>
    <w:link w:val="2"/>
    <w:rsid w:val="00A46F72"/>
    <w:rPr>
      <w:rFonts w:ascii="Cambria" w:eastAsia="Times New Roman" w:hAnsi="Cambria" w:cs="Times New Roman"/>
      <w:b/>
      <w:bCs/>
      <w:i/>
      <w:iCs/>
      <w:color w:val="000000"/>
      <w:sz w:val="28"/>
      <w:szCs w:val="28"/>
      <w:lang w:val="uk-UA" w:eastAsia="uk-UA"/>
    </w:rPr>
  </w:style>
  <w:style w:type="paragraph" w:customStyle="1" w:styleId="TMMPlaintext1">
    <w:name w:val="TMM Plain text1"/>
    <w:rsid w:val="003948FA"/>
    <w:pPr>
      <w:spacing w:before="60" w:after="120"/>
      <w:jc w:val="both"/>
    </w:pPr>
    <w:rPr>
      <w:rFonts w:ascii="EYInterstate" w:hAnsi="EYInterstate"/>
      <w:color w:val="000000"/>
      <w:szCs w:val="24"/>
      <w:lang w:eastAsia="uk-UA"/>
    </w:rPr>
  </w:style>
  <w:style w:type="paragraph" w:styleId="a4">
    <w:name w:val="header"/>
    <w:aliases w:val="even"/>
    <w:basedOn w:val="a0"/>
    <w:link w:val="a5"/>
    <w:uiPriority w:val="99"/>
    <w:rsid w:val="00407563"/>
    <w:pPr>
      <w:tabs>
        <w:tab w:val="center" w:pos="4986"/>
        <w:tab w:val="right" w:pos="9973"/>
      </w:tabs>
    </w:pPr>
  </w:style>
  <w:style w:type="character" w:customStyle="1" w:styleId="a5">
    <w:name w:val="Верхний колонтитул Знак"/>
    <w:aliases w:val="even Знак"/>
    <w:basedOn w:val="a1"/>
    <w:link w:val="a4"/>
    <w:uiPriority w:val="99"/>
    <w:rsid w:val="00407563"/>
    <w:rPr>
      <w:rFonts w:ascii="EYInterstate" w:hAnsi="EYInterstate"/>
      <w:color w:val="000000"/>
      <w:szCs w:val="24"/>
      <w:lang w:val="uk-UA" w:eastAsia="uk-UA"/>
    </w:rPr>
  </w:style>
  <w:style w:type="paragraph" w:styleId="a6">
    <w:name w:val="footer"/>
    <w:basedOn w:val="a0"/>
    <w:link w:val="a7"/>
    <w:uiPriority w:val="99"/>
    <w:rsid w:val="00407563"/>
    <w:pPr>
      <w:tabs>
        <w:tab w:val="center" w:pos="4986"/>
        <w:tab w:val="right" w:pos="9973"/>
      </w:tabs>
    </w:pPr>
  </w:style>
  <w:style w:type="character" w:customStyle="1" w:styleId="a7">
    <w:name w:val="Нижний колонтитул Знак"/>
    <w:basedOn w:val="a1"/>
    <w:link w:val="a6"/>
    <w:uiPriority w:val="99"/>
    <w:rsid w:val="00407563"/>
    <w:rPr>
      <w:rFonts w:ascii="EYInterstate" w:hAnsi="EYInterstate"/>
      <w:color w:val="000000"/>
      <w:szCs w:val="24"/>
      <w:lang w:val="uk-UA" w:eastAsia="uk-UA"/>
    </w:rPr>
  </w:style>
  <w:style w:type="paragraph" w:styleId="a8">
    <w:name w:val="Balloon Text"/>
    <w:basedOn w:val="a0"/>
    <w:link w:val="a9"/>
    <w:uiPriority w:val="99"/>
    <w:rsid w:val="00407563"/>
    <w:rPr>
      <w:rFonts w:ascii="Tahoma" w:hAnsi="Tahoma" w:cs="Tahoma"/>
      <w:sz w:val="16"/>
      <w:szCs w:val="16"/>
    </w:rPr>
  </w:style>
  <w:style w:type="character" w:customStyle="1" w:styleId="a9">
    <w:name w:val="Текст выноски Знак"/>
    <w:basedOn w:val="a1"/>
    <w:link w:val="a8"/>
    <w:uiPriority w:val="99"/>
    <w:rsid w:val="00407563"/>
    <w:rPr>
      <w:rFonts w:ascii="Tahoma" w:hAnsi="Tahoma" w:cs="Tahoma"/>
      <w:color w:val="000000"/>
      <w:sz w:val="16"/>
      <w:szCs w:val="16"/>
      <w:lang w:val="uk-UA" w:eastAsia="uk-UA"/>
    </w:rPr>
  </w:style>
  <w:style w:type="paragraph" w:customStyle="1" w:styleId="TMMNotesheadernoncontent">
    <w:name w:val="TMM Notes header non content"/>
    <w:basedOn w:val="a0"/>
    <w:rsid w:val="00307178"/>
    <w:pPr>
      <w:spacing w:before="240" w:after="120"/>
    </w:pPr>
    <w:rPr>
      <w:b/>
      <w:sz w:val="24"/>
      <w:lang w:val="en-US"/>
    </w:rPr>
  </w:style>
  <w:style w:type="paragraph" w:customStyle="1" w:styleId="StyleTMMNotesheadernoncontent10ptBefore12pt">
    <w:name w:val="Style TMM Notes header non content + 10 pt Before:  12 pt"/>
    <w:basedOn w:val="TMMNotesheadernoncontent"/>
    <w:rsid w:val="003948FA"/>
    <w:rPr>
      <w:bCs/>
      <w:caps/>
      <w:sz w:val="20"/>
      <w:szCs w:val="20"/>
    </w:rPr>
  </w:style>
  <w:style w:type="paragraph" w:styleId="aa">
    <w:name w:val="List Paragraph"/>
    <w:basedOn w:val="a0"/>
    <w:uiPriority w:val="34"/>
    <w:qFormat/>
    <w:rsid w:val="00D16E50"/>
    <w:pPr>
      <w:ind w:left="720"/>
      <w:contextualSpacing/>
    </w:pPr>
  </w:style>
  <w:style w:type="table" w:styleId="ab">
    <w:name w:val="Table Grid"/>
    <w:basedOn w:val="a2"/>
    <w:rsid w:val="00322B8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MMFSheadernoncontent">
    <w:name w:val="TMM FS header non content"/>
    <w:next w:val="ac"/>
    <w:rsid w:val="00AB0500"/>
    <w:pPr>
      <w:spacing w:before="120"/>
    </w:pPr>
    <w:rPr>
      <w:rFonts w:ascii="EYInterstate" w:hAnsi="EYInterstate"/>
      <w:b/>
      <w:bCs/>
      <w:caps/>
      <w:color w:val="000000"/>
      <w:kern w:val="32"/>
      <w:sz w:val="24"/>
      <w:szCs w:val="32"/>
      <w:lang w:eastAsia="uk-UA"/>
    </w:rPr>
  </w:style>
  <w:style w:type="paragraph" w:customStyle="1" w:styleId="TMMNotesheadercontentP3">
    <w:name w:val="TMM Notes header content P3"/>
    <w:basedOn w:val="TMMNotesheadercontent"/>
    <w:rsid w:val="00DA564E"/>
    <w:pPr>
      <w:numPr>
        <w:numId w:val="2"/>
      </w:numPr>
    </w:pPr>
  </w:style>
  <w:style w:type="paragraph" w:styleId="ac">
    <w:name w:val="Body Text"/>
    <w:basedOn w:val="a0"/>
    <w:link w:val="ad"/>
    <w:rsid w:val="009733AE"/>
    <w:pPr>
      <w:spacing w:after="120"/>
    </w:pPr>
  </w:style>
  <w:style w:type="character" w:customStyle="1" w:styleId="ad">
    <w:name w:val="Основной текст Знак"/>
    <w:basedOn w:val="a1"/>
    <w:link w:val="ac"/>
    <w:rsid w:val="009733AE"/>
    <w:rPr>
      <w:rFonts w:ascii="EYInterstate" w:hAnsi="EYInterstate"/>
      <w:color w:val="000000"/>
      <w:szCs w:val="24"/>
      <w:lang w:val="uk-UA" w:eastAsia="uk-UA"/>
    </w:rPr>
  </w:style>
  <w:style w:type="paragraph" w:styleId="31">
    <w:name w:val="Body Text 3"/>
    <w:basedOn w:val="a0"/>
    <w:link w:val="32"/>
    <w:rsid w:val="008C7F40"/>
    <w:pPr>
      <w:spacing w:after="120"/>
    </w:pPr>
    <w:rPr>
      <w:sz w:val="16"/>
      <w:szCs w:val="16"/>
    </w:rPr>
  </w:style>
  <w:style w:type="character" w:customStyle="1" w:styleId="32">
    <w:name w:val="Основной текст 3 Знак"/>
    <w:basedOn w:val="a1"/>
    <w:link w:val="31"/>
    <w:rsid w:val="008C7F40"/>
    <w:rPr>
      <w:rFonts w:ascii="EYInterstate" w:hAnsi="EYInterstate"/>
      <w:color w:val="000000"/>
      <w:sz w:val="16"/>
      <w:szCs w:val="16"/>
      <w:lang w:val="uk-UA" w:eastAsia="uk-UA"/>
    </w:rPr>
  </w:style>
  <w:style w:type="paragraph" w:customStyle="1" w:styleId="000Normal">
    <w:name w:val="000 Normal"/>
    <w:basedOn w:val="a0"/>
    <w:link w:val="000NormalChar"/>
    <w:rsid w:val="00A71369"/>
    <w:rPr>
      <w:rFonts w:ascii="Garamond" w:hAnsi="Garamond"/>
      <w:color w:val="auto"/>
      <w:lang w:val="en-GB" w:eastAsia="en-US"/>
    </w:rPr>
  </w:style>
  <w:style w:type="character" w:customStyle="1" w:styleId="000NormalChar">
    <w:name w:val="000 Normal Char"/>
    <w:basedOn w:val="a1"/>
    <w:link w:val="000Normal"/>
    <w:locked/>
    <w:rsid w:val="00A71369"/>
    <w:rPr>
      <w:rFonts w:ascii="Garamond" w:hAnsi="Garamond"/>
      <w:szCs w:val="24"/>
      <w:lang w:val="en-GB"/>
    </w:rPr>
  </w:style>
  <w:style w:type="paragraph" w:styleId="33">
    <w:name w:val="Body Text Indent 3"/>
    <w:basedOn w:val="a0"/>
    <w:link w:val="34"/>
    <w:rsid w:val="00303B7A"/>
    <w:pPr>
      <w:spacing w:after="120"/>
      <w:ind w:left="360"/>
    </w:pPr>
    <w:rPr>
      <w:sz w:val="16"/>
      <w:szCs w:val="16"/>
    </w:rPr>
  </w:style>
  <w:style w:type="character" w:customStyle="1" w:styleId="34">
    <w:name w:val="Основной текст с отступом 3 Знак"/>
    <w:basedOn w:val="a1"/>
    <w:link w:val="33"/>
    <w:rsid w:val="00303B7A"/>
    <w:rPr>
      <w:rFonts w:ascii="EYInterstate" w:hAnsi="EYInterstate"/>
      <w:color w:val="000000"/>
      <w:sz w:val="16"/>
      <w:szCs w:val="16"/>
      <w:lang w:val="uk-UA" w:eastAsia="uk-UA"/>
    </w:rPr>
  </w:style>
  <w:style w:type="character" w:customStyle="1" w:styleId="80">
    <w:name w:val="Заголовок 8 Знак"/>
    <w:basedOn w:val="a1"/>
    <w:link w:val="8"/>
    <w:rsid w:val="005437F6"/>
    <w:rPr>
      <w:rFonts w:asciiTheme="majorHAnsi" w:eastAsiaTheme="majorEastAsia" w:hAnsiTheme="majorHAnsi" w:cstheme="majorBidi"/>
      <w:color w:val="404040" w:themeColor="text1" w:themeTint="BF"/>
      <w:lang w:val="uk-UA" w:eastAsia="uk-UA"/>
    </w:rPr>
  </w:style>
  <w:style w:type="character" w:styleId="ae">
    <w:name w:val="page number"/>
    <w:basedOn w:val="a1"/>
    <w:rsid w:val="00E822C9"/>
    <w:rPr>
      <w:rFonts w:cs="Times New Roman"/>
    </w:rPr>
  </w:style>
  <w:style w:type="character" w:styleId="af">
    <w:name w:val="annotation reference"/>
    <w:basedOn w:val="a1"/>
    <w:uiPriority w:val="99"/>
    <w:rsid w:val="00EF3150"/>
    <w:rPr>
      <w:sz w:val="16"/>
      <w:szCs w:val="16"/>
    </w:rPr>
  </w:style>
  <w:style w:type="paragraph" w:styleId="af0">
    <w:name w:val="annotation text"/>
    <w:basedOn w:val="a0"/>
    <w:link w:val="af1"/>
    <w:uiPriority w:val="99"/>
    <w:rsid w:val="00EF3150"/>
    <w:rPr>
      <w:szCs w:val="20"/>
    </w:rPr>
  </w:style>
  <w:style w:type="character" w:customStyle="1" w:styleId="af1">
    <w:name w:val="Текст примечания Знак"/>
    <w:basedOn w:val="a1"/>
    <w:link w:val="af0"/>
    <w:uiPriority w:val="99"/>
    <w:rsid w:val="00EF3150"/>
    <w:rPr>
      <w:rFonts w:ascii="EYInterstate" w:hAnsi="EYInterstate"/>
      <w:color w:val="000000"/>
      <w:lang w:val="uk-UA" w:eastAsia="uk-UA"/>
    </w:rPr>
  </w:style>
  <w:style w:type="paragraph" w:styleId="af2">
    <w:name w:val="annotation subject"/>
    <w:basedOn w:val="af0"/>
    <w:next w:val="af0"/>
    <w:link w:val="af3"/>
    <w:uiPriority w:val="99"/>
    <w:rsid w:val="00EF3150"/>
    <w:rPr>
      <w:b/>
      <w:bCs/>
    </w:rPr>
  </w:style>
  <w:style w:type="character" w:customStyle="1" w:styleId="af3">
    <w:name w:val="Тема примечания Знак"/>
    <w:basedOn w:val="af1"/>
    <w:link w:val="af2"/>
    <w:uiPriority w:val="99"/>
    <w:rsid w:val="00EF3150"/>
    <w:rPr>
      <w:rFonts w:ascii="EYInterstate" w:hAnsi="EYInterstate"/>
      <w:b/>
      <w:bCs/>
      <w:color w:val="000000"/>
      <w:lang w:val="uk-UA" w:eastAsia="uk-UA"/>
    </w:rPr>
  </w:style>
  <w:style w:type="paragraph" w:styleId="af4">
    <w:name w:val="Revision"/>
    <w:hidden/>
    <w:uiPriority w:val="99"/>
    <w:semiHidden/>
    <w:rsid w:val="00EF3150"/>
    <w:rPr>
      <w:rFonts w:ascii="EYInterstate" w:hAnsi="EYInterstate"/>
      <w:color w:val="000000"/>
      <w:szCs w:val="24"/>
      <w:lang w:val="uk-UA" w:eastAsia="uk-UA"/>
    </w:rPr>
  </w:style>
  <w:style w:type="paragraph" w:styleId="22">
    <w:name w:val="Body Text 2"/>
    <w:basedOn w:val="a0"/>
    <w:link w:val="23"/>
    <w:rsid w:val="00AD28A4"/>
    <w:pPr>
      <w:spacing w:after="120" w:line="480" w:lineRule="auto"/>
    </w:pPr>
  </w:style>
  <w:style w:type="character" w:customStyle="1" w:styleId="23">
    <w:name w:val="Основной текст 2 Знак"/>
    <w:basedOn w:val="a1"/>
    <w:link w:val="22"/>
    <w:rsid w:val="00AD28A4"/>
    <w:rPr>
      <w:rFonts w:ascii="EYInterstate" w:hAnsi="EYInterstate"/>
      <w:color w:val="000000"/>
      <w:szCs w:val="24"/>
      <w:lang w:val="uk-UA" w:eastAsia="uk-UA"/>
    </w:rPr>
  </w:style>
  <w:style w:type="character" w:customStyle="1" w:styleId="30">
    <w:name w:val="Заголовок 3 Знак"/>
    <w:basedOn w:val="a1"/>
    <w:link w:val="3"/>
    <w:rsid w:val="00AD28A4"/>
    <w:rPr>
      <w:rFonts w:asciiTheme="majorHAnsi" w:eastAsiaTheme="majorEastAsia" w:hAnsiTheme="majorHAnsi" w:cstheme="majorBidi"/>
      <w:b/>
      <w:bCs/>
      <w:color w:val="4F81BD" w:themeColor="accent1"/>
      <w:szCs w:val="24"/>
      <w:lang w:val="uk-UA" w:eastAsia="uk-UA"/>
    </w:rPr>
  </w:style>
  <w:style w:type="paragraph" w:customStyle="1" w:styleId="StyleTMMNotesheadernoncontentBefore6pt">
    <w:name w:val="Style TMM Notes header non content + Before:  6 pt"/>
    <w:basedOn w:val="TMMNotesheadernoncontent"/>
    <w:rsid w:val="00454804"/>
    <w:pPr>
      <w:spacing w:before="120"/>
    </w:pPr>
    <w:rPr>
      <w:bCs/>
      <w:szCs w:val="20"/>
    </w:rPr>
  </w:style>
  <w:style w:type="paragraph" w:customStyle="1" w:styleId="StyleTMMNotesheadernoncontent11pt">
    <w:name w:val="Style TMM Notes header non content + 11 pt"/>
    <w:basedOn w:val="TMMNotesheadernoncontent"/>
    <w:rsid w:val="0031762D"/>
    <w:rPr>
      <w:bCs/>
      <w:sz w:val="22"/>
    </w:rPr>
  </w:style>
  <w:style w:type="paragraph" w:customStyle="1" w:styleId="StyleStyleTMMNotesheadernoncontent11ptBefore6pt">
    <w:name w:val="Style Style TMM Notes header non content + 11 pt + Before:  6 pt"/>
    <w:basedOn w:val="StyleTMMNotesheadernoncontent11pt"/>
    <w:rsid w:val="0031762D"/>
    <w:pPr>
      <w:spacing w:before="120"/>
    </w:pPr>
    <w:rPr>
      <w:szCs w:val="20"/>
    </w:rPr>
  </w:style>
  <w:style w:type="paragraph" w:customStyle="1" w:styleId="StyleTMMFSheaderBefore6pt">
    <w:name w:val="Style TMM FS header + Before:  6 pt"/>
    <w:basedOn w:val="TMMFSheader"/>
    <w:rsid w:val="00AB0500"/>
    <w:rPr>
      <w:szCs w:val="20"/>
    </w:rPr>
  </w:style>
  <w:style w:type="character" w:customStyle="1" w:styleId="70">
    <w:name w:val="Заголовок 7 Знак"/>
    <w:basedOn w:val="a1"/>
    <w:link w:val="7"/>
    <w:rsid w:val="00F06902"/>
    <w:rPr>
      <w:rFonts w:asciiTheme="majorHAnsi" w:eastAsiaTheme="majorEastAsia" w:hAnsiTheme="majorHAnsi" w:cstheme="majorBidi"/>
      <w:i/>
      <w:iCs/>
      <w:color w:val="404040" w:themeColor="text1" w:themeTint="BF"/>
      <w:szCs w:val="24"/>
      <w:lang w:val="uk-UA" w:eastAsia="uk-UA"/>
    </w:rPr>
  </w:style>
  <w:style w:type="numbering" w:customStyle="1" w:styleId="Style1">
    <w:name w:val="Style1"/>
    <w:uiPriority w:val="99"/>
    <w:rsid w:val="009D3554"/>
    <w:pPr>
      <w:numPr>
        <w:numId w:val="3"/>
      </w:numPr>
    </w:pPr>
  </w:style>
  <w:style w:type="paragraph" w:styleId="af5">
    <w:name w:val="Document Map"/>
    <w:basedOn w:val="a0"/>
    <w:link w:val="af6"/>
    <w:rsid w:val="00A11CB0"/>
    <w:rPr>
      <w:rFonts w:ascii="Tahoma" w:hAnsi="Tahoma" w:cs="Tahoma"/>
      <w:sz w:val="16"/>
      <w:szCs w:val="16"/>
    </w:rPr>
  </w:style>
  <w:style w:type="character" w:customStyle="1" w:styleId="af6">
    <w:name w:val="Схема документа Знак"/>
    <w:basedOn w:val="a1"/>
    <w:link w:val="af5"/>
    <w:rsid w:val="00A11CB0"/>
    <w:rPr>
      <w:rFonts w:ascii="Tahoma" w:hAnsi="Tahoma" w:cs="Tahoma"/>
      <w:color w:val="000000"/>
      <w:sz w:val="16"/>
      <w:szCs w:val="16"/>
      <w:lang w:val="uk-UA" w:eastAsia="uk-UA"/>
    </w:rPr>
  </w:style>
  <w:style w:type="paragraph" w:styleId="35">
    <w:name w:val="toc 3"/>
    <w:basedOn w:val="a0"/>
    <w:next w:val="a0"/>
    <w:autoRedefine/>
    <w:uiPriority w:val="39"/>
    <w:unhideWhenUsed/>
    <w:rsid w:val="00100428"/>
    <w:pPr>
      <w:spacing w:after="100" w:line="276" w:lineRule="auto"/>
      <w:ind w:left="440"/>
    </w:pPr>
    <w:rPr>
      <w:rFonts w:asciiTheme="minorHAnsi" w:eastAsiaTheme="minorEastAsia" w:hAnsiTheme="minorHAnsi" w:cstheme="minorBidi"/>
      <w:color w:val="auto"/>
      <w:sz w:val="22"/>
      <w:szCs w:val="22"/>
      <w:lang w:val="en-US" w:eastAsia="en-US"/>
    </w:rPr>
  </w:style>
  <w:style w:type="paragraph" w:styleId="41">
    <w:name w:val="toc 4"/>
    <w:basedOn w:val="a0"/>
    <w:next w:val="a0"/>
    <w:autoRedefine/>
    <w:uiPriority w:val="39"/>
    <w:unhideWhenUsed/>
    <w:rsid w:val="00100428"/>
    <w:pPr>
      <w:spacing w:after="100" w:line="276" w:lineRule="auto"/>
      <w:ind w:left="660"/>
    </w:pPr>
    <w:rPr>
      <w:rFonts w:asciiTheme="minorHAnsi" w:eastAsiaTheme="minorEastAsia" w:hAnsiTheme="minorHAnsi" w:cstheme="minorBidi"/>
      <w:color w:val="auto"/>
      <w:sz w:val="22"/>
      <w:szCs w:val="22"/>
      <w:lang w:val="en-US" w:eastAsia="en-US"/>
    </w:rPr>
  </w:style>
  <w:style w:type="paragraph" w:styleId="51">
    <w:name w:val="toc 5"/>
    <w:basedOn w:val="a0"/>
    <w:next w:val="a0"/>
    <w:autoRedefine/>
    <w:uiPriority w:val="39"/>
    <w:unhideWhenUsed/>
    <w:rsid w:val="00100428"/>
    <w:pPr>
      <w:spacing w:after="100" w:line="276" w:lineRule="auto"/>
      <w:ind w:left="880"/>
    </w:pPr>
    <w:rPr>
      <w:rFonts w:asciiTheme="minorHAnsi" w:eastAsiaTheme="minorEastAsia" w:hAnsiTheme="minorHAnsi" w:cstheme="minorBidi"/>
      <w:color w:val="auto"/>
      <w:sz w:val="22"/>
      <w:szCs w:val="22"/>
      <w:lang w:val="en-US" w:eastAsia="en-US"/>
    </w:rPr>
  </w:style>
  <w:style w:type="paragraph" w:styleId="61">
    <w:name w:val="toc 6"/>
    <w:basedOn w:val="a0"/>
    <w:next w:val="a0"/>
    <w:autoRedefine/>
    <w:uiPriority w:val="39"/>
    <w:unhideWhenUsed/>
    <w:rsid w:val="00100428"/>
    <w:pPr>
      <w:spacing w:after="100" w:line="276" w:lineRule="auto"/>
      <w:ind w:left="1100"/>
    </w:pPr>
    <w:rPr>
      <w:rFonts w:asciiTheme="minorHAnsi" w:eastAsiaTheme="minorEastAsia" w:hAnsiTheme="minorHAnsi" w:cstheme="minorBidi"/>
      <w:color w:val="auto"/>
      <w:sz w:val="22"/>
      <w:szCs w:val="22"/>
      <w:lang w:val="en-US" w:eastAsia="en-US"/>
    </w:rPr>
  </w:style>
  <w:style w:type="paragraph" w:styleId="71">
    <w:name w:val="toc 7"/>
    <w:basedOn w:val="a0"/>
    <w:next w:val="a0"/>
    <w:autoRedefine/>
    <w:uiPriority w:val="39"/>
    <w:unhideWhenUsed/>
    <w:rsid w:val="00100428"/>
    <w:pPr>
      <w:spacing w:after="100" w:line="276" w:lineRule="auto"/>
      <w:ind w:left="1320"/>
    </w:pPr>
    <w:rPr>
      <w:rFonts w:asciiTheme="minorHAnsi" w:eastAsiaTheme="minorEastAsia" w:hAnsiTheme="minorHAnsi" w:cstheme="minorBidi"/>
      <w:color w:val="auto"/>
      <w:sz w:val="22"/>
      <w:szCs w:val="22"/>
      <w:lang w:val="en-US" w:eastAsia="en-US"/>
    </w:rPr>
  </w:style>
  <w:style w:type="paragraph" w:styleId="81">
    <w:name w:val="toc 8"/>
    <w:basedOn w:val="a0"/>
    <w:next w:val="a0"/>
    <w:autoRedefine/>
    <w:uiPriority w:val="39"/>
    <w:unhideWhenUsed/>
    <w:rsid w:val="00100428"/>
    <w:pPr>
      <w:spacing w:after="100" w:line="276" w:lineRule="auto"/>
      <w:ind w:left="1540"/>
    </w:pPr>
    <w:rPr>
      <w:rFonts w:asciiTheme="minorHAnsi" w:eastAsiaTheme="minorEastAsia" w:hAnsiTheme="minorHAnsi" w:cstheme="minorBidi"/>
      <w:color w:val="auto"/>
      <w:sz w:val="22"/>
      <w:szCs w:val="22"/>
      <w:lang w:val="en-US" w:eastAsia="en-US"/>
    </w:rPr>
  </w:style>
  <w:style w:type="paragraph" w:styleId="91">
    <w:name w:val="toc 9"/>
    <w:basedOn w:val="a0"/>
    <w:next w:val="a0"/>
    <w:autoRedefine/>
    <w:uiPriority w:val="39"/>
    <w:unhideWhenUsed/>
    <w:rsid w:val="00100428"/>
    <w:pPr>
      <w:spacing w:after="100" w:line="276" w:lineRule="auto"/>
      <w:ind w:left="1760"/>
    </w:pPr>
    <w:rPr>
      <w:rFonts w:asciiTheme="minorHAnsi" w:eastAsiaTheme="minorEastAsia" w:hAnsiTheme="minorHAnsi" w:cstheme="minorBidi"/>
      <w:color w:val="auto"/>
      <w:sz w:val="22"/>
      <w:szCs w:val="22"/>
      <w:lang w:val="en-US" w:eastAsia="en-US"/>
    </w:rPr>
  </w:style>
  <w:style w:type="character" w:styleId="af7">
    <w:name w:val="Emphasis"/>
    <w:basedOn w:val="a1"/>
    <w:qFormat/>
    <w:rsid w:val="00100428"/>
    <w:rPr>
      <w:i/>
      <w:iCs/>
    </w:rPr>
  </w:style>
  <w:style w:type="paragraph" w:styleId="a">
    <w:name w:val="List Bullet"/>
    <w:basedOn w:val="a0"/>
    <w:rsid w:val="007B19C1"/>
    <w:pPr>
      <w:numPr>
        <w:numId w:val="5"/>
      </w:numPr>
    </w:pPr>
    <w:rPr>
      <w:rFonts w:ascii="Times New Roman" w:hAnsi="Times New Roman"/>
      <w:color w:val="auto"/>
      <w:sz w:val="22"/>
      <w:szCs w:val="20"/>
      <w:lang w:val="en-GB" w:eastAsia="en-US"/>
    </w:rPr>
  </w:style>
  <w:style w:type="paragraph" w:customStyle="1" w:styleId="NormalLeft063cm">
    <w:name w:val="Normal + Left:  0.63 cm"/>
    <w:basedOn w:val="22"/>
    <w:rsid w:val="00822E25"/>
    <w:pPr>
      <w:spacing w:after="0" w:line="240" w:lineRule="auto"/>
      <w:ind w:left="360" w:right="-140"/>
    </w:pPr>
    <w:rPr>
      <w:rFonts w:ascii="Times New Roman" w:hAnsi="Times New Roman"/>
      <w:color w:val="auto"/>
      <w:sz w:val="22"/>
      <w:szCs w:val="20"/>
      <w:lang w:val="en-US" w:eastAsia="en-US"/>
    </w:rPr>
  </w:style>
  <w:style w:type="paragraph" w:styleId="HTML">
    <w:name w:val="HTML Preformatted"/>
    <w:basedOn w:val="a0"/>
    <w:link w:val="HTML0"/>
    <w:unhideWhenUsed/>
    <w:rsid w:val="005775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szCs w:val="20"/>
      <w:lang w:val="ru-RU" w:eastAsia="ru-RU"/>
    </w:rPr>
  </w:style>
  <w:style w:type="character" w:customStyle="1" w:styleId="HTML0">
    <w:name w:val="Стандартный HTML Знак"/>
    <w:basedOn w:val="a1"/>
    <w:link w:val="HTML"/>
    <w:rsid w:val="00577596"/>
    <w:rPr>
      <w:rFonts w:ascii="Courier New" w:hAnsi="Courier New" w:cs="Courier New"/>
      <w:lang w:val="ru-RU" w:eastAsia="ru-RU"/>
    </w:rPr>
  </w:style>
  <w:style w:type="paragraph" w:customStyle="1" w:styleId="Bodycopy">
    <w:name w:val="Body copy"/>
    <w:rsid w:val="003263B0"/>
    <w:pPr>
      <w:spacing w:before="20" w:line="210" w:lineRule="exact"/>
    </w:pPr>
    <w:rPr>
      <w:rFonts w:ascii="Arial" w:eastAsia="PMingLiU" w:hAnsi="Arial" w:cs="Arial"/>
      <w:color w:val="000000"/>
      <w:sz w:val="17"/>
      <w:szCs w:val="17"/>
    </w:rPr>
  </w:style>
  <w:style w:type="character" w:customStyle="1" w:styleId="40">
    <w:name w:val="Заголовок 4 Знак"/>
    <w:basedOn w:val="a1"/>
    <w:link w:val="4"/>
    <w:rsid w:val="00EB6B24"/>
    <w:rPr>
      <w:rFonts w:ascii="Arial" w:hAnsi="Arial"/>
      <w:b/>
      <w:sz w:val="22"/>
      <w:lang w:eastAsia="ar-SA"/>
    </w:rPr>
  </w:style>
  <w:style w:type="character" w:customStyle="1" w:styleId="50">
    <w:name w:val="Заголовок 5 Знак"/>
    <w:basedOn w:val="a1"/>
    <w:link w:val="5"/>
    <w:rsid w:val="00EB6B24"/>
    <w:rPr>
      <w:rFonts w:ascii="Arial" w:hAnsi="Arial"/>
      <w:sz w:val="22"/>
      <w:lang w:eastAsia="ar-SA"/>
    </w:rPr>
  </w:style>
  <w:style w:type="character" w:customStyle="1" w:styleId="60">
    <w:name w:val="Заголовок 6 Знак"/>
    <w:basedOn w:val="a1"/>
    <w:link w:val="6"/>
    <w:rsid w:val="00EB6B24"/>
    <w:rPr>
      <w:rFonts w:ascii="Arial" w:hAnsi="Arial"/>
      <w:i/>
      <w:sz w:val="22"/>
      <w:lang w:eastAsia="ar-SA"/>
    </w:rPr>
  </w:style>
  <w:style w:type="character" w:customStyle="1" w:styleId="90">
    <w:name w:val="Заголовок 9 Знак"/>
    <w:basedOn w:val="a1"/>
    <w:link w:val="9"/>
    <w:rsid w:val="00EB6B24"/>
    <w:rPr>
      <w:rFonts w:ascii="Arial" w:hAnsi="Arial"/>
      <w:i/>
      <w:sz w:val="18"/>
      <w:lang w:eastAsia="ar-SA"/>
    </w:rPr>
  </w:style>
  <w:style w:type="character" w:customStyle="1" w:styleId="WW8Num2z0">
    <w:name w:val="WW8Num2z0"/>
    <w:rsid w:val="00EB6B24"/>
    <w:rPr>
      <w:rFonts w:ascii="Courier New" w:hAnsi="Courier New" w:cs="Courier New"/>
    </w:rPr>
  </w:style>
  <w:style w:type="character" w:customStyle="1" w:styleId="WW8Num3z0">
    <w:name w:val="WW8Num3z0"/>
    <w:rsid w:val="00EB6B24"/>
    <w:rPr>
      <w:rFonts w:ascii="Courier New" w:hAnsi="Courier New" w:cs="Courier New"/>
    </w:rPr>
  </w:style>
  <w:style w:type="character" w:customStyle="1" w:styleId="WW8Num4z0">
    <w:name w:val="WW8Num4z0"/>
    <w:rsid w:val="00EB6B24"/>
    <w:rPr>
      <w:rFonts w:ascii="Courier New" w:hAnsi="Courier New" w:cs="Courier New"/>
    </w:rPr>
  </w:style>
  <w:style w:type="character" w:customStyle="1" w:styleId="WW8Num5z0">
    <w:name w:val="WW8Num5z0"/>
    <w:rsid w:val="00EB6B24"/>
    <w:rPr>
      <w:rFonts w:ascii="Courier New" w:hAnsi="Courier New" w:cs="Courier New"/>
    </w:rPr>
  </w:style>
  <w:style w:type="character" w:customStyle="1" w:styleId="WW8Num6z0">
    <w:name w:val="WW8Num6z0"/>
    <w:rsid w:val="00EB6B24"/>
    <w:rPr>
      <w:b/>
      <w:i w:val="0"/>
    </w:rPr>
  </w:style>
  <w:style w:type="character" w:customStyle="1" w:styleId="WW8Num7z0">
    <w:name w:val="WW8Num7z0"/>
    <w:rsid w:val="00EB6B24"/>
    <w:rPr>
      <w:rFonts w:ascii="Symbol" w:eastAsia="Times New Roman" w:hAnsi="Symbol" w:cs="Times New Roman"/>
      <w:b/>
      <w:sz w:val="22"/>
    </w:rPr>
  </w:style>
  <w:style w:type="character" w:customStyle="1" w:styleId="WW8Num8z0">
    <w:name w:val="WW8Num8z0"/>
    <w:rsid w:val="00EB6B24"/>
    <w:rPr>
      <w:rFonts w:ascii="Symbol" w:hAnsi="Symbol" w:cs="Times New Roman"/>
      <w:b/>
      <w:sz w:val="22"/>
    </w:rPr>
  </w:style>
  <w:style w:type="character" w:customStyle="1" w:styleId="Absatz-Standardschriftart">
    <w:name w:val="Absatz-Standardschriftart"/>
    <w:rsid w:val="00EB6B24"/>
  </w:style>
  <w:style w:type="character" w:customStyle="1" w:styleId="WW-Absatz-Standardschriftart">
    <w:name w:val="WW-Absatz-Standardschriftart"/>
    <w:rsid w:val="00EB6B24"/>
  </w:style>
  <w:style w:type="character" w:customStyle="1" w:styleId="WW8Num1z0">
    <w:name w:val="WW8Num1z0"/>
    <w:rsid w:val="00EB6B24"/>
    <w:rPr>
      <w:rFonts w:ascii="Symbol" w:hAnsi="Symbol"/>
    </w:rPr>
  </w:style>
  <w:style w:type="character" w:customStyle="1" w:styleId="WW8Num1z1">
    <w:name w:val="WW8Num1z1"/>
    <w:rsid w:val="00EB6B24"/>
    <w:rPr>
      <w:rFonts w:ascii="Courier New" w:hAnsi="Courier New" w:cs="Courier New"/>
    </w:rPr>
  </w:style>
  <w:style w:type="character" w:customStyle="1" w:styleId="WW8Num1z2">
    <w:name w:val="WW8Num1z2"/>
    <w:rsid w:val="00EB6B24"/>
    <w:rPr>
      <w:rFonts w:ascii="Wingdings" w:hAnsi="Wingdings"/>
    </w:rPr>
  </w:style>
  <w:style w:type="character" w:customStyle="1" w:styleId="WW8Num2z2">
    <w:name w:val="WW8Num2z2"/>
    <w:rsid w:val="00EB6B24"/>
    <w:rPr>
      <w:rFonts w:ascii="Wingdings" w:hAnsi="Wingdings"/>
    </w:rPr>
  </w:style>
  <w:style w:type="character" w:customStyle="1" w:styleId="WW8Num2z3">
    <w:name w:val="WW8Num2z3"/>
    <w:rsid w:val="00EB6B24"/>
    <w:rPr>
      <w:rFonts w:ascii="Symbol" w:hAnsi="Symbol"/>
    </w:rPr>
  </w:style>
  <w:style w:type="character" w:customStyle="1" w:styleId="WW8Num3z2">
    <w:name w:val="WW8Num3z2"/>
    <w:rsid w:val="00EB6B24"/>
    <w:rPr>
      <w:rFonts w:ascii="Wingdings" w:hAnsi="Wingdings"/>
    </w:rPr>
  </w:style>
  <w:style w:type="character" w:customStyle="1" w:styleId="WW8Num3z3">
    <w:name w:val="WW8Num3z3"/>
    <w:rsid w:val="00EB6B24"/>
    <w:rPr>
      <w:rFonts w:ascii="Symbol" w:hAnsi="Symbol"/>
    </w:rPr>
  </w:style>
  <w:style w:type="character" w:customStyle="1" w:styleId="WW8Num4z2">
    <w:name w:val="WW8Num4z2"/>
    <w:rsid w:val="00EB6B24"/>
    <w:rPr>
      <w:rFonts w:ascii="Wingdings" w:hAnsi="Wingdings"/>
    </w:rPr>
  </w:style>
  <w:style w:type="character" w:customStyle="1" w:styleId="WW8Num4z3">
    <w:name w:val="WW8Num4z3"/>
    <w:rsid w:val="00EB6B24"/>
    <w:rPr>
      <w:rFonts w:ascii="Symbol" w:hAnsi="Symbol"/>
    </w:rPr>
  </w:style>
  <w:style w:type="character" w:customStyle="1" w:styleId="WW8Num5z2">
    <w:name w:val="WW8Num5z2"/>
    <w:rsid w:val="00EB6B24"/>
    <w:rPr>
      <w:rFonts w:ascii="Wingdings" w:hAnsi="Wingdings"/>
    </w:rPr>
  </w:style>
  <w:style w:type="character" w:customStyle="1" w:styleId="WW8Num5z3">
    <w:name w:val="WW8Num5z3"/>
    <w:rsid w:val="00EB6B24"/>
    <w:rPr>
      <w:rFonts w:ascii="Symbol" w:hAnsi="Symbol"/>
    </w:rPr>
  </w:style>
  <w:style w:type="character" w:customStyle="1" w:styleId="WW8Num7z1">
    <w:name w:val="WW8Num7z1"/>
    <w:rsid w:val="00EB6B24"/>
    <w:rPr>
      <w:rFonts w:ascii="Courier New" w:hAnsi="Courier New" w:cs="Courier New"/>
    </w:rPr>
  </w:style>
  <w:style w:type="character" w:customStyle="1" w:styleId="WW8Num7z2">
    <w:name w:val="WW8Num7z2"/>
    <w:rsid w:val="00EB6B24"/>
    <w:rPr>
      <w:rFonts w:ascii="Wingdings" w:hAnsi="Wingdings"/>
    </w:rPr>
  </w:style>
  <w:style w:type="character" w:customStyle="1" w:styleId="WW8Num7z3">
    <w:name w:val="WW8Num7z3"/>
    <w:rsid w:val="00EB6B24"/>
    <w:rPr>
      <w:rFonts w:ascii="Symbol" w:hAnsi="Symbol"/>
    </w:rPr>
  </w:style>
  <w:style w:type="character" w:customStyle="1" w:styleId="12">
    <w:name w:val="Основной шрифт абзаца1"/>
    <w:rsid w:val="00EB6B24"/>
  </w:style>
  <w:style w:type="character" w:customStyle="1" w:styleId="af8">
    <w:name w:val="Знак Знак"/>
    <w:rsid w:val="00EB6B24"/>
    <w:rPr>
      <w:sz w:val="22"/>
      <w:lang w:val="en-US" w:eastAsia="ar-SA" w:bidi="ar-SA"/>
    </w:rPr>
  </w:style>
  <w:style w:type="character" w:customStyle="1" w:styleId="HiddenText">
    <w:name w:val="Hidden Text"/>
    <w:rsid w:val="00EB6B24"/>
    <w:rPr>
      <w:vanish/>
      <w:color w:val="800000"/>
    </w:rPr>
  </w:style>
  <w:style w:type="character" w:customStyle="1" w:styleId="af9">
    <w:name w:val="Символы концевой сноски"/>
    <w:rsid w:val="00EB6B24"/>
    <w:rPr>
      <w:vertAlign w:val="superscript"/>
    </w:rPr>
  </w:style>
  <w:style w:type="character" w:customStyle="1" w:styleId="msoins0">
    <w:name w:val="msoins"/>
    <w:basedOn w:val="12"/>
    <w:rsid w:val="00EB6B24"/>
  </w:style>
  <w:style w:type="character" w:styleId="afa">
    <w:name w:val="Hyperlink"/>
    <w:uiPriority w:val="99"/>
    <w:rsid w:val="00EB6B24"/>
    <w:rPr>
      <w:color w:val="0000FF"/>
      <w:u w:val="single"/>
    </w:rPr>
  </w:style>
  <w:style w:type="character" w:customStyle="1" w:styleId="c11">
    <w:name w:val="c11"/>
    <w:basedOn w:val="12"/>
    <w:rsid w:val="00EB6B24"/>
  </w:style>
  <w:style w:type="character" w:customStyle="1" w:styleId="HTML1">
    <w:name w:val="Клавиатура HTML1"/>
    <w:rsid w:val="00EB6B24"/>
    <w:rPr>
      <w:rFonts w:ascii="Courier New" w:eastAsia="Times New Roman" w:hAnsi="Courier New" w:cs="Courier New"/>
      <w:color w:val="000000"/>
      <w:sz w:val="18"/>
      <w:szCs w:val="18"/>
    </w:rPr>
  </w:style>
  <w:style w:type="character" w:customStyle="1" w:styleId="13">
    <w:name w:val="Знак примечания1"/>
    <w:rsid w:val="00EB6B24"/>
    <w:rPr>
      <w:sz w:val="16"/>
      <w:szCs w:val="16"/>
    </w:rPr>
  </w:style>
  <w:style w:type="character" w:customStyle="1" w:styleId="DeloitteTouche">
    <w:name w:val="Deloitte &amp; Touche"/>
    <w:rsid w:val="00EB6B24"/>
    <w:rPr>
      <w:rFonts w:ascii="Arial" w:hAnsi="Arial" w:cs="Arial"/>
      <w:color w:val="000080"/>
      <w:sz w:val="20"/>
      <w:szCs w:val="20"/>
    </w:rPr>
  </w:style>
  <w:style w:type="character" w:customStyle="1" w:styleId="cs-901-bold1">
    <w:name w:val="cs-901-bold1"/>
    <w:rsid w:val="00EB6B24"/>
    <w:rPr>
      <w:b/>
      <w:bCs/>
    </w:rPr>
  </w:style>
  <w:style w:type="character" w:styleId="afb">
    <w:name w:val="Strong"/>
    <w:uiPriority w:val="22"/>
    <w:qFormat/>
    <w:rsid w:val="00EB6B24"/>
    <w:rPr>
      <w:b/>
      <w:bCs/>
    </w:rPr>
  </w:style>
  <w:style w:type="character" w:customStyle="1" w:styleId="c7">
    <w:name w:val="c7"/>
    <w:basedOn w:val="12"/>
    <w:rsid w:val="00EB6B24"/>
  </w:style>
  <w:style w:type="character" w:customStyle="1" w:styleId="36">
    <w:name w:val="Знак Знак3"/>
    <w:rsid w:val="00EB6B24"/>
    <w:rPr>
      <w:sz w:val="22"/>
    </w:rPr>
  </w:style>
  <w:style w:type="character" w:customStyle="1" w:styleId="c6">
    <w:name w:val="c6"/>
    <w:basedOn w:val="12"/>
    <w:rsid w:val="00EB6B24"/>
  </w:style>
  <w:style w:type="character" w:customStyle="1" w:styleId="c8">
    <w:name w:val="c8"/>
    <w:basedOn w:val="12"/>
    <w:rsid w:val="00EB6B24"/>
  </w:style>
  <w:style w:type="paragraph" w:customStyle="1" w:styleId="afc">
    <w:name w:val="Заголовок"/>
    <w:basedOn w:val="a0"/>
    <w:next w:val="ac"/>
    <w:rsid w:val="00EB6B24"/>
    <w:pPr>
      <w:keepNext/>
      <w:suppressAutoHyphens/>
      <w:spacing w:before="240" w:after="120"/>
    </w:pPr>
    <w:rPr>
      <w:rFonts w:ascii="Arial" w:eastAsia="MS Mincho" w:hAnsi="Arial" w:cs="Tahoma"/>
      <w:color w:val="auto"/>
      <w:sz w:val="28"/>
      <w:szCs w:val="28"/>
      <w:lang w:val="en-US" w:eastAsia="ar-SA"/>
    </w:rPr>
  </w:style>
  <w:style w:type="paragraph" w:styleId="afd">
    <w:name w:val="List"/>
    <w:basedOn w:val="ac"/>
    <w:rsid w:val="00EB6B24"/>
    <w:pPr>
      <w:suppressAutoHyphens/>
      <w:spacing w:after="240"/>
    </w:pPr>
    <w:rPr>
      <w:rFonts w:ascii="Times New Roman" w:hAnsi="Times New Roman" w:cs="Tahoma"/>
      <w:color w:val="auto"/>
      <w:sz w:val="22"/>
      <w:szCs w:val="20"/>
      <w:lang w:val="en-GB" w:eastAsia="ar-SA"/>
    </w:rPr>
  </w:style>
  <w:style w:type="paragraph" w:customStyle="1" w:styleId="14">
    <w:name w:val="Название1"/>
    <w:basedOn w:val="a0"/>
    <w:rsid w:val="00EB6B24"/>
    <w:pPr>
      <w:suppressLineNumbers/>
      <w:suppressAutoHyphens/>
      <w:spacing w:before="120" w:after="120"/>
    </w:pPr>
    <w:rPr>
      <w:rFonts w:ascii="Times New Roman" w:hAnsi="Times New Roman" w:cs="Tahoma"/>
      <w:i/>
      <w:iCs/>
      <w:color w:val="auto"/>
      <w:sz w:val="24"/>
      <w:lang w:val="en-US" w:eastAsia="ar-SA"/>
    </w:rPr>
  </w:style>
  <w:style w:type="paragraph" w:customStyle="1" w:styleId="15">
    <w:name w:val="Указатель1"/>
    <w:basedOn w:val="a0"/>
    <w:rsid w:val="00EB6B24"/>
    <w:pPr>
      <w:suppressLineNumbers/>
      <w:suppressAutoHyphens/>
    </w:pPr>
    <w:rPr>
      <w:rFonts w:ascii="Times New Roman" w:hAnsi="Times New Roman" w:cs="Tahoma"/>
      <w:color w:val="auto"/>
      <w:sz w:val="22"/>
      <w:szCs w:val="20"/>
      <w:lang w:val="en-US" w:eastAsia="ar-SA"/>
    </w:rPr>
  </w:style>
  <w:style w:type="paragraph" w:customStyle="1" w:styleId="columnhead">
    <w:name w:val="column head"/>
    <w:rsid w:val="00EB6B24"/>
    <w:pPr>
      <w:suppressAutoHyphens/>
      <w:spacing w:before="120" w:after="120"/>
      <w:jc w:val="center"/>
    </w:pPr>
    <w:rPr>
      <w:rFonts w:ascii="Arial" w:eastAsia="Arial" w:hAnsi="Arial"/>
      <w:b/>
      <w:lang w:eastAsia="ar-SA"/>
    </w:rPr>
  </w:style>
  <w:style w:type="paragraph" w:customStyle="1" w:styleId="columnsection">
    <w:name w:val="column section"/>
    <w:basedOn w:val="columnhead"/>
    <w:rsid w:val="00EB6B24"/>
    <w:pPr>
      <w:ind w:left="475" w:hanging="475"/>
      <w:jc w:val="left"/>
    </w:pPr>
    <w:rPr>
      <w:caps/>
    </w:rPr>
  </w:style>
  <w:style w:type="paragraph" w:customStyle="1" w:styleId="question">
    <w:name w:val="question #"/>
    <w:basedOn w:val="a0"/>
    <w:rsid w:val="00EB6B24"/>
    <w:pPr>
      <w:suppressAutoHyphens/>
      <w:ind w:left="288" w:hanging="288"/>
    </w:pPr>
    <w:rPr>
      <w:rFonts w:ascii="Times New Roman" w:hAnsi="Times New Roman"/>
      <w:b/>
      <w:color w:val="auto"/>
      <w:sz w:val="22"/>
      <w:szCs w:val="20"/>
      <w:lang w:val="en-US" w:eastAsia="ar-SA"/>
    </w:rPr>
  </w:style>
  <w:style w:type="paragraph" w:customStyle="1" w:styleId="questionsub">
    <w:name w:val="question sub"/>
    <w:basedOn w:val="question"/>
    <w:rsid w:val="00EB6B24"/>
    <w:pPr>
      <w:spacing w:after="120"/>
      <w:ind w:left="576"/>
    </w:pPr>
    <w:rPr>
      <w:b w:val="0"/>
    </w:rPr>
  </w:style>
  <w:style w:type="paragraph" w:customStyle="1" w:styleId="YESNO">
    <w:name w:val="YES/NO"/>
    <w:basedOn w:val="columnhead"/>
    <w:rsid w:val="00EB6B24"/>
    <w:pPr>
      <w:spacing w:after="0"/>
    </w:pPr>
    <w:rPr>
      <w:caps/>
    </w:rPr>
  </w:style>
  <w:style w:type="paragraph" w:customStyle="1" w:styleId="standards">
    <w:name w:val="standards"/>
    <w:basedOn w:val="a0"/>
    <w:rsid w:val="00EB6B24"/>
    <w:pPr>
      <w:pBdr>
        <w:top w:val="single" w:sz="4" w:space="1" w:color="000000"/>
        <w:left w:val="single" w:sz="4" w:space="1" w:color="000000"/>
        <w:bottom w:val="single" w:sz="4" w:space="1" w:color="000000"/>
        <w:right w:val="single" w:sz="4" w:space="1" w:color="000000"/>
      </w:pBdr>
      <w:shd w:val="clear" w:color="auto" w:fill="E5E5E5"/>
      <w:suppressAutoHyphens/>
    </w:pPr>
    <w:rPr>
      <w:rFonts w:ascii="Times New Roman" w:hAnsi="Times New Roman"/>
      <w:b/>
      <w:color w:val="auto"/>
      <w:sz w:val="22"/>
      <w:szCs w:val="20"/>
      <w:lang w:val="en-US" w:eastAsia="ar-SA"/>
    </w:rPr>
  </w:style>
  <w:style w:type="paragraph" w:customStyle="1" w:styleId="halfline">
    <w:name w:val="half line"/>
    <w:basedOn w:val="a0"/>
    <w:rsid w:val="00EB6B24"/>
    <w:pPr>
      <w:suppressAutoHyphens/>
      <w:ind w:left="1152"/>
    </w:pPr>
    <w:rPr>
      <w:rFonts w:ascii="Times New Roman" w:hAnsi="Times New Roman"/>
      <w:color w:val="auto"/>
      <w:sz w:val="10"/>
      <w:szCs w:val="20"/>
      <w:lang w:val="en-US" w:eastAsia="ar-SA"/>
    </w:rPr>
  </w:style>
  <w:style w:type="paragraph" w:customStyle="1" w:styleId="performed">
    <w:name w:val="performed"/>
    <w:basedOn w:val="a0"/>
    <w:rsid w:val="00EB6B24"/>
    <w:pPr>
      <w:keepNext/>
      <w:keepLines/>
      <w:suppressAutoHyphens/>
      <w:spacing w:before="120"/>
      <w:jc w:val="center"/>
    </w:pPr>
    <w:rPr>
      <w:rFonts w:ascii="Times New Roman" w:hAnsi="Times New Roman"/>
      <w:color w:val="auto"/>
      <w:sz w:val="22"/>
      <w:szCs w:val="20"/>
      <w:lang w:val="en-US" w:eastAsia="ar-SA"/>
    </w:rPr>
  </w:style>
  <w:style w:type="paragraph" w:customStyle="1" w:styleId="yesno0">
    <w:name w:val="yes/no"/>
    <w:basedOn w:val="YESNO"/>
    <w:rsid w:val="00EB6B24"/>
    <w:rPr>
      <w:b w:val="0"/>
      <w:caps w:val="0"/>
      <w:sz w:val="18"/>
    </w:rPr>
  </w:style>
  <w:style w:type="paragraph" w:customStyle="1" w:styleId="consideration">
    <w:name w:val="consideration"/>
    <w:basedOn w:val="question"/>
    <w:rsid w:val="00EB6B24"/>
    <w:pPr>
      <w:tabs>
        <w:tab w:val="left" w:pos="288"/>
      </w:tabs>
      <w:spacing w:before="120"/>
      <w:ind w:left="576"/>
    </w:pPr>
    <w:rPr>
      <w:b w:val="0"/>
      <w:i/>
    </w:rPr>
  </w:style>
  <w:style w:type="paragraph" w:customStyle="1" w:styleId="reference">
    <w:name w:val="reference"/>
    <w:basedOn w:val="yesno0"/>
    <w:rsid w:val="00EB6B24"/>
    <w:rPr>
      <w:rFonts w:ascii="Times New Roman" w:hAnsi="Times New Roman"/>
    </w:rPr>
  </w:style>
  <w:style w:type="paragraph" w:customStyle="1" w:styleId="step1">
    <w:name w:val="step 1"/>
    <w:basedOn w:val="a0"/>
    <w:rsid w:val="00EB6B24"/>
    <w:pPr>
      <w:keepNext/>
      <w:keepLines/>
      <w:tabs>
        <w:tab w:val="left" w:pos="576"/>
        <w:tab w:val="left" w:pos="1152"/>
        <w:tab w:val="left" w:pos="1728"/>
      </w:tabs>
      <w:suppressAutoHyphens/>
      <w:spacing w:before="240"/>
      <w:ind w:left="576" w:hanging="576"/>
    </w:pPr>
    <w:rPr>
      <w:rFonts w:ascii="Arial" w:hAnsi="Arial"/>
      <w:caps/>
      <w:color w:val="auto"/>
      <w:sz w:val="22"/>
      <w:szCs w:val="20"/>
      <w:lang w:val="en-US" w:eastAsia="ar-SA"/>
    </w:rPr>
  </w:style>
  <w:style w:type="paragraph" w:customStyle="1" w:styleId="16">
    <w:name w:val="Основной текст1"/>
    <w:basedOn w:val="a0"/>
    <w:rsid w:val="00EB6B24"/>
    <w:pPr>
      <w:suppressAutoHyphens/>
      <w:spacing w:before="120" w:after="120"/>
    </w:pPr>
    <w:rPr>
      <w:rFonts w:ascii="Times New Roman" w:hAnsi="Times New Roman"/>
      <w:color w:val="auto"/>
      <w:sz w:val="22"/>
      <w:szCs w:val="20"/>
      <w:lang w:val="en-US" w:eastAsia="ar-SA"/>
    </w:rPr>
  </w:style>
  <w:style w:type="paragraph" w:customStyle="1" w:styleId="checkbox">
    <w:name w:val="checkbox"/>
    <w:basedOn w:val="a0"/>
    <w:rsid w:val="00EB6B24"/>
    <w:pPr>
      <w:suppressAutoHyphens/>
      <w:ind w:left="480" w:hanging="480"/>
    </w:pPr>
    <w:rPr>
      <w:rFonts w:ascii="Times New Roman" w:hAnsi="Times New Roman"/>
      <w:color w:val="auto"/>
      <w:sz w:val="22"/>
      <w:szCs w:val="20"/>
      <w:lang w:val="en-US" w:eastAsia="ar-SA"/>
    </w:rPr>
  </w:style>
  <w:style w:type="paragraph" w:customStyle="1" w:styleId="note">
    <w:name w:val="note"/>
    <w:basedOn w:val="16"/>
    <w:rsid w:val="00EB6B24"/>
    <w:rPr>
      <w:b/>
      <w:i/>
    </w:rPr>
  </w:style>
  <w:style w:type="paragraph" w:customStyle="1" w:styleId="response">
    <w:name w:val="response"/>
    <w:basedOn w:val="a0"/>
    <w:rsid w:val="00EB6B24"/>
    <w:pPr>
      <w:suppressAutoHyphens/>
      <w:spacing w:before="120" w:after="120"/>
    </w:pPr>
    <w:rPr>
      <w:rFonts w:ascii="Times New Roman" w:hAnsi="Times New Roman"/>
      <w:color w:val="auto"/>
      <w:szCs w:val="20"/>
      <w:lang w:val="en-US" w:eastAsia="ar-SA"/>
    </w:rPr>
  </w:style>
  <w:style w:type="paragraph" w:customStyle="1" w:styleId="responsebox">
    <w:name w:val="response box"/>
    <w:basedOn w:val="response"/>
    <w:rsid w:val="00EB6B24"/>
    <w:pPr>
      <w:pBdr>
        <w:top w:val="single" w:sz="8" w:space="6" w:color="000000"/>
        <w:left w:val="single" w:sz="8" w:space="6" w:color="000000"/>
        <w:bottom w:val="single" w:sz="8" w:space="6" w:color="000000"/>
        <w:right w:val="single" w:sz="8" w:space="6" w:color="000000"/>
      </w:pBdr>
    </w:pPr>
  </w:style>
  <w:style w:type="paragraph" w:customStyle="1" w:styleId="step2">
    <w:name w:val="step 2"/>
    <w:basedOn w:val="step1"/>
    <w:rsid w:val="00EB6B24"/>
    <w:pPr>
      <w:keepNext w:val="0"/>
    </w:pPr>
    <w:rPr>
      <w:rFonts w:ascii="Times New Roman" w:hAnsi="Times New Roman"/>
      <w:caps w:val="0"/>
    </w:rPr>
  </w:style>
  <w:style w:type="paragraph" w:customStyle="1" w:styleId="step3">
    <w:name w:val="step 3"/>
    <w:basedOn w:val="step2"/>
    <w:rsid w:val="00EB6B24"/>
    <w:pPr>
      <w:tabs>
        <w:tab w:val="left" w:pos="288"/>
      </w:tabs>
      <w:spacing w:before="120"/>
      <w:ind w:left="864" w:hanging="288"/>
    </w:pPr>
  </w:style>
  <w:style w:type="paragraph" w:customStyle="1" w:styleId="step3bullet">
    <w:name w:val="step 3 bullet"/>
    <w:basedOn w:val="step3"/>
    <w:rsid w:val="00EB6B24"/>
    <w:pPr>
      <w:tabs>
        <w:tab w:val="left" w:pos="864"/>
      </w:tabs>
      <w:spacing w:before="0"/>
    </w:pPr>
  </w:style>
  <w:style w:type="paragraph" w:customStyle="1" w:styleId="step4bullet">
    <w:name w:val="step 4 bullet"/>
    <w:basedOn w:val="step3bullet"/>
    <w:rsid w:val="00EB6B24"/>
    <w:pPr>
      <w:ind w:left="1152"/>
    </w:pPr>
  </w:style>
  <w:style w:type="paragraph" w:customStyle="1" w:styleId="customstep">
    <w:name w:val="custom step"/>
    <w:basedOn w:val="step2"/>
    <w:rsid w:val="00EB6B24"/>
    <w:pPr>
      <w:ind w:left="0" w:firstLine="0"/>
    </w:pPr>
  </w:style>
  <w:style w:type="paragraph" w:customStyle="1" w:styleId="consideration2">
    <w:name w:val="consideration 2"/>
    <w:basedOn w:val="consideration"/>
    <w:rsid w:val="00EB6B24"/>
    <w:pPr>
      <w:ind w:left="864"/>
    </w:pPr>
  </w:style>
  <w:style w:type="paragraph" w:customStyle="1" w:styleId="17">
    <w:name w:val="Основной текст с отступом1"/>
    <w:basedOn w:val="16"/>
    <w:rsid w:val="00EB6B24"/>
    <w:pPr>
      <w:ind w:left="720"/>
    </w:pPr>
  </w:style>
  <w:style w:type="paragraph" w:customStyle="1" w:styleId="checkboxindent">
    <w:name w:val="checkbox indent"/>
    <w:basedOn w:val="checkbox"/>
    <w:rsid w:val="00EB6B24"/>
    <w:pPr>
      <w:ind w:left="1200"/>
    </w:pPr>
  </w:style>
  <w:style w:type="paragraph" w:customStyle="1" w:styleId="noteindent">
    <w:name w:val="note indent"/>
    <w:basedOn w:val="note"/>
    <w:rsid w:val="00EB6B24"/>
    <w:pPr>
      <w:ind w:left="720"/>
    </w:pPr>
  </w:style>
  <w:style w:type="paragraph" w:customStyle="1" w:styleId="responseboxindent">
    <w:name w:val="response box indent"/>
    <w:basedOn w:val="responsebox"/>
    <w:rsid w:val="00EB6B24"/>
    <w:pPr>
      <w:ind w:left="720"/>
    </w:pPr>
  </w:style>
  <w:style w:type="paragraph" w:customStyle="1" w:styleId="bodytexthanging">
    <w:name w:val="body text hanging"/>
    <w:basedOn w:val="16"/>
    <w:rsid w:val="00EB6B24"/>
    <w:pPr>
      <w:ind w:left="480" w:hanging="480"/>
    </w:pPr>
  </w:style>
  <w:style w:type="paragraph" w:customStyle="1" w:styleId="210">
    <w:name w:val="Основной текст 21"/>
    <w:basedOn w:val="ac"/>
    <w:rsid w:val="00EB6B24"/>
    <w:pPr>
      <w:suppressAutoHyphens/>
      <w:spacing w:after="240"/>
      <w:ind w:left="475"/>
    </w:pPr>
    <w:rPr>
      <w:rFonts w:ascii="Times New Roman" w:hAnsi="Times New Roman"/>
      <w:color w:val="auto"/>
      <w:sz w:val="22"/>
      <w:szCs w:val="20"/>
      <w:lang w:val="en-GB" w:eastAsia="ar-SA"/>
    </w:rPr>
  </w:style>
  <w:style w:type="paragraph" w:customStyle="1" w:styleId="HeadingNoUnderline">
    <w:name w:val="Heading No Underline"/>
    <w:basedOn w:val="a0"/>
    <w:rsid w:val="00EB6B24"/>
    <w:pPr>
      <w:suppressAutoHyphens/>
    </w:pPr>
    <w:rPr>
      <w:rFonts w:ascii="Arial" w:hAnsi="Arial"/>
      <w:b/>
      <w:color w:val="auto"/>
      <w:sz w:val="22"/>
      <w:szCs w:val="20"/>
      <w:lang w:val="en-GB" w:eastAsia="ar-SA"/>
    </w:rPr>
  </w:style>
  <w:style w:type="paragraph" w:customStyle="1" w:styleId="HeadingWithUnderline">
    <w:name w:val="Heading With Underline"/>
    <w:basedOn w:val="ac"/>
    <w:next w:val="ac"/>
    <w:rsid w:val="00EB6B24"/>
    <w:pPr>
      <w:keepNext/>
      <w:pBdr>
        <w:bottom w:val="single" w:sz="4" w:space="1" w:color="000000"/>
      </w:pBdr>
      <w:suppressAutoHyphens/>
      <w:spacing w:after="440"/>
    </w:pPr>
    <w:rPr>
      <w:rFonts w:ascii="Arial" w:hAnsi="Arial"/>
      <w:b/>
      <w:color w:val="auto"/>
      <w:sz w:val="22"/>
      <w:szCs w:val="20"/>
      <w:lang w:val="en-GB" w:eastAsia="ar-SA"/>
    </w:rPr>
  </w:style>
  <w:style w:type="paragraph" w:customStyle="1" w:styleId="ContentsPageHeading">
    <w:name w:val="Contents Page Heading"/>
    <w:basedOn w:val="ac"/>
    <w:next w:val="ContentsItems"/>
    <w:rsid w:val="00EB6B24"/>
    <w:pPr>
      <w:keepNext/>
      <w:suppressAutoHyphens/>
      <w:spacing w:after="240"/>
      <w:jc w:val="right"/>
    </w:pPr>
    <w:rPr>
      <w:rFonts w:ascii="Arial" w:hAnsi="Arial"/>
      <w:b/>
      <w:color w:val="auto"/>
      <w:sz w:val="22"/>
      <w:szCs w:val="20"/>
      <w:lang w:val="en-GB" w:eastAsia="ar-SA"/>
    </w:rPr>
  </w:style>
  <w:style w:type="paragraph" w:customStyle="1" w:styleId="ContentsItems">
    <w:name w:val="Contents Items"/>
    <w:basedOn w:val="ac"/>
    <w:rsid w:val="00EB6B24"/>
    <w:pPr>
      <w:tabs>
        <w:tab w:val="left" w:pos="173"/>
        <w:tab w:val="left" w:pos="346"/>
        <w:tab w:val="center" w:pos="9418"/>
      </w:tabs>
      <w:suppressAutoHyphens/>
      <w:spacing w:after="240"/>
    </w:pPr>
    <w:rPr>
      <w:rFonts w:ascii="Times New Roman" w:hAnsi="Times New Roman"/>
      <w:color w:val="auto"/>
      <w:sz w:val="22"/>
      <w:szCs w:val="20"/>
      <w:lang w:val="en-GB" w:eastAsia="ar-SA"/>
    </w:rPr>
  </w:style>
  <w:style w:type="paragraph" w:customStyle="1" w:styleId="NotesHeading">
    <w:name w:val="Notes Heading"/>
    <w:basedOn w:val="ac"/>
    <w:next w:val="210"/>
    <w:rsid w:val="00EB6B24"/>
    <w:pPr>
      <w:keepNext/>
      <w:tabs>
        <w:tab w:val="left" w:pos="475"/>
      </w:tabs>
      <w:suppressAutoHyphens/>
      <w:spacing w:after="240"/>
      <w:ind w:left="475" w:hanging="475"/>
    </w:pPr>
    <w:rPr>
      <w:rFonts w:ascii="Times New Roman" w:hAnsi="Times New Roman"/>
      <w:b/>
      <w:color w:val="auto"/>
      <w:sz w:val="22"/>
      <w:szCs w:val="20"/>
      <w:lang w:val="en-GB" w:eastAsia="ar-SA"/>
    </w:rPr>
  </w:style>
  <w:style w:type="paragraph" w:customStyle="1" w:styleId="CompanyName">
    <w:name w:val="Company Name"/>
    <w:basedOn w:val="ac"/>
    <w:next w:val="HeadingNoUnderline"/>
    <w:rsid w:val="00EB6B24"/>
    <w:pPr>
      <w:keepNext/>
      <w:suppressAutoHyphens/>
      <w:spacing w:after="360"/>
    </w:pPr>
    <w:rPr>
      <w:rFonts w:ascii="Arial" w:hAnsi="Arial"/>
      <w:b/>
      <w:caps/>
      <w:color w:val="auto"/>
      <w:sz w:val="28"/>
      <w:szCs w:val="20"/>
      <w:lang w:val="en-GB" w:eastAsia="ar-SA"/>
    </w:rPr>
  </w:style>
  <w:style w:type="paragraph" w:customStyle="1" w:styleId="CoverTitle">
    <w:name w:val="Cover Title"/>
    <w:basedOn w:val="CompanyName"/>
    <w:next w:val="HeadingNoUnderline"/>
    <w:rsid w:val="00EB6B24"/>
    <w:pPr>
      <w:spacing w:after="420"/>
    </w:pPr>
    <w:rPr>
      <w:sz w:val="34"/>
    </w:rPr>
  </w:style>
  <w:style w:type="paragraph" w:customStyle="1" w:styleId="Text">
    <w:name w:val="Text"/>
    <w:basedOn w:val="a0"/>
    <w:rsid w:val="00EB6B24"/>
    <w:pPr>
      <w:tabs>
        <w:tab w:val="left" w:pos="284"/>
      </w:tabs>
      <w:suppressAutoHyphens/>
      <w:spacing w:after="260"/>
    </w:pPr>
    <w:rPr>
      <w:rFonts w:ascii="Times New Roman" w:hAnsi="Times New Roman"/>
      <w:color w:val="auto"/>
      <w:sz w:val="22"/>
      <w:szCs w:val="20"/>
      <w:lang w:val="en-GB" w:eastAsia="ar-SA"/>
    </w:rPr>
  </w:style>
  <w:style w:type="paragraph" w:customStyle="1" w:styleId="Address">
    <w:name w:val="Address"/>
    <w:rsid w:val="00EB6B24"/>
    <w:pPr>
      <w:suppressAutoHyphens/>
    </w:pPr>
    <w:rPr>
      <w:rFonts w:ascii="Arial" w:eastAsia="Arial" w:hAnsi="Arial" w:cs="Arial"/>
      <w:color w:val="1F5394"/>
      <w:sz w:val="15"/>
      <w:szCs w:val="15"/>
      <w:lang w:val="ru-RU" w:eastAsia="ar-SA"/>
    </w:rPr>
  </w:style>
  <w:style w:type="paragraph" w:customStyle="1" w:styleId="18">
    <w:name w:val="Обычный (веб)1"/>
    <w:basedOn w:val="a0"/>
    <w:rsid w:val="00EB6B24"/>
    <w:pPr>
      <w:suppressAutoHyphens/>
      <w:spacing w:before="140" w:after="140"/>
    </w:pPr>
    <w:rPr>
      <w:rFonts w:ascii="Arial" w:hAnsi="Arial" w:cs="Arial"/>
      <w:color w:val="auto"/>
      <w:szCs w:val="20"/>
      <w:lang w:val="ru-RU" w:eastAsia="ar-SA"/>
    </w:rPr>
  </w:style>
  <w:style w:type="paragraph" w:customStyle="1" w:styleId="NormalLeft075cm">
    <w:name w:val="Normal + Left:  0.75 cm"/>
    <w:basedOn w:val="a0"/>
    <w:rsid w:val="00EB6B24"/>
    <w:pPr>
      <w:suppressAutoHyphens/>
      <w:jc w:val="right"/>
    </w:pPr>
    <w:rPr>
      <w:rFonts w:ascii="Times New Roman" w:hAnsi="Times New Roman"/>
      <w:color w:val="auto"/>
      <w:spacing w:val="-2"/>
      <w:szCs w:val="20"/>
      <w:lang w:val="en-US" w:eastAsia="ar-SA"/>
    </w:rPr>
  </w:style>
  <w:style w:type="paragraph" w:customStyle="1" w:styleId="normalleft063cm0">
    <w:name w:val="normalleft063cm"/>
    <w:basedOn w:val="a0"/>
    <w:rsid w:val="00EB6B24"/>
    <w:pPr>
      <w:suppressAutoHyphens/>
      <w:ind w:left="360" w:right="-140"/>
    </w:pPr>
    <w:rPr>
      <w:rFonts w:ascii="Times New Roman" w:hAnsi="Times New Roman"/>
      <w:color w:val="auto"/>
      <w:sz w:val="22"/>
      <w:szCs w:val="22"/>
      <w:lang w:val="en-GB" w:eastAsia="ar-SA"/>
    </w:rPr>
  </w:style>
  <w:style w:type="paragraph" w:customStyle="1" w:styleId="normalleft063cm00">
    <w:name w:val="normalleft063cm0"/>
    <w:basedOn w:val="a0"/>
    <w:rsid w:val="00EB6B24"/>
    <w:pPr>
      <w:suppressAutoHyphens/>
      <w:ind w:left="360" w:right="-140"/>
    </w:pPr>
    <w:rPr>
      <w:rFonts w:ascii="Times New Roman" w:hAnsi="Times New Roman"/>
      <w:color w:val="auto"/>
      <w:sz w:val="22"/>
      <w:szCs w:val="22"/>
      <w:lang w:val="en-GB" w:eastAsia="ar-SA"/>
    </w:rPr>
  </w:style>
  <w:style w:type="paragraph" w:customStyle="1" w:styleId="Z0Arial11">
    <w:name w:val="Z0_Arial11"/>
    <w:rsid w:val="00EB6B24"/>
    <w:pPr>
      <w:suppressAutoHyphens/>
    </w:pPr>
    <w:rPr>
      <w:rFonts w:ascii="Arial" w:eastAsia="Arial" w:hAnsi="Arial" w:cs="Arial"/>
      <w:sz w:val="22"/>
      <w:szCs w:val="22"/>
      <w:lang w:eastAsia="ar-SA"/>
    </w:rPr>
  </w:style>
  <w:style w:type="paragraph" w:customStyle="1" w:styleId="c10">
    <w:name w:val="c10"/>
    <w:basedOn w:val="a0"/>
    <w:rsid w:val="00EB6B24"/>
    <w:pPr>
      <w:suppressAutoHyphens/>
      <w:spacing w:before="280" w:after="280"/>
    </w:pPr>
    <w:rPr>
      <w:rFonts w:ascii="Times New Roman" w:hAnsi="Times New Roman"/>
      <w:color w:val="auto"/>
      <w:sz w:val="24"/>
      <w:lang w:val="ru-RU" w:eastAsia="ar-SA"/>
    </w:rPr>
  </w:style>
  <w:style w:type="paragraph" w:customStyle="1" w:styleId="c3">
    <w:name w:val="c3"/>
    <w:basedOn w:val="a0"/>
    <w:uiPriority w:val="99"/>
    <w:rsid w:val="00EB6B24"/>
    <w:pPr>
      <w:suppressAutoHyphens/>
      <w:spacing w:before="280" w:after="280"/>
    </w:pPr>
    <w:rPr>
      <w:rFonts w:ascii="Times New Roman" w:hAnsi="Times New Roman"/>
      <w:color w:val="auto"/>
      <w:sz w:val="24"/>
      <w:lang w:val="ru-RU" w:eastAsia="ar-SA"/>
    </w:rPr>
  </w:style>
  <w:style w:type="paragraph" w:customStyle="1" w:styleId="c12">
    <w:name w:val="c12"/>
    <w:basedOn w:val="a0"/>
    <w:rsid w:val="00EB6B24"/>
    <w:pPr>
      <w:suppressAutoHyphens/>
      <w:spacing w:before="280" w:after="280"/>
    </w:pPr>
    <w:rPr>
      <w:rFonts w:ascii="Times New Roman" w:hAnsi="Times New Roman"/>
      <w:color w:val="auto"/>
      <w:sz w:val="24"/>
      <w:lang w:val="ru-RU" w:eastAsia="ar-SA"/>
    </w:rPr>
  </w:style>
  <w:style w:type="paragraph" w:customStyle="1" w:styleId="HTML10">
    <w:name w:val="Стандартный HTML1"/>
    <w:basedOn w:val="a0"/>
    <w:rsid w:val="00EB6B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18"/>
      <w:szCs w:val="18"/>
      <w:lang w:val="en-GB" w:eastAsia="ar-SA"/>
    </w:rPr>
  </w:style>
  <w:style w:type="paragraph" w:customStyle="1" w:styleId="19">
    <w:name w:val="Текст выноски1"/>
    <w:basedOn w:val="a0"/>
    <w:rsid w:val="00EB6B24"/>
    <w:pPr>
      <w:suppressAutoHyphens/>
    </w:pPr>
    <w:rPr>
      <w:rFonts w:ascii="Tahoma" w:hAnsi="Tahoma" w:cs="Tahoma"/>
      <w:color w:val="auto"/>
      <w:sz w:val="16"/>
      <w:szCs w:val="16"/>
      <w:lang w:val="en-US" w:eastAsia="ar-SA"/>
    </w:rPr>
  </w:style>
  <w:style w:type="paragraph" w:customStyle="1" w:styleId="1a">
    <w:name w:val="Текст примечания1"/>
    <w:basedOn w:val="a0"/>
    <w:rsid w:val="00EB6B24"/>
    <w:pPr>
      <w:suppressAutoHyphens/>
    </w:pPr>
    <w:rPr>
      <w:rFonts w:ascii="Times New Roman" w:hAnsi="Times New Roman"/>
      <w:color w:val="auto"/>
      <w:szCs w:val="20"/>
      <w:lang w:val="en-US" w:eastAsia="ar-SA"/>
    </w:rPr>
  </w:style>
  <w:style w:type="paragraph" w:customStyle="1" w:styleId="1b">
    <w:name w:val="Тема примечания1"/>
    <w:basedOn w:val="1a"/>
    <w:next w:val="1a"/>
    <w:rsid w:val="00EB6B24"/>
    <w:rPr>
      <w:b/>
      <w:bCs/>
    </w:rPr>
  </w:style>
  <w:style w:type="paragraph" w:customStyle="1" w:styleId="1c">
    <w:name w:val="Схема документа1"/>
    <w:basedOn w:val="a0"/>
    <w:rsid w:val="00EB6B24"/>
    <w:pPr>
      <w:shd w:val="clear" w:color="auto" w:fill="000080"/>
      <w:suppressAutoHyphens/>
    </w:pPr>
    <w:rPr>
      <w:rFonts w:ascii="Tahoma" w:hAnsi="Tahoma" w:cs="Tahoma"/>
      <w:color w:val="auto"/>
      <w:szCs w:val="20"/>
      <w:lang w:val="en-US" w:eastAsia="ar-SA"/>
    </w:rPr>
  </w:style>
  <w:style w:type="paragraph" w:customStyle="1" w:styleId="afe">
    <w:name w:val="Содержимое таблицы"/>
    <w:basedOn w:val="a0"/>
    <w:rsid w:val="00EB6B24"/>
    <w:pPr>
      <w:suppressLineNumbers/>
      <w:suppressAutoHyphens/>
    </w:pPr>
    <w:rPr>
      <w:rFonts w:ascii="Times New Roman" w:hAnsi="Times New Roman"/>
      <w:color w:val="auto"/>
      <w:sz w:val="22"/>
      <w:szCs w:val="20"/>
      <w:lang w:val="en-US" w:eastAsia="ar-SA"/>
    </w:rPr>
  </w:style>
  <w:style w:type="paragraph" w:customStyle="1" w:styleId="aff">
    <w:name w:val="Заголовок таблицы"/>
    <w:basedOn w:val="afe"/>
    <w:rsid w:val="00EB6B24"/>
    <w:pPr>
      <w:jc w:val="center"/>
    </w:pPr>
    <w:rPr>
      <w:b/>
      <w:bCs/>
    </w:rPr>
  </w:style>
  <w:style w:type="paragraph" w:customStyle="1" w:styleId="aff0">
    <w:name w:val="Содержимое врезки"/>
    <w:basedOn w:val="ac"/>
    <w:rsid w:val="00EB6B24"/>
    <w:pPr>
      <w:suppressAutoHyphens/>
      <w:spacing w:after="240"/>
    </w:pPr>
    <w:rPr>
      <w:rFonts w:ascii="Times New Roman" w:hAnsi="Times New Roman"/>
      <w:color w:val="auto"/>
      <w:sz w:val="22"/>
      <w:szCs w:val="20"/>
      <w:lang w:val="en-GB" w:eastAsia="ar-SA"/>
    </w:rPr>
  </w:style>
  <w:style w:type="paragraph" w:customStyle="1" w:styleId="Default">
    <w:name w:val="Default"/>
    <w:rsid w:val="00EB6B24"/>
    <w:pPr>
      <w:autoSpaceDE w:val="0"/>
      <w:autoSpaceDN w:val="0"/>
      <w:adjustRightInd w:val="0"/>
    </w:pPr>
    <w:rPr>
      <w:rFonts w:ascii="Arial" w:hAnsi="Arial" w:cs="Arial"/>
      <w:color w:val="000000"/>
      <w:sz w:val="24"/>
      <w:szCs w:val="24"/>
      <w:lang w:val="ru-RU" w:eastAsia="ru-RU"/>
    </w:rPr>
  </w:style>
  <w:style w:type="paragraph" w:customStyle="1" w:styleId="ZXSubhead">
    <w:name w:val="ZX_Subhead"/>
    <w:basedOn w:val="a0"/>
    <w:rsid w:val="00EB6B24"/>
    <w:rPr>
      <w:rFonts w:ascii="Arial" w:hAnsi="Arial" w:cs="Arial"/>
      <w:b/>
      <w:caps/>
      <w:color w:val="auto"/>
      <w:szCs w:val="20"/>
      <w:lang w:val="en-US" w:eastAsia="ru-RU"/>
    </w:rPr>
  </w:style>
  <w:style w:type="paragraph" w:customStyle="1" w:styleId="indent12">
    <w:name w:val="indent12"/>
    <w:basedOn w:val="a0"/>
    <w:rsid w:val="00EB6B24"/>
    <w:pPr>
      <w:numPr>
        <w:numId w:val="6"/>
      </w:numPr>
    </w:pPr>
    <w:rPr>
      <w:rFonts w:ascii="Times New Roman" w:hAnsi="Times New Roman"/>
      <w:color w:val="auto"/>
      <w:sz w:val="24"/>
      <w:lang w:val="en-GB" w:eastAsia="en-GB"/>
    </w:rPr>
  </w:style>
  <w:style w:type="paragraph" w:styleId="aff1">
    <w:name w:val="endnote text"/>
    <w:basedOn w:val="a0"/>
    <w:link w:val="aff2"/>
    <w:uiPriority w:val="99"/>
    <w:rsid w:val="00EB6B24"/>
    <w:rPr>
      <w:rFonts w:ascii="Times New Roman" w:hAnsi="Times New Roman"/>
      <w:color w:val="auto"/>
      <w:szCs w:val="20"/>
      <w:lang w:val="en-US" w:eastAsia="en-US"/>
    </w:rPr>
  </w:style>
  <w:style w:type="character" w:customStyle="1" w:styleId="aff2">
    <w:name w:val="Текст концевой сноски Знак"/>
    <w:basedOn w:val="a1"/>
    <w:link w:val="aff1"/>
    <w:uiPriority w:val="99"/>
    <w:rsid w:val="00EB6B24"/>
  </w:style>
  <w:style w:type="paragraph" w:styleId="aff3">
    <w:name w:val="footnote text"/>
    <w:basedOn w:val="a0"/>
    <w:link w:val="aff4"/>
    <w:uiPriority w:val="99"/>
    <w:rsid w:val="00EB6B24"/>
    <w:rPr>
      <w:rFonts w:ascii="Times New Roman" w:hAnsi="Times New Roman"/>
      <w:color w:val="auto"/>
      <w:szCs w:val="20"/>
      <w:lang w:val="en-US" w:eastAsia="en-US"/>
    </w:rPr>
  </w:style>
  <w:style w:type="character" w:customStyle="1" w:styleId="aff4">
    <w:name w:val="Текст сноски Знак"/>
    <w:basedOn w:val="a1"/>
    <w:link w:val="aff3"/>
    <w:uiPriority w:val="99"/>
    <w:rsid w:val="00EB6B24"/>
  </w:style>
  <w:style w:type="character" w:styleId="aff5">
    <w:name w:val="footnote reference"/>
    <w:uiPriority w:val="99"/>
    <w:rsid w:val="00EB6B24"/>
    <w:rPr>
      <w:vertAlign w:val="superscript"/>
    </w:rPr>
  </w:style>
  <w:style w:type="paragraph" w:customStyle="1" w:styleId="aff6">
    <w:name w:val="a"/>
    <w:basedOn w:val="a0"/>
    <w:rsid w:val="00EB6B24"/>
    <w:rPr>
      <w:rFonts w:ascii="Times New Roman" w:hAnsi="Times New Roman"/>
      <w:color w:val="auto"/>
      <w:sz w:val="22"/>
      <w:szCs w:val="22"/>
      <w:lang w:val="en-GB" w:eastAsia="en-GB"/>
    </w:rPr>
  </w:style>
  <w:style w:type="paragraph" w:customStyle="1" w:styleId="bj">
    <w:name w:val="bj"/>
    <w:basedOn w:val="a0"/>
    <w:rsid w:val="00EB6B24"/>
    <w:rPr>
      <w:rFonts w:ascii="Times New Roman" w:hAnsi="Times New Roman"/>
      <w:color w:val="auto"/>
      <w:sz w:val="22"/>
      <w:szCs w:val="22"/>
      <w:lang w:val="en-GB" w:eastAsia="en-GB"/>
    </w:rPr>
  </w:style>
  <w:style w:type="paragraph" w:customStyle="1" w:styleId="f">
    <w:name w:val="f"/>
    <w:basedOn w:val="a0"/>
    <w:rsid w:val="00EB6B24"/>
    <w:rPr>
      <w:rFonts w:ascii="Courier New" w:hAnsi="Courier New" w:cs="Courier New"/>
      <w:sz w:val="18"/>
      <w:szCs w:val="18"/>
      <w:lang w:val="en-GB" w:eastAsia="en-GB"/>
    </w:rPr>
  </w:style>
  <w:style w:type="character" w:customStyle="1" w:styleId="as">
    <w:name w:val="as"/>
    <w:rsid w:val="00EB6B24"/>
    <w:rPr>
      <w:rFonts w:ascii="Arial" w:hAnsi="Arial" w:cs="Arial"/>
      <w:sz w:val="22"/>
      <w:szCs w:val="22"/>
    </w:rPr>
  </w:style>
  <w:style w:type="character" w:customStyle="1" w:styleId="x">
    <w:name w:val="x"/>
    <w:rsid w:val="00EB6B24"/>
    <w:rPr>
      <w:rFonts w:ascii="Arial" w:hAnsi="Arial" w:cs="Arial"/>
      <w:spacing w:val="-2"/>
    </w:rPr>
  </w:style>
  <w:style w:type="character" w:customStyle="1" w:styleId="w">
    <w:name w:val="w"/>
    <w:rsid w:val="00EB6B24"/>
    <w:rPr>
      <w:rFonts w:ascii="Arial" w:hAnsi="Arial" w:cs="Arial"/>
      <w:spacing w:val="-2"/>
    </w:rPr>
  </w:style>
  <w:style w:type="character" w:customStyle="1" w:styleId="t">
    <w:name w:val="t"/>
    <w:rsid w:val="00EB6B24"/>
    <w:rPr>
      <w:rFonts w:ascii="Arial" w:hAnsi="Arial" w:cs="Arial"/>
      <w:sz w:val="20"/>
      <w:szCs w:val="20"/>
    </w:rPr>
  </w:style>
  <w:style w:type="paragraph" w:styleId="aff7">
    <w:name w:val="Plain Text"/>
    <w:basedOn w:val="a0"/>
    <w:link w:val="aff8"/>
    <w:uiPriority w:val="99"/>
    <w:rsid w:val="00EB6B24"/>
    <w:rPr>
      <w:rFonts w:ascii="Consolas" w:hAnsi="Consolas" w:cs="Consolas"/>
      <w:color w:val="auto"/>
      <w:sz w:val="21"/>
      <w:szCs w:val="21"/>
      <w:lang w:val="en-GB" w:eastAsia="en-US"/>
    </w:rPr>
  </w:style>
  <w:style w:type="character" w:customStyle="1" w:styleId="aff8">
    <w:name w:val="Текст Знак"/>
    <w:basedOn w:val="a1"/>
    <w:link w:val="aff7"/>
    <w:uiPriority w:val="99"/>
    <w:rsid w:val="00EB6B24"/>
    <w:rPr>
      <w:rFonts w:ascii="Consolas" w:hAnsi="Consolas" w:cs="Consolas"/>
      <w:sz w:val="21"/>
      <w:szCs w:val="21"/>
      <w:lang w:val="en-GB"/>
    </w:rPr>
  </w:style>
  <w:style w:type="paragraph" w:customStyle="1" w:styleId="azw">
    <w:name w:val="azw"/>
    <w:basedOn w:val="a0"/>
    <w:rsid w:val="00EB6B24"/>
    <w:rPr>
      <w:rFonts w:ascii="Times New Roman" w:hAnsi="Times New Roman"/>
      <w:b/>
      <w:bCs/>
      <w:color w:val="auto"/>
      <w:sz w:val="22"/>
      <w:szCs w:val="22"/>
      <w:lang w:val="ru-RU" w:eastAsia="ru-RU"/>
    </w:rPr>
  </w:style>
  <w:style w:type="paragraph" w:customStyle="1" w:styleId="azz">
    <w:name w:val="azz"/>
    <w:basedOn w:val="a0"/>
    <w:rsid w:val="00EB6B24"/>
    <w:pPr>
      <w:jc w:val="right"/>
    </w:pPr>
    <w:rPr>
      <w:rFonts w:ascii="Times New Roman" w:hAnsi="Times New Roman"/>
      <w:color w:val="auto"/>
      <w:sz w:val="22"/>
      <w:szCs w:val="22"/>
      <w:lang w:val="ru-RU" w:eastAsia="ru-RU"/>
    </w:rPr>
  </w:style>
  <w:style w:type="paragraph" w:customStyle="1" w:styleId="bae">
    <w:name w:val="bae"/>
    <w:basedOn w:val="a0"/>
    <w:rsid w:val="00EB6B24"/>
    <w:pPr>
      <w:jc w:val="right"/>
    </w:pPr>
    <w:rPr>
      <w:rFonts w:ascii="Times New Roman" w:hAnsi="Times New Roman"/>
      <w:b/>
      <w:bCs/>
      <w:color w:val="auto"/>
      <w:sz w:val="22"/>
      <w:szCs w:val="22"/>
      <w:lang w:val="ru-RU" w:eastAsia="ru-RU"/>
    </w:rPr>
  </w:style>
  <w:style w:type="character" w:customStyle="1" w:styleId="ats">
    <w:name w:val="ats"/>
    <w:rsid w:val="00EB6B24"/>
    <w:rPr>
      <w:rFonts w:ascii="Arial" w:hAnsi="Arial" w:cs="Arial"/>
      <w:sz w:val="18"/>
      <w:szCs w:val="18"/>
    </w:rPr>
  </w:style>
  <w:style w:type="character" w:customStyle="1" w:styleId="atq">
    <w:name w:val="atq"/>
    <w:rsid w:val="00EB6B24"/>
    <w:rPr>
      <w:rFonts w:ascii="Arial" w:hAnsi="Arial" w:cs="Arial"/>
      <w:sz w:val="18"/>
      <w:szCs w:val="18"/>
    </w:rPr>
  </w:style>
  <w:style w:type="paragraph" w:customStyle="1" w:styleId="bal">
    <w:name w:val="bal"/>
    <w:basedOn w:val="a0"/>
    <w:rsid w:val="00EB6B24"/>
    <w:pPr>
      <w:jc w:val="right"/>
    </w:pPr>
    <w:rPr>
      <w:rFonts w:ascii="Times New Roman" w:hAnsi="Times New Roman"/>
      <w:i/>
      <w:iCs/>
      <w:color w:val="auto"/>
      <w:sz w:val="22"/>
      <w:szCs w:val="22"/>
      <w:lang w:val="ru-RU" w:eastAsia="ru-RU"/>
    </w:rPr>
  </w:style>
  <w:style w:type="paragraph" w:customStyle="1" w:styleId="bam">
    <w:name w:val="bam"/>
    <w:basedOn w:val="a0"/>
    <w:rsid w:val="00EB6B24"/>
    <w:pPr>
      <w:jc w:val="right"/>
    </w:pPr>
    <w:rPr>
      <w:rFonts w:ascii="Times New Roman" w:hAnsi="Times New Roman"/>
      <w:b/>
      <w:bCs/>
      <w:i/>
      <w:iCs/>
      <w:color w:val="auto"/>
      <w:sz w:val="22"/>
      <w:szCs w:val="22"/>
      <w:lang w:val="ru-RU" w:eastAsia="ru-RU"/>
    </w:rPr>
  </w:style>
  <w:style w:type="paragraph" w:customStyle="1" w:styleId="ban">
    <w:name w:val="ban"/>
    <w:basedOn w:val="a0"/>
    <w:rsid w:val="00EB6B24"/>
    <w:rPr>
      <w:rFonts w:ascii="Times New Roman" w:hAnsi="Times New Roman"/>
      <w:i/>
      <w:iCs/>
      <w:color w:val="auto"/>
      <w:sz w:val="22"/>
      <w:szCs w:val="22"/>
      <w:lang w:val="ru-RU" w:eastAsia="ru-RU"/>
    </w:rPr>
  </w:style>
  <w:style w:type="character" w:customStyle="1" w:styleId="atc">
    <w:name w:val="atc"/>
    <w:rsid w:val="00EB6B24"/>
    <w:rPr>
      <w:rFonts w:ascii="Arial" w:hAnsi="Arial" w:cs="Arial"/>
      <w:sz w:val="18"/>
      <w:szCs w:val="18"/>
    </w:rPr>
  </w:style>
  <w:style w:type="character" w:customStyle="1" w:styleId="cn">
    <w:name w:val="cn"/>
    <w:rsid w:val="00EB6B24"/>
    <w:rPr>
      <w:rFonts w:cs="Times New Roman"/>
    </w:rPr>
  </w:style>
  <w:style w:type="character" w:customStyle="1" w:styleId="cj">
    <w:name w:val="cj"/>
    <w:rsid w:val="00EB6B24"/>
    <w:rPr>
      <w:rFonts w:cs="Times New Roman"/>
    </w:rPr>
  </w:style>
  <w:style w:type="character" w:customStyle="1" w:styleId="asv">
    <w:name w:val="asv"/>
    <w:rsid w:val="00EB6B24"/>
    <w:rPr>
      <w:rFonts w:ascii="Arial" w:hAnsi="Arial" w:cs="Arial"/>
      <w:sz w:val="18"/>
      <w:szCs w:val="18"/>
    </w:rPr>
  </w:style>
  <w:style w:type="paragraph" w:styleId="aff9">
    <w:name w:val="Normal (Web)"/>
    <w:basedOn w:val="a0"/>
    <w:rsid w:val="00EB6B24"/>
    <w:pPr>
      <w:spacing w:before="140" w:after="140"/>
    </w:pPr>
    <w:rPr>
      <w:rFonts w:ascii="Arial" w:hAnsi="Arial" w:cs="Arial"/>
      <w:color w:val="auto"/>
      <w:szCs w:val="20"/>
      <w:lang w:val="ru-RU" w:eastAsia="ru-RU"/>
    </w:rPr>
  </w:style>
  <w:style w:type="character" w:customStyle="1" w:styleId="ag">
    <w:name w:val="ag"/>
    <w:rsid w:val="00EB6B24"/>
    <w:rPr>
      <w:rFonts w:ascii="Arial" w:hAnsi="Arial" w:cs="Arial"/>
      <w:sz w:val="20"/>
      <w:szCs w:val="20"/>
    </w:rPr>
  </w:style>
  <w:style w:type="character" w:customStyle="1" w:styleId="affa">
    <w:name w:val="af"/>
    <w:rsid w:val="00EB6B24"/>
    <w:rPr>
      <w:rFonts w:ascii="Arial" w:hAnsi="Arial" w:cs="Arial"/>
      <w:sz w:val="20"/>
      <w:szCs w:val="20"/>
    </w:rPr>
  </w:style>
  <w:style w:type="paragraph" w:customStyle="1" w:styleId="at">
    <w:name w:val="at"/>
    <w:basedOn w:val="a0"/>
    <w:rsid w:val="00EB6B24"/>
    <w:rPr>
      <w:rFonts w:ascii="Times New Roman" w:hAnsi="Times New Roman"/>
      <w:color w:val="auto"/>
      <w:sz w:val="24"/>
      <w:lang w:val="en-GB" w:eastAsia="en-GB"/>
    </w:rPr>
  </w:style>
  <w:style w:type="character" w:styleId="affb">
    <w:name w:val="endnote reference"/>
    <w:uiPriority w:val="99"/>
    <w:rsid w:val="00EB6B24"/>
    <w:rPr>
      <w:vertAlign w:val="superscript"/>
    </w:rPr>
  </w:style>
  <w:style w:type="character" w:customStyle="1" w:styleId="am">
    <w:name w:val="am"/>
    <w:basedOn w:val="a1"/>
    <w:rsid w:val="00EB6B24"/>
  </w:style>
  <w:style w:type="character" w:customStyle="1" w:styleId="al">
    <w:name w:val="al"/>
    <w:basedOn w:val="a1"/>
    <w:rsid w:val="00EB6B24"/>
  </w:style>
  <w:style w:type="character" w:customStyle="1" w:styleId="bhg">
    <w:name w:val="bhg"/>
    <w:basedOn w:val="a1"/>
    <w:rsid w:val="00EB6B24"/>
  </w:style>
  <w:style w:type="character" w:styleId="affc">
    <w:name w:val="Placeholder Text"/>
    <w:basedOn w:val="a1"/>
    <w:uiPriority w:val="99"/>
    <w:semiHidden/>
    <w:rsid w:val="00661AB9"/>
    <w:rPr>
      <w:color w:val="808080"/>
    </w:rPr>
  </w:style>
  <w:style w:type="paragraph" w:customStyle="1" w:styleId="-12">
    <w:name w:val="Цветной список - Акцент 12"/>
    <w:basedOn w:val="a0"/>
    <w:uiPriority w:val="34"/>
    <w:qFormat/>
    <w:rsid w:val="00D0514F"/>
    <w:pPr>
      <w:suppressAutoHyphens/>
      <w:ind w:left="720"/>
    </w:pPr>
    <w:rPr>
      <w:rFonts w:ascii="Times New Roman" w:hAnsi="Times New Roman"/>
      <w:color w:val="auto"/>
      <w:sz w:val="22"/>
      <w:szCs w:val="20"/>
      <w:lang w:val="en-US" w:eastAsia="ar-SA"/>
    </w:rPr>
  </w:style>
  <w:style w:type="paragraph" w:customStyle="1" w:styleId="-11">
    <w:name w:val="Цветная заливка - Акцент 11"/>
    <w:hidden/>
    <w:uiPriority w:val="99"/>
    <w:semiHidden/>
    <w:rsid w:val="00D0514F"/>
    <w:rPr>
      <w:sz w:val="22"/>
      <w:lang w:eastAsia="ar-SA"/>
    </w:rPr>
  </w:style>
  <w:style w:type="paragraph" w:customStyle="1" w:styleId="-110">
    <w:name w:val="Цветной список - Акцент 11"/>
    <w:basedOn w:val="a0"/>
    <w:uiPriority w:val="34"/>
    <w:qFormat/>
    <w:rsid w:val="00D0514F"/>
    <w:pPr>
      <w:ind w:left="720"/>
    </w:pPr>
    <w:rPr>
      <w:rFonts w:ascii="Times New Roman" w:hAnsi="Times New Roman"/>
      <w:color w:val="auto"/>
      <w:sz w:val="22"/>
      <w:szCs w:val="20"/>
      <w:lang w:val="en-US" w:eastAsia="en-US"/>
    </w:rPr>
  </w:style>
  <w:style w:type="character" w:customStyle="1" w:styleId="FooterChar1">
    <w:name w:val="Footer Char1"/>
    <w:rsid w:val="00D0514F"/>
    <w:rPr>
      <w:sz w:val="22"/>
      <w:lang w:val="en-US" w:eastAsia="en-US" w:bidi="ar-SA"/>
    </w:rPr>
  </w:style>
  <w:style w:type="table" w:customStyle="1" w:styleId="1d">
    <w:name w:val="Сетка таблицы1"/>
    <w:basedOn w:val="a2"/>
    <w:next w:val="ab"/>
    <w:rsid w:val="007E3D8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fd">
    <w:name w:val="TOC Heading"/>
    <w:basedOn w:val="1"/>
    <w:next w:val="a0"/>
    <w:uiPriority w:val="39"/>
    <w:semiHidden/>
    <w:unhideWhenUsed/>
    <w:qFormat/>
    <w:rsid w:val="00D0771A"/>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val="ru-RU" w:eastAsia="ru-RU"/>
    </w:rPr>
  </w:style>
  <w:style w:type="numbering" w:customStyle="1" w:styleId="1e">
    <w:name w:val="Нет списка1"/>
    <w:next w:val="a3"/>
    <w:uiPriority w:val="99"/>
    <w:semiHidden/>
    <w:unhideWhenUsed/>
    <w:rsid w:val="00AC619A"/>
  </w:style>
  <w:style w:type="character" w:customStyle="1" w:styleId="s10">
    <w:name w:val="s10"/>
    <w:basedOn w:val="a1"/>
    <w:rsid w:val="00AC619A"/>
  </w:style>
  <w:style w:type="paragraph" w:customStyle="1" w:styleId="s22">
    <w:name w:val="s22"/>
    <w:basedOn w:val="a0"/>
    <w:rsid w:val="00AC619A"/>
    <w:pPr>
      <w:spacing w:before="100" w:beforeAutospacing="1" w:after="100" w:afterAutospacing="1"/>
    </w:pPr>
    <w:rPr>
      <w:rFonts w:ascii="Times New Roman" w:eastAsia="Calibri" w:hAnsi="Times New Roman"/>
      <w:color w:val="auto"/>
      <w:sz w:val="24"/>
      <w:lang w:val="ru-RU" w:eastAsia="ru-RU"/>
    </w:rPr>
  </w:style>
  <w:style w:type="character" w:customStyle="1" w:styleId="s14">
    <w:name w:val="s14"/>
    <w:basedOn w:val="a1"/>
    <w:rsid w:val="00AC619A"/>
  </w:style>
  <w:style w:type="table" w:customStyle="1" w:styleId="24">
    <w:name w:val="Сетка таблицы2"/>
    <w:basedOn w:val="a2"/>
    <w:next w:val="ab"/>
    <w:uiPriority w:val="59"/>
    <w:rsid w:val="00AC61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pple-converted-space">
    <w:name w:val="apple-converted-space"/>
    <w:basedOn w:val="a1"/>
    <w:rsid w:val="00AC61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000433">
      <w:bodyDiv w:val="1"/>
      <w:marLeft w:val="0"/>
      <w:marRight w:val="0"/>
      <w:marTop w:val="0"/>
      <w:marBottom w:val="0"/>
      <w:divBdr>
        <w:top w:val="none" w:sz="0" w:space="0" w:color="auto"/>
        <w:left w:val="none" w:sz="0" w:space="0" w:color="auto"/>
        <w:bottom w:val="none" w:sz="0" w:space="0" w:color="auto"/>
        <w:right w:val="none" w:sz="0" w:space="0" w:color="auto"/>
      </w:divBdr>
    </w:div>
    <w:div w:id="51777051">
      <w:bodyDiv w:val="1"/>
      <w:marLeft w:val="0"/>
      <w:marRight w:val="0"/>
      <w:marTop w:val="0"/>
      <w:marBottom w:val="0"/>
      <w:divBdr>
        <w:top w:val="none" w:sz="0" w:space="0" w:color="auto"/>
        <w:left w:val="none" w:sz="0" w:space="0" w:color="auto"/>
        <w:bottom w:val="none" w:sz="0" w:space="0" w:color="auto"/>
        <w:right w:val="none" w:sz="0" w:space="0" w:color="auto"/>
      </w:divBdr>
    </w:div>
    <w:div w:id="57216697">
      <w:bodyDiv w:val="1"/>
      <w:marLeft w:val="0"/>
      <w:marRight w:val="0"/>
      <w:marTop w:val="0"/>
      <w:marBottom w:val="0"/>
      <w:divBdr>
        <w:top w:val="none" w:sz="0" w:space="0" w:color="auto"/>
        <w:left w:val="none" w:sz="0" w:space="0" w:color="auto"/>
        <w:bottom w:val="none" w:sz="0" w:space="0" w:color="auto"/>
        <w:right w:val="none" w:sz="0" w:space="0" w:color="auto"/>
      </w:divBdr>
    </w:div>
    <w:div w:id="75905226">
      <w:bodyDiv w:val="1"/>
      <w:marLeft w:val="0"/>
      <w:marRight w:val="0"/>
      <w:marTop w:val="0"/>
      <w:marBottom w:val="0"/>
      <w:divBdr>
        <w:top w:val="none" w:sz="0" w:space="0" w:color="auto"/>
        <w:left w:val="none" w:sz="0" w:space="0" w:color="auto"/>
        <w:bottom w:val="none" w:sz="0" w:space="0" w:color="auto"/>
        <w:right w:val="none" w:sz="0" w:space="0" w:color="auto"/>
      </w:divBdr>
    </w:div>
    <w:div w:id="149030887">
      <w:bodyDiv w:val="1"/>
      <w:marLeft w:val="0"/>
      <w:marRight w:val="0"/>
      <w:marTop w:val="0"/>
      <w:marBottom w:val="0"/>
      <w:divBdr>
        <w:top w:val="none" w:sz="0" w:space="0" w:color="auto"/>
        <w:left w:val="none" w:sz="0" w:space="0" w:color="auto"/>
        <w:bottom w:val="none" w:sz="0" w:space="0" w:color="auto"/>
        <w:right w:val="none" w:sz="0" w:space="0" w:color="auto"/>
      </w:divBdr>
    </w:div>
    <w:div w:id="156461989">
      <w:bodyDiv w:val="1"/>
      <w:marLeft w:val="0"/>
      <w:marRight w:val="0"/>
      <w:marTop w:val="0"/>
      <w:marBottom w:val="0"/>
      <w:divBdr>
        <w:top w:val="none" w:sz="0" w:space="0" w:color="auto"/>
        <w:left w:val="none" w:sz="0" w:space="0" w:color="auto"/>
        <w:bottom w:val="none" w:sz="0" w:space="0" w:color="auto"/>
        <w:right w:val="none" w:sz="0" w:space="0" w:color="auto"/>
      </w:divBdr>
    </w:div>
    <w:div w:id="168563694">
      <w:bodyDiv w:val="1"/>
      <w:marLeft w:val="0"/>
      <w:marRight w:val="0"/>
      <w:marTop w:val="0"/>
      <w:marBottom w:val="0"/>
      <w:divBdr>
        <w:top w:val="none" w:sz="0" w:space="0" w:color="auto"/>
        <w:left w:val="none" w:sz="0" w:space="0" w:color="auto"/>
        <w:bottom w:val="none" w:sz="0" w:space="0" w:color="auto"/>
        <w:right w:val="none" w:sz="0" w:space="0" w:color="auto"/>
      </w:divBdr>
    </w:div>
    <w:div w:id="181214124">
      <w:bodyDiv w:val="1"/>
      <w:marLeft w:val="0"/>
      <w:marRight w:val="0"/>
      <w:marTop w:val="0"/>
      <w:marBottom w:val="0"/>
      <w:divBdr>
        <w:top w:val="none" w:sz="0" w:space="0" w:color="auto"/>
        <w:left w:val="none" w:sz="0" w:space="0" w:color="auto"/>
        <w:bottom w:val="none" w:sz="0" w:space="0" w:color="auto"/>
        <w:right w:val="none" w:sz="0" w:space="0" w:color="auto"/>
      </w:divBdr>
    </w:div>
    <w:div w:id="184292205">
      <w:bodyDiv w:val="1"/>
      <w:marLeft w:val="0"/>
      <w:marRight w:val="0"/>
      <w:marTop w:val="0"/>
      <w:marBottom w:val="0"/>
      <w:divBdr>
        <w:top w:val="none" w:sz="0" w:space="0" w:color="auto"/>
        <w:left w:val="none" w:sz="0" w:space="0" w:color="auto"/>
        <w:bottom w:val="none" w:sz="0" w:space="0" w:color="auto"/>
        <w:right w:val="none" w:sz="0" w:space="0" w:color="auto"/>
      </w:divBdr>
    </w:div>
    <w:div w:id="205024654">
      <w:bodyDiv w:val="1"/>
      <w:marLeft w:val="0"/>
      <w:marRight w:val="0"/>
      <w:marTop w:val="0"/>
      <w:marBottom w:val="0"/>
      <w:divBdr>
        <w:top w:val="none" w:sz="0" w:space="0" w:color="auto"/>
        <w:left w:val="none" w:sz="0" w:space="0" w:color="auto"/>
        <w:bottom w:val="none" w:sz="0" w:space="0" w:color="auto"/>
        <w:right w:val="none" w:sz="0" w:space="0" w:color="auto"/>
      </w:divBdr>
    </w:div>
    <w:div w:id="215824769">
      <w:bodyDiv w:val="1"/>
      <w:marLeft w:val="0"/>
      <w:marRight w:val="0"/>
      <w:marTop w:val="0"/>
      <w:marBottom w:val="0"/>
      <w:divBdr>
        <w:top w:val="none" w:sz="0" w:space="0" w:color="auto"/>
        <w:left w:val="none" w:sz="0" w:space="0" w:color="auto"/>
        <w:bottom w:val="none" w:sz="0" w:space="0" w:color="auto"/>
        <w:right w:val="none" w:sz="0" w:space="0" w:color="auto"/>
      </w:divBdr>
    </w:div>
    <w:div w:id="234778210">
      <w:bodyDiv w:val="1"/>
      <w:marLeft w:val="0"/>
      <w:marRight w:val="0"/>
      <w:marTop w:val="0"/>
      <w:marBottom w:val="0"/>
      <w:divBdr>
        <w:top w:val="none" w:sz="0" w:space="0" w:color="auto"/>
        <w:left w:val="none" w:sz="0" w:space="0" w:color="auto"/>
        <w:bottom w:val="none" w:sz="0" w:space="0" w:color="auto"/>
        <w:right w:val="none" w:sz="0" w:space="0" w:color="auto"/>
      </w:divBdr>
    </w:div>
    <w:div w:id="242884710">
      <w:bodyDiv w:val="1"/>
      <w:marLeft w:val="0"/>
      <w:marRight w:val="0"/>
      <w:marTop w:val="0"/>
      <w:marBottom w:val="0"/>
      <w:divBdr>
        <w:top w:val="none" w:sz="0" w:space="0" w:color="auto"/>
        <w:left w:val="none" w:sz="0" w:space="0" w:color="auto"/>
        <w:bottom w:val="none" w:sz="0" w:space="0" w:color="auto"/>
        <w:right w:val="none" w:sz="0" w:space="0" w:color="auto"/>
      </w:divBdr>
    </w:div>
    <w:div w:id="270746006">
      <w:bodyDiv w:val="1"/>
      <w:marLeft w:val="0"/>
      <w:marRight w:val="0"/>
      <w:marTop w:val="0"/>
      <w:marBottom w:val="0"/>
      <w:divBdr>
        <w:top w:val="none" w:sz="0" w:space="0" w:color="auto"/>
        <w:left w:val="none" w:sz="0" w:space="0" w:color="auto"/>
        <w:bottom w:val="none" w:sz="0" w:space="0" w:color="auto"/>
        <w:right w:val="none" w:sz="0" w:space="0" w:color="auto"/>
      </w:divBdr>
    </w:div>
    <w:div w:id="290862552">
      <w:bodyDiv w:val="1"/>
      <w:marLeft w:val="0"/>
      <w:marRight w:val="0"/>
      <w:marTop w:val="0"/>
      <w:marBottom w:val="0"/>
      <w:divBdr>
        <w:top w:val="none" w:sz="0" w:space="0" w:color="auto"/>
        <w:left w:val="none" w:sz="0" w:space="0" w:color="auto"/>
        <w:bottom w:val="none" w:sz="0" w:space="0" w:color="auto"/>
        <w:right w:val="none" w:sz="0" w:space="0" w:color="auto"/>
      </w:divBdr>
    </w:div>
    <w:div w:id="302931793">
      <w:bodyDiv w:val="1"/>
      <w:marLeft w:val="0"/>
      <w:marRight w:val="0"/>
      <w:marTop w:val="0"/>
      <w:marBottom w:val="0"/>
      <w:divBdr>
        <w:top w:val="none" w:sz="0" w:space="0" w:color="auto"/>
        <w:left w:val="none" w:sz="0" w:space="0" w:color="auto"/>
        <w:bottom w:val="none" w:sz="0" w:space="0" w:color="auto"/>
        <w:right w:val="none" w:sz="0" w:space="0" w:color="auto"/>
      </w:divBdr>
    </w:div>
    <w:div w:id="317882269">
      <w:bodyDiv w:val="1"/>
      <w:marLeft w:val="0"/>
      <w:marRight w:val="0"/>
      <w:marTop w:val="0"/>
      <w:marBottom w:val="0"/>
      <w:divBdr>
        <w:top w:val="none" w:sz="0" w:space="0" w:color="auto"/>
        <w:left w:val="none" w:sz="0" w:space="0" w:color="auto"/>
        <w:bottom w:val="none" w:sz="0" w:space="0" w:color="auto"/>
        <w:right w:val="none" w:sz="0" w:space="0" w:color="auto"/>
      </w:divBdr>
    </w:div>
    <w:div w:id="365253381">
      <w:bodyDiv w:val="1"/>
      <w:marLeft w:val="0"/>
      <w:marRight w:val="0"/>
      <w:marTop w:val="0"/>
      <w:marBottom w:val="0"/>
      <w:divBdr>
        <w:top w:val="none" w:sz="0" w:space="0" w:color="auto"/>
        <w:left w:val="none" w:sz="0" w:space="0" w:color="auto"/>
        <w:bottom w:val="none" w:sz="0" w:space="0" w:color="auto"/>
        <w:right w:val="none" w:sz="0" w:space="0" w:color="auto"/>
      </w:divBdr>
    </w:div>
    <w:div w:id="375855252">
      <w:bodyDiv w:val="1"/>
      <w:marLeft w:val="0"/>
      <w:marRight w:val="0"/>
      <w:marTop w:val="0"/>
      <w:marBottom w:val="0"/>
      <w:divBdr>
        <w:top w:val="none" w:sz="0" w:space="0" w:color="auto"/>
        <w:left w:val="none" w:sz="0" w:space="0" w:color="auto"/>
        <w:bottom w:val="none" w:sz="0" w:space="0" w:color="auto"/>
        <w:right w:val="none" w:sz="0" w:space="0" w:color="auto"/>
      </w:divBdr>
    </w:div>
    <w:div w:id="380445542">
      <w:bodyDiv w:val="1"/>
      <w:marLeft w:val="0"/>
      <w:marRight w:val="0"/>
      <w:marTop w:val="0"/>
      <w:marBottom w:val="0"/>
      <w:divBdr>
        <w:top w:val="none" w:sz="0" w:space="0" w:color="auto"/>
        <w:left w:val="none" w:sz="0" w:space="0" w:color="auto"/>
        <w:bottom w:val="none" w:sz="0" w:space="0" w:color="auto"/>
        <w:right w:val="none" w:sz="0" w:space="0" w:color="auto"/>
      </w:divBdr>
    </w:div>
    <w:div w:id="385104489">
      <w:bodyDiv w:val="1"/>
      <w:marLeft w:val="0"/>
      <w:marRight w:val="0"/>
      <w:marTop w:val="0"/>
      <w:marBottom w:val="0"/>
      <w:divBdr>
        <w:top w:val="none" w:sz="0" w:space="0" w:color="auto"/>
        <w:left w:val="none" w:sz="0" w:space="0" w:color="auto"/>
        <w:bottom w:val="none" w:sz="0" w:space="0" w:color="auto"/>
        <w:right w:val="none" w:sz="0" w:space="0" w:color="auto"/>
      </w:divBdr>
    </w:div>
    <w:div w:id="434835774">
      <w:bodyDiv w:val="1"/>
      <w:marLeft w:val="0"/>
      <w:marRight w:val="0"/>
      <w:marTop w:val="0"/>
      <w:marBottom w:val="0"/>
      <w:divBdr>
        <w:top w:val="none" w:sz="0" w:space="0" w:color="auto"/>
        <w:left w:val="none" w:sz="0" w:space="0" w:color="auto"/>
        <w:bottom w:val="none" w:sz="0" w:space="0" w:color="auto"/>
        <w:right w:val="none" w:sz="0" w:space="0" w:color="auto"/>
      </w:divBdr>
    </w:div>
    <w:div w:id="476189795">
      <w:bodyDiv w:val="1"/>
      <w:marLeft w:val="0"/>
      <w:marRight w:val="0"/>
      <w:marTop w:val="0"/>
      <w:marBottom w:val="0"/>
      <w:divBdr>
        <w:top w:val="none" w:sz="0" w:space="0" w:color="auto"/>
        <w:left w:val="none" w:sz="0" w:space="0" w:color="auto"/>
        <w:bottom w:val="none" w:sz="0" w:space="0" w:color="auto"/>
        <w:right w:val="none" w:sz="0" w:space="0" w:color="auto"/>
      </w:divBdr>
    </w:div>
    <w:div w:id="556891322">
      <w:bodyDiv w:val="1"/>
      <w:marLeft w:val="0"/>
      <w:marRight w:val="0"/>
      <w:marTop w:val="0"/>
      <w:marBottom w:val="0"/>
      <w:divBdr>
        <w:top w:val="none" w:sz="0" w:space="0" w:color="auto"/>
        <w:left w:val="none" w:sz="0" w:space="0" w:color="auto"/>
        <w:bottom w:val="none" w:sz="0" w:space="0" w:color="auto"/>
        <w:right w:val="none" w:sz="0" w:space="0" w:color="auto"/>
      </w:divBdr>
    </w:div>
    <w:div w:id="624847646">
      <w:bodyDiv w:val="1"/>
      <w:marLeft w:val="0"/>
      <w:marRight w:val="0"/>
      <w:marTop w:val="0"/>
      <w:marBottom w:val="0"/>
      <w:divBdr>
        <w:top w:val="none" w:sz="0" w:space="0" w:color="auto"/>
        <w:left w:val="none" w:sz="0" w:space="0" w:color="auto"/>
        <w:bottom w:val="none" w:sz="0" w:space="0" w:color="auto"/>
        <w:right w:val="none" w:sz="0" w:space="0" w:color="auto"/>
      </w:divBdr>
    </w:div>
    <w:div w:id="630524045">
      <w:bodyDiv w:val="1"/>
      <w:marLeft w:val="0"/>
      <w:marRight w:val="0"/>
      <w:marTop w:val="0"/>
      <w:marBottom w:val="0"/>
      <w:divBdr>
        <w:top w:val="none" w:sz="0" w:space="0" w:color="auto"/>
        <w:left w:val="none" w:sz="0" w:space="0" w:color="auto"/>
        <w:bottom w:val="none" w:sz="0" w:space="0" w:color="auto"/>
        <w:right w:val="none" w:sz="0" w:space="0" w:color="auto"/>
      </w:divBdr>
    </w:div>
    <w:div w:id="635255309">
      <w:bodyDiv w:val="1"/>
      <w:marLeft w:val="0"/>
      <w:marRight w:val="0"/>
      <w:marTop w:val="0"/>
      <w:marBottom w:val="0"/>
      <w:divBdr>
        <w:top w:val="none" w:sz="0" w:space="0" w:color="auto"/>
        <w:left w:val="none" w:sz="0" w:space="0" w:color="auto"/>
        <w:bottom w:val="none" w:sz="0" w:space="0" w:color="auto"/>
        <w:right w:val="none" w:sz="0" w:space="0" w:color="auto"/>
      </w:divBdr>
    </w:div>
    <w:div w:id="646016276">
      <w:bodyDiv w:val="1"/>
      <w:marLeft w:val="0"/>
      <w:marRight w:val="0"/>
      <w:marTop w:val="0"/>
      <w:marBottom w:val="0"/>
      <w:divBdr>
        <w:top w:val="none" w:sz="0" w:space="0" w:color="auto"/>
        <w:left w:val="none" w:sz="0" w:space="0" w:color="auto"/>
        <w:bottom w:val="none" w:sz="0" w:space="0" w:color="auto"/>
        <w:right w:val="none" w:sz="0" w:space="0" w:color="auto"/>
      </w:divBdr>
    </w:div>
    <w:div w:id="673530958">
      <w:bodyDiv w:val="1"/>
      <w:marLeft w:val="0"/>
      <w:marRight w:val="0"/>
      <w:marTop w:val="0"/>
      <w:marBottom w:val="0"/>
      <w:divBdr>
        <w:top w:val="none" w:sz="0" w:space="0" w:color="auto"/>
        <w:left w:val="none" w:sz="0" w:space="0" w:color="auto"/>
        <w:bottom w:val="none" w:sz="0" w:space="0" w:color="auto"/>
        <w:right w:val="none" w:sz="0" w:space="0" w:color="auto"/>
      </w:divBdr>
    </w:div>
    <w:div w:id="691806325">
      <w:bodyDiv w:val="1"/>
      <w:marLeft w:val="0"/>
      <w:marRight w:val="0"/>
      <w:marTop w:val="0"/>
      <w:marBottom w:val="0"/>
      <w:divBdr>
        <w:top w:val="none" w:sz="0" w:space="0" w:color="auto"/>
        <w:left w:val="none" w:sz="0" w:space="0" w:color="auto"/>
        <w:bottom w:val="none" w:sz="0" w:space="0" w:color="auto"/>
        <w:right w:val="none" w:sz="0" w:space="0" w:color="auto"/>
      </w:divBdr>
    </w:div>
    <w:div w:id="692850706">
      <w:bodyDiv w:val="1"/>
      <w:marLeft w:val="0"/>
      <w:marRight w:val="0"/>
      <w:marTop w:val="0"/>
      <w:marBottom w:val="0"/>
      <w:divBdr>
        <w:top w:val="none" w:sz="0" w:space="0" w:color="auto"/>
        <w:left w:val="none" w:sz="0" w:space="0" w:color="auto"/>
        <w:bottom w:val="none" w:sz="0" w:space="0" w:color="auto"/>
        <w:right w:val="none" w:sz="0" w:space="0" w:color="auto"/>
      </w:divBdr>
    </w:div>
    <w:div w:id="705105781">
      <w:bodyDiv w:val="1"/>
      <w:marLeft w:val="0"/>
      <w:marRight w:val="0"/>
      <w:marTop w:val="0"/>
      <w:marBottom w:val="0"/>
      <w:divBdr>
        <w:top w:val="none" w:sz="0" w:space="0" w:color="auto"/>
        <w:left w:val="none" w:sz="0" w:space="0" w:color="auto"/>
        <w:bottom w:val="none" w:sz="0" w:space="0" w:color="auto"/>
        <w:right w:val="none" w:sz="0" w:space="0" w:color="auto"/>
      </w:divBdr>
    </w:div>
    <w:div w:id="719593885">
      <w:bodyDiv w:val="1"/>
      <w:marLeft w:val="0"/>
      <w:marRight w:val="0"/>
      <w:marTop w:val="0"/>
      <w:marBottom w:val="0"/>
      <w:divBdr>
        <w:top w:val="none" w:sz="0" w:space="0" w:color="auto"/>
        <w:left w:val="none" w:sz="0" w:space="0" w:color="auto"/>
        <w:bottom w:val="none" w:sz="0" w:space="0" w:color="auto"/>
        <w:right w:val="none" w:sz="0" w:space="0" w:color="auto"/>
      </w:divBdr>
    </w:div>
    <w:div w:id="730618064">
      <w:bodyDiv w:val="1"/>
      <w:marLeft w:val="0"/>
      <w:marRight w:val="0"/>
      <w:marTop w:val="0"/>
      <w:marBottom w:val="0"/>
      <w:divBdr>
        <w:top w:val="none" w:sz="0" w:space="0" w:color="auto"/>
        <w:left w:val="none" w:sz="0" w:space="0" w:color="auto"/>
        <w:bottom w:val="none" w:sz="0" w:space="0" w:color="auto"/>
        <w:right w:val="none" w:sz="0" w:space="0" w:color="auto"/>
      </w:divBdr>
    </w:div>
    <w:div w:id="737896049">
      <w:bodyDiv w:val="1"/>
      <w:marLeft w:val="0"/>
      <w:marRight w:val="0"/>
      <w:marTop w:val="0"/>
      <w:marBottom w:val="0"/>
      <w:divBdr>
        <w:top w:val="none" w:sz="0" w:space="0" w:color="auto"/>
        <w:left w:val="none" w:sz="0" w:space="0" w:color="auto"/>
        <w:bottom w:val="none" w:sz="0" w:space="0" w:color="auto"/>
        <w:right w:val="none" w:sz="0" w:space="0" w:color="auto"/>
      </w:divBdr>
    </w:div>
    <w:div w:id="763038205">
      <w:bodyDiv w:val="1"/>
      <w:marLeft w:val="0"/>
      <w:marRight w:val="0"/>
      <w:marTop w:val="0"/>
      <w:marBottom w:val="0"/>
      <w:divBdr>
        <w:top w:val="none" w:sz="0" w:space="0" w:color="auto"/>
        <w:left w:val="none" w:sz="0" w:space="0" w:color="auto"/>
        <w:bottom w:val="none" w:sz="0" w:space="0" w:color="auto"/>
        <w:right w:val="none" w:sz="0" w:space="0" w:color="auto"/>
      </w:divBdr>
    </w:div>
    <w:div w:id="793408668">
      <w:bodyDiv w:val="1"/>
      <w:marLeft w:val="0"/>
      <w:marRight w:val="0"/>
      <w:marTop w:val="0"/>
      <w:marBottom w:val="0"/>
      <w:divBdr>
        <w:top w:val="none" w:sz="0" w:space="0" w:color="auto"/>
        <w:left w:val="none" w:sz="0" w:space="0" w:color="auto"/>
        <w:bottom w:val="none" w:sz="0" w:space="0" w:color="auto"/>
        <w:right w:val="none" w:sz="0" w:space="0" w:color="auto"/>
      </w:divBdr>
    </w:div>
    <w:div w:id="814948695">
      <w:bodyDiv w:val="1"/>
      <w:marLeft w:val="0"/>
      <w:marRight w:val="0"/>
      <w:marTop w:val="0"/>
      <w:marBottom w:val="0"/>
      <w:divBdr>
        <w:top w:val="none" w:sz="0" w:space="0" w:color="auto"/>
        <w:left w:val="none" w:sz="0" w:space="0" w:color="auto"/>
        <w:bottom w:val="none" w:sz="0" w:space="0" w:color="auto"/>
        <w:right w:val="none" w:sz="0" w:space="0" w:color="auto"/>
      </w:divBdr>
    </w:div>
    <w:div w:id="848644729">
      <w:bodyDiv w:val="1"/>
      <w:marLeft w:val="0"/>
      <w:marRight w:val="0"/>
      <w:marTop w:val="0"/>
      <w:marBottom w:val="0"/>
      <w:divBdr>
        <w:top w:val="none" w:sz="0" w:space="0" w:color="auto"/>
        <w:left w:val="none" w:sz="0" w:space="0" w:color="auto"/>
        <w:bottom w:val="none" w:sz="0" w:space="0" w:color="auto"/>
        <w:right w:val="none" w:sz="0" w:space="0" w:color="auto"/>
      </w:divBdr>
    </w:div>
    <w:div w:id="921916921">
      <w:bodyDiv w:val="1"/>
      <w:marLeft w:val="0"/>
      <w:marRight w:val="0"/>
      <w:marTop w:val="0"/>
      <w:marBottom w:val="0"/>
      <w:divBdr>
        <w:top w:val="none" w:sz="0" w:space="0" w:color="auto"/>
        <w:left w:val="none" w:sz="0" w:space="0" w:color="auto"/>
        <w:bottom w:val="none" w:sz="0" w:space="0" w:color="auto"/>
        <w:right w:val="none" w:sz="0" w:space="0" w:color="auto"/>
      </w:divBdr>
    </w:div>
    <w:div w:id="936138838">
      <w:bodyDiv w:val="1"/>
      <w:marLeft w:val="0"/>
      <w:marRight w:val="0"/>
      <w:marTop w:val="0"/>
      <w:marBottom w:val="0"/>
      <w:divBdr>
        <w:top w:val="none" w:sz="0" w:space="0" w:color="auto"/>
        <w:left w:val="none" w:sz="0" w:space="0" w:color="auto"/>
        <w:bottom w:val="none" w:sz="0" w:space="0" w:color="auto"/>
        <w:right w:val="none" w:sz="0" w:space="0" w:color="auto"/>
      </w:divBdr>
    </w:div>
    <w:div w:id="969290441">
      <w:bodyDiv w:val="1"/>
      <w:marLeft w:val="0"/>
      <w:marRight w:val="0"/>
      <w:marTop w:val="0"/>
      <w:marBottom w:val="0"/>
      <w:divBdr>
        <w:top w:val="none" w:sz="0" w:space="0" w:color="auto"/>
        <w:left w:val="none" w:sz="0" w:space="0" w:color="auto"/>
        <w:bottom w:val="none" w:sz="0" w:space="0" w:color="auto"/>
        <w:right w:val="none" w:sz="0" w:space="0" w:color="auto"/>
      </w:divBdr>
    </w:div>
    <w:div w:id="983313714">
      <w:bodyDiv w:val="1"/>
      <w:marLeft w:val="0"/>
      <w:marRight w:val="0"/>
      <w:marTop w:val="0"/>
      <w:marBottom w:val="0"/>
      <w:divBdr>
        <w:top w:val="none" w:sz="0" w:space="0" w:color="auto"/>
        <w:left w:val="none" w:sz="0" w:space="0" w:color="auto"/>
        <w:bottom w:val="none" w:sz="0" w:space="0" w:color="auto"/>
        <w:right w:val="none" w:sz="0" w:space="0" w:color="auto"/>
      </w:divBdr>
    </w:div>
    <w:div w:id="999894906">
      <w:bodyDiv w:val="1"/>
      <w:marLeft w:val="0"/>
      <w:marRight w:val="0"/>
      <w:marTop w:val="0"/>
      <w:marBottom w:val="0"/>
      <w:divBdr>
        <w:top w:val="none" w:sz="0" w:space="0" w:color="auto"/>
        <w:left w:val="none" w:sz="0" w:space="0" w:color="auto"/>
        <w:bottom w:val="none" w:sz="0" w:space="0" w:color="auto"/>
        <w:right w:val="none" w:sz="0" w:space="0" w:color="auto"/>
      </w:divBdr>
    </w:div>
    <w:div w:id="1038506203">
      <w:bodyDiv w:val="1"/>
      <w:marLeft w:val="0"/>
      <w:marRight w:val="0"/>
      <w:marTop w:val="0"/>
      <w:marBottom w:val="0"/>
      <w:divBdr>
        <w:top w:val="none" w:sz="0" w:space="0" w:color="auto"/>
        <w:left w:val="none" w:sz="0" w:space="0" w:color="auto"/>
        <w:bottom w:val="none" w:sz="0" w:space="0" w:color="auto"/>
        <w:right w:val="none" w:sz="0" w:space="0" w:color="auto"/>
      </w:divBdr>
    </w:div>
    <w:div w:id="1040280777">
      <w:bodyDiv w:val="1"/>
      <w:marLeft w:val="0"/>
      <w:marRight w:val="0"/>
      <w:marTop w:val="0"/>
      <w:marBottom w:val="0"/>
      <w:divBdr>
        <w:top w:val="none" w:sz="0" w:space="0" w:color="auto"/>
        <w:left w:val="none" w:sz="0" w:space="0" w:color="auto"/>
        <w:bottom w:val="none" w:sz="0" w:space="0" w:color="auto"/>
        <w:right w:val="none" w:sz="0" w:space="0" w:color="auto"/>
      </w:divBdr>
    </w:div>
    <w:div w:id="1100488990">
      <w:bodyDiv w:val="1"/>
      <w:marLeft w:val="0"/>
      <w:marRight w:val="0"/>
      <w:marTop w:val="0"/>
      <w:marBottom w:val="0"/>
      <w:divBdr>
        <w:top w:val="none" w:sz="0" w:space="0" w:color="auto"/>
        <w:left w:val="none" w:sz="0" w:space="0" w:color="auto"/>
        <w:bottom w:val="none" w:sz="0" w:space="0" w:color="auto"/>
        <w:right w:val="none" w:sz="0" w:space="0" w:color="auto"/>
      </w:divBdr>
    </w:div>
    <w:div w:id="1113865752">
      <w:bodyDiv w:val="1"/>
      <w:marLeft w:val="0"/>
      <w:marRight w:val="0"/>
      <w:marTop w:val="0"/>
      <w:marBottom w:val="0"/>
      <w:divBdr>
        <w:top w:val="none" w:sz="0" w:space="0" w:color="auto"/>
        <w:left w:val="none" w:sz="0" w:space="0" w:color="auto"/>
        <w:bottom w:val="none" w:sz="0" w:space="0" w:color="auto"/>
        <w:right w:val="none" w:sz="0" w:space="0" w:color="auto"/>
      </w:divBdr>
    </w:div>
    <w:div w:id="1139958360">
      <w:bodyDiv w:val="1"/>
      <w:marLeft w:val="0"/>
      <w:marRight w:val="0"/>
      <w:marTop w:val="0"/>
      <w:marBottom w:val="0"/>
      <w:divBdr>
        <w:top w:val="none" w:sz="0" w:space="0" w:color="auto"/>
        <w:left w:val="none" w:sz="0" w:space="0" w:color="auto"/>
        <w:bottom w:val="none" w:sz="0" w:space="0" w:color="auto"/>
        <w:right w:val="none" w:sz="0" w:space="0" w:color="auto"/>
      </w:divBdr>
    </w:div>
    <w:div w:id="1144196394">
      <w:bodyDiv w:val="1"/>
      <w:marLeft w:val="0"/>
      <w:marRight w:val="0"/>
      <w:marTop w:val="0"/>
      <w:marBottom w:val="0"/>
      <w:divBdr>
        <w:top w:val="none" w:sz="0" w:space="0" w:color="auto"/>
        <w:left w:val="none" w:sz="0" w:space="0" w:color="auto"/>
        <w:bottom w:val="none" w:sz="0" w:space="0" w:color="auto"/>
        <w:right w:val="none" w:sz="0" w:space="0" w:color="auto"/>
      </w:divBdr>
    </w:div>
    <w:div w:id="1152479207">
      <w:bodyDiv w:val="1"/>
      <w:marLeft w:val="0"/>
      <w:marRight w:val="0"/>
      <w:marTop w:val="0"/>
      <w:marBottom w:val="0"/>
      <w:divBdr>
        <w:top w:val="none" w:sz="0" w:space="0" w:color="auto"/>
        <w:left w:val="none" w:sz="0" w:space="0" w:color="auto"/>
        <w:bottom w:val="none" w:sz="0" w:space="0" w:color="auto"/>
        <w:right w:val="none" w:sz="0" w:space="0" w:color="auto"/>
      </w:divBdr>
    </w:div>
    <w:div w:id="1153765018">
      <w:bodyDiv w:val="1"/>
      <w:marLeft w:val="0"/>
      <w:marRight w:val="0"/>
      <w:marTop w:val="0"/>
      <w:marBottom w:val="0"/>
      <w:divBdr>
        <w:top w:val="none" w:sz="0" w:space="0" w:color="auto"/>
        <w:left w:val="none" w:sz="0" w:space="0" w:color="auto"/>
        <w:bottom w:val="none" w:sz="0" w:space="0" w:color="auto"/>
        <w:right w:val="none" w:sz="0" w:space="0" w:color="auto"/>
      </w:divBdr>
    </w:div>
    <w:div w:id="1168325311">
      <w:bodyDiv w:val="1"/>
      <w:marLeft w:val="0"/>
      <w:marRight w:val="0"/>
      <w:marTop w:val="0"/>
      <w:marBottom w:val="0"/>
      <w:divBdr>
        <w:top w:val="none" w:sz="0" w:space="0" w:color="auto"/>
        <w:left w:val="none" w:sz="0" w:space="0" w:color="auto"/>
        <w:bottom w:val="none" w:sz="0" w:space="0" w:color="auto"/>
        <w:right w:val="none" w:sz="0" w:space="0" w:color="auto"/>
      </w:divBdr>
    </w:div>
    <w:div w:id="1221597217">
      <w:bodyDiv w:val="1"/>
      <w:marLeft w:val="0"/>
      <w:marRight w:val="0"/>
      <w:marTop w:val="0"/>
      <w:marBottom w:val="0"/>
      <w:divBdr>
        <w:top w:val="none" w:sz="0" w:space="0" w:color="auto"/>
        <w:left w:val="none" w:sz="0" w:space="0" w:color="auto"/>
        <w:bottom w:val="none" w:sz="0" w:space="0" w:color="auto"/>
        <w:right w:val="none" w:sz="0" w:space="0" w:color="auto"/>
      </w:divBdr>
    </w:div>
    <w:div w:id="1252592504">
      <w:bodyDiv w:val="1"/>
      <w:marLeft w:val="0"/>
      <w:marRight w:val="0"/>
      <w:marTop w:val="0"/>
      <w:marBottom w:val="0"/>
      <w:divBdr>
        <w:top w:val="none" w:sz="0" w:space="0" w:color="auto"/>
        <w:left w:val="none" w:sz="0" w:space="0" w:color="auto"/>
        <w:bottom w:val="none" w:sz="0" w:space="0" w:color="auto"/>
        <w:right w:val="none" w:sz="0" w:space="0" w:color="auto"/>
      </w:divBdr>
    </w:div>
    <w:div w:id="1261332903">
      <w:bodyDiv w:val="1"/>
      <w:marLeft w:val="0"/>
      <w:marRight w:val="0"/>
      <w:marTop w:val="0"/>
      <w:marBottom w:val="0"/>
      <w:divBdr>
        <w:top w:val="none" w:sz="0" w:space="0" w:color="auto"/>
        <w:left w:val="none" w:sz="0" w:space="0" w:color="auto"/>
        <w:bottom w:val="none" w:sz="0" w:space="0" w:color="auto"/>
        <w:right w:val="none" w:sz="0" w:space="0" w:color="auto"/>
      </w:divBdr>
    </w:div>
    <w:div w:id="1271085863">
      <w:bodyDiv w:val="1"/>
      <w:marLeft w:val="0"/>
      <w:marRight w:val="0"/>
      <w:marTop w:val="0"/>
      <w:marBottom w:val="0"/>
      <w:divBdr>
        <w:top w:val="none" w:sz="0" w:space="0" w:color="auto"/>
        <w:left w:val="none" w:sz="0" w:space="0" w:color="auto"/>
        <w:bottom w:val="none" w:sz="0" w:space="0" w:color="auto"/>
        <w:right w:val="none" w:sz="0" w:space="0" w:color="auto"/>
      </w:divBdr>
    </w:div>
    <w:div w:id="1272399742">
      <w:bodyDiv w:val="1"/>
      <w:marLeft w:val="0"/>
      <w:marRight w:val="0"/>
      <w:marTop w:val="0"/>
      <w:marBottom w:val="0"/>
      <w:divBdr>
        <w:top w:val="none" w:sz="0" w:space="0" w:color="auto"/>
        <w:left w:val="none" w:sz="0" w:space="0" w:color="auto"/>
        <w:bottom w:val="none" w:sz="0" w:space="0" w:color="auto"/>
        <w:right w:val="none" w:sz="0" w:space="0" w:color="auto"/>
      </w:divBdr>
    </w:div>
    <w:div w:id="1294600317">
      <w:bodyDiv w:val="1"/>
      <w:marLeft w:val="0"/>
      <w:marRight w:val="0"/>
      <w:marTop w:val="0"/>
      <w:marBottom w:val="0"/>
      <w:divBdr>
        <w:top w:val="none" w:sz="0" w:space="0" w:color="auto"/>
        <w:left w:val="none" w:sz="0" w:space="0" w:color="auto"/>
        <w:bottom w:val="none" w:sz="0" w:space="0" w:color="auto"/>
        <w:right w:val="none" w:sz="0" w:space="0" w:color="auto"/>
      </w:divBdr>
    </w:div>
    <w:div w:id="1327896529">
      <w:bodyDiv w:val="1"/>
      <w:marLeft w:val="0"/>
      <w:marRight w:val="0"/>
      <w:marTop w:val="0"/>
      <w:marBottom w:val="0"/>
      <w:divBdr>
        <w:top w:val="none" w:sz="0" w:space="0" w:color="auto"/>
        <w:left w:val="none" w:sz="0" w:space="0" w:color="auto"/>
        <w:bottom w:val="none" w:sz="0" w:space="0" w:color="auto"/>
        <w:right w:val="none" w:sz="0" w:space="0" w:color="auto"/>
      </w:divBdr>
    </w:div>
    <w:div w:id="1334064296">
      <w:bodyDiv w:val="1"/>
      <w:marLeft w:val="0"/>
      <w:marRight w:val="0"/>
      <w:marTop w:val="0"/>
      <w:marBottom w:val="0"/>
      <w:divBdr>
        <w:top w:val="none" w:sz="0" w:space="0" w:color="auto"/>
        <w:left w:val="none" w:sz="0" w:space="0" w:color="auto"/>
        <w:bottom w:val="none" w:sz="0" w:space="0" w:color="auto"/>
        <w:right w:val="none" w:sz="0" w:space="0" w:color="auto"/>
      </w:divBdr>
    </w:div>
    <w:div w:id="1341661279">
      <w:bodyDiv w:val="1"/>
      <w:marLeft w:val="0"/>
      <w:marRight w:val="0"/>
      <w:marTop w:val="0"/>
      <w:marBottom w:val="0"/>
      <w:divBdr>
        <w:top w:val="none" w:sz="0" w:space="0" w:color="auto"/>
        <w:left w:val="none" w:sz="0" w:space="0" w:color="auto"/>
        <w:bottom w:val="none" w:sz="0" w:space="0" w:color="auto"/>
        <w:right w:val="none" w:sz="0" w:space="0" w:color="auto"/>
      </w:divBdr>
    </w:div>
    <w:div w:id="1342925681">
      <w:bodyDiv w:val="1"/>
      <w:marLeft w:val="0"/>
      <w:marRight w:val="0"/>
      <w:marTop w:val="0"/>
      <w:marBottom w:val="0"/>
      <w:divBdr>
        <w:top w:val="none" w:sz="0" w:space="0" w:color="auto"/>
        <w:left w:val="none" w:sz="0" w:space="0" w:color="auto"/>
        <w:bottom w:val="none" w:sz="0" w:space="0" w:color="auto"/>
        <w:right w:val="none" w:sz="0" w:space="0" w:color="auto"/>
      </w:divBdr>
    </w:div>
    <w:div w:id="1363047578">
      <w:bodyDiv w:val="1"/>
      <w:marLeft w:val="0"/>
      <w:marRight w:val="0"/>
      <w:marTop w:val="0"/>
      <w:marBottom w:val="0"/>
      <w:divBdr>
        <w:top w:val="none" w:sz="0" w:space="0" w:color="auto"/>
        <w:left w:val="none" w:sz="0" w:space="0" w:color="auto"/>
        <w:bottom w:val="none" w:sz="0" w:space="0" w:color="auto"/>
        <w:right w:val="none" w:sz="0" w:space="0" w:color="auto"/>
      </w:divBdr>
    </w:div>
    <w:div w:id="1385716623">
      <w:bodyDiv w:val="1"/>
      <w:marLeft w:val="0"/>
      <w:marRight w:val="0"/>
      <w:marTop w:val="0"/>
      <w:marBottom w:val="0"/>
      <w:divBdr>
        <w:top w:val="none" w:sz="0" w:space="0" w:color="auto"/>
        <w:left w:val="none" w:sz="0" w:space="0" w:color="auto"/>
        <w:bottom w:val="none" w:sz="0" w:space="0" w:color="auto"/>
        <w:right w:val="none" w:sz="0" w:space="0" w:color="auto"/>
      </w:divBdr>
    </w:div>
    <w:div w:id="1391613027">
      <w:bodyDiv w:val="1"/>
      <w:marLeft w:val="0"/>
      <w:marRight w:val="0"/>
      <w:marTop w:val="0"/>
      <w:marBottom w:val="0"/>
      <w:divBdr>
        <w:top w:val="none" w:sz="0" w:space="0" w:color="auto"/>
        <w:left w:val="none" w:sz="0" w:space="0" w:color="auto"/>
        <w:bottom w:val="none" w:sz="0" w:space="0" w:color="auto"/>
        <w:right w:val="none" w:sz="0" w:space="0" w:color="auto"/>
      </w:divBdr>
    </w:div>
    <w:div w:id="1397777023">
      <w:bodyDiv w:val="1"/>
      <w:marLeft w:val="0"/>
      <w:marRight w:val="0"/>
      <w:marTop w:val="0"/>
      <w:marBottom w:val="0"/>
      <w:divBdr>
        <w:top w:val="none" w:sz="0" w:space="0" w:color="auto"/>
        <w:left w:val="none" w:sz="0" w:space="0" w:color="auto"/>
        <w:bottom w:val="none" w:sz="0" w:space="0" w:color="auto"/>
        <w:right w:val="none" w:sz="0" w:space="0" w:color="auto"/>
      </w:divBdr>
    </w:div>
    <w:div w:id="1404374621">
      <w:bodyDiv w:val="1"/>
      <w:marLeft w:val="0"/>
      <w:marRight w:val="0"/>
      <w:marTop w:val="0"/>
      <w:marBottom w:val="0"/>
      <w:divBdr>
        <w:top w:val="none" w:sz="0" w:space="0" w:color="auto"/>
        <w:left w:val="none" w:sz="0" w:space="0" w:color="auto"/>
        <w:bottom w:val="none" w:sz="0" w:space="0" w:color="auto"/>
        <w:right w:val="none" w:sz="0" w:space="0" w:color="auto"/>
      </w:divBdr>
    </w:div>
    <w:div w:id="1409812807">
      <w:bodyDiv w:val="1"/>
      <w:marLeft w:val="0"/>
      <w:marRight w:val="0"/>
      <w:marTop w:val="0"/>
      <w:marBottom w:val="0"/>
      <w:divBdr>
        <w:top w:val="none" w:sz="0" w:space="0" w:color="auto"/>
        <w:left w:val="none" w:sz="0" w:space="0" w:color="auto"/>
        <w:bottom w:val="none" w:sz="0" w:space="0" w:color="auto"/>
        <w:right w:val="none" w:sz="0" w:space="0" w:color="auto"/>
      </w:divBdr>
    </w:div>
    <w:div w:id="1466850044">
      <w:bodyDiv w:val="1"/>
      <w:marLeft w:val="0"/>
      <w:marRight w:val="0"/>
      <w:marTop w:val="0"/>
      <w:marBottom w:val="0"/>
      <w:divBdr>
        <w:top w:val="none" w:sz="0" w:space="0" w:color="auto"/>
        <w:left w:val="none" w:sz="0" w:space="0" w:color="auto"/>
        <w:bottom w:val="none" w:sz="0" w:space="0" w:color="auto"/>
        <w:right w:val="none" w:sz="0" w:space="0" w:color="auto"/>
      </w:divBdr>
    </w:div>
    <w:div w:id="1473913319">
      <w:bodyDiv w:val="1"/>
      <w:marLeft w:val="0"/>
      <w:marRight w:val="0"/>
      <w:marTop w:val="0"/>
      <w:marBottom w:val="0"/>
      <w:divBdr>
        <w:top w:val="none" w:sz="0" w:space="0" w:color="auto"/>
        <w:left w:val="none" w:sz="0" w:space="0" w:color="auto"/>
        <w:bottom w:val="none" w:sz="0" w:space="0" w:color="auto"/>
        <w:right w:val="none" w:sz="0" w:space="0" w:color="auto"/>
      </w:divBdr>
    </w:div>
    <w:div w:id="1533415377">
      <w:bodyDiv w:val="1"/>
      <w:marLeft w:val="0"/>
      <w:marRight w:val="0"/>
      <w:marTop w:val="0"/>
      <w:marBottom w:val="0"/>
      <w:divBdr>
        <w:top w:val="none" w:sz="0" w:space="0" w:color="auto"/>
        <w:left w:val="none" w:sz="0" w:space="0" w:color="auto"/>
        <w:bottom w:val="none" w:sz="0" w:space="0" w:color="auto"/>
        <w:right w:val="none" w:sz="0" w:space="0" w:color="auto"/>
      </w:divBdr>
    </w:div>
    <w:div w:id="1542669182">
      <w:bodyDiv w:val="1"/>
      <w:marLeft w:val="0"/>
      <w:marRight w:val="0"/>
      <w:marTop w:val="0"/>
      <w:marBottom w:val="0"/>
      <w:divBdr>
        <w:top w:val="none" w:sz="0" w:space="0" w:color="auto"/>
        <w:left w:val="none" w:sz="0" w:space="0" w:color="auto"/>
        <w:bottom w:val="none" w:sz="0" w:space="0" w:color="auto"/>
        <w:right w:val="none" w:sz="0" w:space="0" w:color="auto"/>
      </w:divBdr>
    </w:div>
    <w:div w:id="1639261878">
      <w:bodyDiv w:val="1"/>
      <w:marLeft w:val="0"/>
      <w:marRight w:val="0"/>
      <w:marTop w:val="0"/>
      <w:marBottom w:val="0"/>
      <w:divBdr>
        <w:top w:val="none" w:sz="0" w:space="0" w:color="auto"/>
        <w:left w:val="none" w:sz="0" w:space="0" w:color="auto"/>
        <w:bottom w:val="none" w:sz="0" w:space="0" w:color="auto"/>
        <w:right w:val="none" w:sz="0" w:space="0" w:color="auto"/>
      </w:divBdr>
    </w:div>
    <w:div w:id="1652443086">
      <w:bodyDiv w:val="1"/>
      <w:marLeft w:val="0"/>
      <w:marRight w:val="0"/>
      <w:marTop w:val="0"/>
      <w:marBottom w:val="0"/>
      <w:divBdr>
        <w:top w:val="none" w:sz="0" w:space="0" w:color="auto"/>
        <w:left w:val="none" w:sz="0" w:space="0" w:color="auto"/>
        <w:bottom w:val="none" w:sz="0" w:space="0" w:color="auto"/>
        <w:right w:val="none" w:sz="0" w:space="0" w:color="auto"/>
      </w:divBdr>
    </w:div>
    <w:div w:id="1706758647">
      <w:bodyDiv w:val="1"/>
      <w:marLeft w:val="0"/>
      <w:marRight w:val="0"/>
      <w:marTop w:val="0"/>
      <w:marBottom w:val="0"/>
      <w:divBdr>
        <w:top w:val="none" w:sz="0" w:space="0" w:color="auto"/>
        <w:left w:val="none" w:sz="0" w:space="0" w:color="auto"/>
        <w:bottom w:val="none" w:sz="0" w:space="0" w:color="auto"/>
        <w:right w:val="none" w:sz="0" w:space="0" w:color="auto"/>
      </w:divBdr>
    </w:div>
    <w:div w:id="1726173941">
      <w:bodyDiv w:val="1"/>
      <w:marLeft w:val="0"/>
      <w:marRight w:val="0"/>
      <w:marTop w:val="0"/>
      <w:marBottom w:val="0"/>
      <w:divBdr>
        <w:top w:val="none" w:sz="0" w:space="0" w:color="auto"/>
        <w:left w:val="none" w:sz="0" w:space="0" w:color="auto"/>
        <w:bottom w:val="none" w:sz="0" w:space="0" w:color="auto"/>
        <w:right w:val="none" w:sz="0" w:space="0" w:color="auto"/>
      </w:divBdr>
    </w:div>
    <w:div w:id="1736857712">
      <w:bodyDiv w:val="1"/>
      <w:marLeft w:val="0"/>
      <w:marRight w:val="0"/>
      <w:marTop w:val="0"/>
      <w:marBottom w:val="0"/>
      <w:divBdr>
        <w:top w:val="none" w:sz="0" w:space="0" w:color="auto"/>
        <w:left w:val="none" w:sz="0" w:space="0" w:color="auto"/>
        <w:bottom w:val="none" w:sz="0" w:space="0" w:color="auto"/>
        <w:right w:val="none" w:sz="0" w:space="0" w:color="auto"/>
      </w:divBdr>
    </w:div>
    <w:div w:id="1777557238">
      <w:bodyDiv w:val="1"/>
      <w:marLeft w:val="0"/>
      <w:marRight w:val="0"/>
      <w:marTop w:val="0"/>
      <w:marBottom w:val="0"/>
      <w:divBdr>
        <w:top w:val="none" w:sz="0" w:space="0" w:color="auto"/>
        <w:left w:val="none" w:sz="0" w:space="0" w:color="auto"/>
        <w:bottom w:val="none" w:sz="0" w:space="0" w:color="auto"/>
        <w:right w:val="none" w:sz="0" w:space="0" w:color="auto"/>
      </w:divBdr>
    </w:div>
    <w:div w:id="1795826697">
      <w:bodyDiv w:val="1"/>
      <w:marLeft w:val="0"/>
      <w:marRight w:val="0"/>
      <w:marTop w:val="0"/>
      <w:marBottom w:val="0"/>
      <w:divBdr>
        <w:top w:val="none" w:sz="0" w:space="0" w:color="auto"/>
        <w:left w:val="none" w:sz="0" w:space="0" w:color="auto"/>
        <w:bottom w:val="none" w:sz="0" w:space="0" w:color="auto"/>
        <w:right w:val="none" w:sz="0" w:space="0" w:color="auto"/>
      </w:divBdr>
    </w:div>
    <w:div w:id="1813716794">
      <w:bodyDiv w:val="1"/>
      <w:marLeft w:val="0"/>
      <w:marRight w:val="0"/>
      <w:marTop w:val="0"/>
      <w:marBottom w:val="0"/>
      <w:divBdr>
        <w:top w:val="none" w:sz="0" w:space="0" w:color="auto"/>
        <w:left w:val="none" w:sz="0" w:space="0" w:color="auto"/>
        <w:bottom w:val="none" w:sz="0" w:space="0" w:color="auto"/>
        <w:right w:val="none" w:sz="0" w:space="0" w:color="auto"/>
      </w:divBdr>
    </w:div>
    <w:div w:id="1833794663">
      <w:bodyDiv w:val="1"/>
      <w:marLeft w:val="0"/>
      <w:marRight w:val="0"/>
      <w:marTop w:val="0"/>
      <w:marBottom w:val="0"/>
      <w:divBdr>
        <w:top w:val="none" w:sz="0" w:space="0" w:color="auto"/>
        <w:left w:val="none" w:sz="0" w:space="0" w:color="auto"/>
        <w:bottom w:val="none" w:sz="0" w:space="0" w:color="auto"/>
        <w:right w:val="none" w:sz="0" w:space="0" w:color="auto"/>
      </w:divBdr>
    </w:div>
    <w:div w:id="1840656620">
      <w:bodyDiv w:val="1"/>
      <w:marLeft w:val="0"/>
      <w:marRight w:val="0"/>
      <w:marTop w:val="0"/>
      <w:marBottom w:val="0"/>
      <w:divBdr>
        <w:top w:val="none" w:sz="0" w:space="0" w:color="auto"/>
        <w:left w:val="none" w:sz="0" w:space="0" w:color="auto"/>
        <w:bottom w:val="none" w:sz="0" w:space="0" w:color="auto"/>
        <w:right w:val="none" w:sz="0" w:space="0" w:color="auto"/>
      </w:divBdr>
    </w:div>
    <w:div w:id="1872258515">
      <w:bodyDiv w:val="1"/>
      <w:marLeft w:val="0"/>
      <w:marRight w:val="0"/>
      <w:marTop w:val="0"/>
      <w:marBottom w:val="0"/>
      <w:divBdr>
        <w:top w:val="none" w:sz="0" w:space="0" w:color="auto"/>
        <w:left w:val="none" w:sz="0" w:space="0" w:color="auto"/>
        <w:bottom w:val="none" w:sz="0" w:space="0" w:color="auto"/>
        <w:right w:val="none" w:sz="0" w:space="0" w:color="auto"/>
      </w:divBdr>
    </w:div>
    <w:div w:id="1878545633">
      <w:bodyDiv w:val="1"/>
      <w:marLeft w:val="0"/>
      <w:marRight w:val="0"/>
      <w:marTop w:val="0"/>
      <w:marBottom w:val="0"/>
      <w:divBdr>
        <w:top w:val="none" w:sz="0" w:space="0" w:color="auto"/>
        <w:left w:val="none" w:sz="0" w:space="0" w:color="auto"/>
        <w:bottom w:val="none" w:sz="0" w:space="0" w:color="auto"/>
        <w:right w:val="none" w:sz="0" w:space="0" w:color="auto"/>
      </w:divBdr>
    </w:div>
    <w:div w:id="1916088532">
      <w:bodyDiv w:val="1"/>
      <w:marLeft w:val="0"/>
      <w:marRight w:val="0"/>
      <w:marTop w:val="0"/>
      <w:marBottom w:val="0"/>
      <w:divBdr>
        <w:top w:val="none" w:sz="0" w:space="0" w:color="auto"/>
        <w:left w:val="none" w:sz="0" w:space="0" w:color="auto"/>
        <w:bottom w:val="none" w:sz="0" w:space="0" w:color="auto"/>
        <w:right w:val="none" w:sz="0" w:space="0" w:color="auto"/>
      </w:divBdr>
    </w:div>
    <w:div w:id="1933973398">
      <w:bodyDiv w:val="1"/>
      <w:marLeft w:val="0"/>
      <w:marRight w:val="0"/>
      <w:marTop w:val="0"/>
      <w:marBottom w:val="0"/>
      <w:divBdr>
        <w:top w:val="none" w:sz="0" w:space="0" w:color="auto"/>
        <w:left w:val="none" w:sz="0" w:space="0" w:color="auto"/>
        <w:bottom w:val="none" w:sz="0" w:space="0" w:color="auto"/>
        <w:right w:val="none" w:sz="0" w:space="0" w:color="auto"/>
      </w:divBdr>
    </w:div>
    <w:div w:id="1963073113">
      <w:bodyDiv w:val="1"/>
      <w:marLeft w:val="0"/>
      <w:marRight w:val="0"/>
      <w:marTop w:val="0"/>
      <w:marBottom w:val="0"/>
      <w:divBdr>
        <w:top w:val="none" w:sz="0" w:space="0" w:color="auto"/>
        <w:left w:val="none" w:sz="0" w:space="0" w:color="auto"/>
        <w:bottom w:val="none" w:sz="0" w:space="0" w:color="auto"/>
        <w:right w:val="none" w:sz="0" w:space="0" w:color="auto"/>
      </w:divBdr>
    </w:div>
    <w:div w:id="1965234152">
      <w:bodyDiv w:val="1"/>
      <w:marLeft w:val="0"/>
      <w:marRight w:val="0"/>
      <w:marTop w:val="0"/>
      <w:marBottom w:val="0"/>
      <w:divBdr>
        <w:top w:val="none" w:sz="0" w:space="0" w:color="auto"/>
        <w:left w:val="none" w:sz="0" w:space="0" w:color="auto"/>
        <w:bottom w:val="none" w:sz="0" w:space="0" w:color="auto"/>
        <w:right w:val="none" w:sz="0" w:space="0" w:color="auto"/>
      </w:divBdr>
    </w:div>
    <w:div w:id="1983264353">
      <w:bodyDiv w:val="1"/>
      <w:marLeft w:val="0"/>
      <w:marRight w:val="0"/>
      <w:marTop w:val="0"/>
      <w:marBottom w:val="0"/>
      <w:divBdr>
        <w:top w:val="none" w:sz="0" w:space="0" w:color="auto"/>
        <w:left w:val="none" w:sz="0" w:space="0" w:color="auto"/>
        <w:bottom w:val="none" w:sz="0" w:space="0" w:color="auto"/>
        <w:right w:val="none" w:sz="0" w:space="0" w:color="auto"/>
      </w:divBdr>
    </w:div>
    <w:div w:id="2018458425">
      <w:bodyDiv w:val="1"/>
      <w:marLeft w:val="0"/>
      <w:marRight w:val="0"/>
      <w:marTop w:val="0"/>
      <w:marBottom w:val="0"/>
      <w:divBdr>
        <w:top w:val="none" w:sz="0" w:space="0" w:color="auto"/>
        <w:left w:val="none" w:sz="0" w:space="0" w:color="auto"/>
        <w:bottom w:val="none" w:sz="0" w:space="0" w:color="auto"/>
        <w:right w:val="none" w:sz="0" w:space="0" w:color="auto"/>
      </w:divBdr>
    </w:div>
    <w:div w:id="2041665569">
      <w:bodyDiv w:val="1"/>
      <w:marLeft w:val="0"/>
      <w:marRight w:val="0"/>
      <w:marTop w:val="0"/>
      <w:marBottom w:val="0"/>
      <w:divBdr>
        <w:top w:val="none" w:sz="0" w:space="0" w:color="auto"/>
        <w:left w:val="none" w:sz="0" w:space="0" w:color="auto"/>
        <w:bottom w:val="none" w:sz="0" w:space="0" w:color="auto"/>
        <w:right w:val="none" w:sz="0" w:space="0" w:color="auto"/>
      </w:divBdr>
    </w:div>
    <w:div w:id="2073111285">
      <w:bodyDiv w:val="1"/>
      <w:marLeft w:val="0"/>
      <w:marRight w:val="0"/>
      <w:marTop w:val="0"/>
      <w:marBottom w:val="0"/>
      <w:divBdr>
        <w:top w:val="none" w:sz="0" w:space="0" w:color="auto"/>
        <w:left w:val="none" w:sz="0" w:space="0" w:color="auto"/>
        <w:bottom w:val="none" w:sz="0" w:space="0" w:color="auto"/>
        <w:right w:val="none" w:sz="0" w:space="0" w:color="auto"/>
      </w:divBdr>
    </w:div>
    <w:div w:id="2103262176">
      <w:bodyDiv w:val="1"/>
      <w:marLeft w:val="0"/>
      <w:marRight w:val="0"/>
      <w:marTop w:val="0"/>
      <w:marBottom w:val="0"/>
      <w:divBdr>
        <w:top w:val="none" w:sz="0" w:space="0" w:color="auto"/>
        <w:left w:val="none" w:sz="0" w:space="0" w:color="auto"/>
        <w:bottom w:val="none" w:sz="0" w:space="0" w:color="auto"/>
        <w:right w:val="none" w:sz="0" w:space="0" w:color="auto"/>
      </w:divBdr>
    </w:div>
    <w:div w:id="2140880596">
      <w:bodyDiv w:val="1"/>
      <w:marLeft w:val="0"/>
      <w:marRight w:val="0"/>
      <w:marTop w:val="0"/>
      <w:marBottom w:val="0"/>
      <w:divBdr>
        <w:top w:val="none" w:sz="0" w:space="0" w:color="auto"/>
        <w:left w:val="none" w:sz="0" w:space="0" w:color="auto"/>
        <w:bottom w:val="none" w:sz="0" w:space="0" w:color="auto"/>
        <w:right w:val="none" w:sz="0" w:space="0" w:color="auto"/>
      </w:divBdr>
    </w:div>
    <w:div w:id="2145416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bublik@mhp.com.ua" TargetMode="External"/><Relationship Id="rId18" Type="http://schemas.openxmlformats.org/officeDocument/2006/relationships/footer" Target="footer4.xml"/><Relationship Id="rId26" Type="http://schemas.openxmlformats.org/officeDocument/2006/relationships/header" Target="header8.xml"/><Relationship Id="rId39" Type="http://schemas.openxmlformats.org/officeDocument/2006/relationships/header" Target="header20.xml"/><Relationship Id="rId3" Type="http://schemas.openxmlformats.org/officeDocument/2006/relationships/styles" Target="styles.xml"/><Relationship Id="rId21" Type="http://schemas.openxmlformats.org/officeDocument/2006/relationships/header" Target="header5.xml"/><Relationship Id="rId34" Type="http://schemas.openxmlformats.org/officeDocument/2006/relationships/header" Target="header15.xm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a.sobotyuk@mhp.com.ua" TargetMode="External"/><Relationship Id="rId17" Type="http://schemas.openxmlformats.org/officeDocument/2006/relationships/header" Target="header2.xml"/><Relationship Id="rId25" Type="http://schemas.openxmlformats.org/officeDocument/2006/relationships/header" Target="header7.xml"/><Relationship Id="rId33" Type="http://schemas.openxmlformats.org/officeDocument/2006/relationships/header" Target="header14.xml"/><Relationship Id="rId38" Type="http://schemas.openxmlformats.org/officeDocument/2006/relationships/header" Target="header19.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4.xml"/><Relationship Id="rId29" Type="http://schemas.openxmlformats.org/officeDocument/2006/relationships/header" Target="header10.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ngage.vevent.com/rt/mhp/index.jsp?seid=24" TargetMode="External"/><Relationship Id="rId24" Type="http://schemas.openxmlformats.org/officeDocument/2006/relationships/footer" Target="footer6.xml"/><Relationship Id="rId32" Type="http://schemas.openxmlformats.org/officeDocument/2006/relationships/header" Target="header13.xml"/><Relationship Id="rId37" Type="http://schemas.openxmlformats.org/officeDocument/2006/relationships/header" Target="header18.xml"/><Relationship Id="rId40" Type="http://schemas.openxmlformats.org/officeDocument/2006/relationships/header" Target="header2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6.xml"/><Relationship Id="rId28" Type="http://schemas.openxmlformats.org/officeDocument/2006/relationships/header" Target="header9.xml"/><Relationship Id="rId36" Type="http://schemas.openxmlformats.org/officeDocument/2006/relationships/header" Target="header17.xml"/><Relationship Id="rId10" Type="http://schemas.openxmlformats.org/officeDocument/2006/relationships/footer" Target="footer1.xml"/><Relationship Id="rId19" Type="http://schemas.openxmlformats.org/officeDocument/2006/relationships/header" Target="header3.xml"/><Relationship Id="rId31" Type="http://schemas.openxmlformats.org/officeDocument/2006/relationships/header" Target="header1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footer" Target="footer5.xml"/><Relationship Id="rId27" Type="http://schemas.openxmlformats.org/officeDocument/2006/relationships/footer" Target="footer7.xml"/><Relationship Id="rId30" Type="http://schemas.openxmlformats.org/officeDocument/2006/relationships/header" Target="header11.xml"/><Relationship Id="rId35" Type="http://schemas.openxmlformats.org/officeDocument/2006/relationships/header" Target="header16.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oman.Holovchenko\Application%20Data\Microsoft\Templates\Normal1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83D6E7-8EFB-46F4-9FF0-8AC9B1778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Normal11</Template>
  <TotalTime>0</TotalTime>
  <Pages>29</Pages>
  <Words>11175</Words>
  <Characters>63704</Characters>
  <Application>Microsoft Office Word</Application>
  <DocSecurity>4</DocSecurity>
  <Lines>530</Lines>
  <Paragraphs>149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Ernst &amp; Young</Company>
  <LinksUpToDate>false</LinksUpToDate>
  <CharactersWithSpaces>74730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Oleksandr Bilyi</dc:creator>
  <cp:lastModifiedBy>Соботюк</cp:lastModifiedBy>
  <cp:revision>2</cp:revision>
  <cp:lastPrinted>2015-08-27T15:30:00Z</cp:lastPrinted>
  <dcterms:created xsi:type="dcterms:W3CDTF">2015-08-28T05:18:00Z</dcterms:created>
  <dcterms:modified xsi:type="dcterms:W3CDTF">2015-08-28T05:18:00Z</dcterms:modified>
</cp:coreProperties>
</file>