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310" w:rsidRPr="00B16617" w:rsidRDefault="00E61310" w:rsidP="00E61310">
      <w:pPr>
        <w:pStyle w:val="c3"/>
        <w:jc w:val="both"/>
        <w:rPr>
          <w:b/>
          <w:sz w:val="22"/>
          <w:szCs w:val="22"/>
          <w:lang w:val="en-US"/>
        </w:rPr>
      </w:pPr>
    </w:p>
    <w:tbl>
      <w:tblPr>
        <w:tblStyle w:val="a9"/>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7716"/>
      </w:tblGrid>
      <w:tr w:rsidR="00E61310" w:rsidRPr="00350EFA" w:rsidTr="00B650E3">
        <w:trPr>
          <w:trHeight w:val="2224"/>
        </w:trPr>
        <w:tc>
          <w:tcPr>
            <w:tcW w:w="2836" w:type="dxa"/>
          </w:tcPr>
          <w:p w:rsidR="00E61310" w:rsidRPr="00350EFA" w:rsidRDefault="00E875EC" w:rsidP="002437FF">
            <w:pPr>
              <w:pStyle w:val="c3"/>
              <w:rPr>
                <w:b/>
                <w:sz w:val="22"/>
                <w:szCs w:val="22"/>
                <w:lang w:val="ru-RU"/>
              </w:rPr>
            </w:pPr>
            <w:r>
              <w:rPr>
                <w:noProof/>
                <w:sz w:val="22"/>
                <w:szCs w:val="22"/>
                <w:lang w:val="ru-RU" w:eastAsia="ru-RU"/>
              </w:rPr>
              <mc:AlternateContent>
                <mc:Choice Requires="wps">
                  <w:drawing>
                    <wp:anchor distT="0" distB="0" distL="114300" distR="114300" simplePos="0" relativeHeight="251657214" behindDoc="0" locked="0" layoutInCell="1" allowOverlap="1">
                      <wp:simplePos x="0" y="0"/>
                      <wp:positionH relativeFrom="column">
                        <wp:posOffset>-218440</wp:posOffset>
                      </wp:positionH>
                      <wp:positionV relativeFrom="paragraph">
                        <wp:posOffset>2216150</wp:posOffset>
                      </wp:positionV>
                      <wp:extent cx="3829050" cy="523875"/>
                      <wp:effectExtent l="0" t="0" r="19050"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9050" cy="523875"/>
                              </a:xfrm>
                              <a:prstGeom prst="rect">
                                <a:avLst/>
                              </a:prstGeom>
                              <a:solidFill>
                                <a:srgbClr val="EAEAEA"/>
                              </a:solidFill>
                              <a:ln>
                                <a:solidFill>
                                  <a:srgbClr val="EAEAE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2EFA" w:rsidRPr="00972EFA" w:rsidRDefault="00EC5609" w:rsidP="00972EFA">
                                  <w:pPr>
                                    <w:rPr>
                                      <w:rFonts w:ascii="Arial" w:hAnsi="Arial" w:cs="Arial"/>
                                      <w:b/>
                                      <w:color w:val="404040" w:themeColor="text1" w:themeTint="BF"/>
                                      <w:lang w:val="en-US"/>
                                    </w:rPr>
                                  </w:pPr>
                                  <w:r>
                                    <w:rPr>
                                      <w:rFonts w:ascii="Arial" w:hAnsi="Arial" w:cs="Arial"/>
                                      <w:b/>
                                      <w:color w:val="404040" w:themeColor="text1" w:themeTint="BF"/>
                                      <w:lang w:val="en-US"/>
                                    </w:rPr>
                                    <w:t xml:space="preserve">   </w:t>
                                  </w:r>
                                  <w:r w:rsidR="00972EFA" w:rsidRPr="00972EFA">
                                    <w:rPr>
                                      <w:rFonts w:ascii="Arial" w:hAnsi="Arial" w:cs="Arial"/>
                                      <w:b/>
                                      <w:color w:val="404040" w:themeColor="text1" w:themeTint="BF"/>
                                      <w:lang w:val="en-US"/>
                                    </w:rPr>
                                    <w:t>Poultry and Related Operations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margin-left:-17.2pt;margin-top:174.5pt;width:301.5pt;height:41.2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" fillcolor="#eaeaea" strokecolor="#eaeaea" strokeweight="2pt">
                      <v:path arrowok="t"/>
                      <v:textbox>
                        <w:txbxContent>
                          <w:p w:rsidR="00972EFA" w:rsidRPr="00972EFA" w:rsidRDefault="00EC5609" w:rsidP="00972EFA">
                            <w:pPr>
                              <w:rPr>
                                <w:rFonts w:ascii="Arial" w:hAnsi="Arial" w:cs="Arial"/>
                                <w:b/>
                                <w:color w:val="404040" w:themeColor="text1" w:themeTint="BF"/>
                                <w:lang w:val="en-US"/>
                              </w:rPr>
                            </w:pPr>
                            <w:r>
                              <w:rPr>
                                <w:rFonts w:ascii="Arial" w:hAnsi="Arial" w:cs="Arial"/>
                                <w:b/>
                                <w:color w:val="404040" w:themeColor="text1" w:themeTint="BF"/>
                                <w:lang w:val="en-US"/>
                              </w:rPr>
                              <w:t xml:space="preserve">   </w:t>
                            </w:r>
                            <w:r w:rsidR="00972EFA" w:rsidRPr="00972EFA">
                              <w:rPr>
                                <w:rFonts w:ascii="Arial" w:hAnsi="Arial" w:cs="Arial"/>
                                <w:b/>
                                <w:color w:val="404040" w:themeColor="text1" w:themeTint="BF"/>
                                <w:lang w:val="en-US"/>
                              </w:rPr>
                              <w:t>Poultry and Related Operations</w:t>
                            </w:r>
                          </w:p>
                        </w:txbxContent>
                      </v:textbox>
                    </v:rect>
                  </w:pict>
                </mc:Fallback>
              </mc:AlternateContent>
            </w:r>
            <w:r w:rsidR="00E61310" w:rsidRPr="00350EFA">
              <w:rPr>
                <w:noProof/>
                <w:sz w:val="22"/>
                <w:szCs w:val="22"/>
                <w:lang w:val="ru-RU" w:eastAsia="ru-RU"/>
              </w:rPr>
              <w:drawing>
                <wp:inline distT="0" distB="0" distL="0" distR="0">
                  <wp:extent cx="1038225" cy="1444952"/>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38225" cy="1444952"/>
                          </a:xfrm>
                          <a:prstGeom prst="rect">
                            <a:avLst/>
                          </a:prstGeom>
                          <a:noFill/>
                          <a:ln w="9525">
                            <a:noFill/>
                            <a:miter lim="800000"/>
                            <a:headEnd/>
                            <a:tailEnd/>
                          </a:ln>
                        </pic:spPr>
                      </pic:pic>
                    </a:graphicData>
                  </a:graphic>
                </wp:inline>
              </w:drawing>
            </w:r>
          </w:p>
        </w:tc>
        <w:tc>
          <w:tcPr>
            <w:tcW w:w="7716" w:type="dxa"/>
          </w:tcPr>
          <w:p w:rsidR="00E61310" w:rsidRPr="00350EFA" w:rsidRDefault="00E61310" w:rsidP="00E61310">
            <w:pPr>
              <w:pStyle w:val="c3"/>
              <w:spacing w:before="0" w:beforeAutospacing="0" w:after="0" w:afterAutospacing="0"/>
              <w:rPr>
                <w:b/>
                <w:color w:val="595959" w:themeColor="text1" w:themeTint="A6"/>
                <w:sz w:val="52"/>
                <w:szCs w:val="22"/>
                <w:lang w:val="en-US"/>
              </w:rPr>
            </w:pPr>
            <w:r w:rsidRPr="00350EFA">
              <w:rPr>
                <w:b/>
                <w:color w:val="595959" w:themeColor="text1" w:themeTint="A6"/>
                <w:sz w:val="52"/>
                <w:szCs w:val="22"/>
              </w:rPr>
              <w:t>MHP</w:t>
            </w:r>
          </w:p>
          <w:p w:rsidR="001F2BA8" w:rsidRPr="00350EFA" w:rsidRDefault="00E61310" w:rsidP="00E61310">
            <w:pPr>
              <w:pStyle w:val="c3"/>
              <w:spacing w:before="0" w:beforeAutospacing="0" w:after="0" w:afterAutospacing="0"/>
              <w:rPr>
                <w:b/>
                <w:color w:val="595959" w:themeColor="text1" w:themeTint="A6"/>
                <w:sz w:val="24"/>
                <w:szCs w:val="22"/>
                <w:lang w:val="en-US"/>
              </w:rPr>
            </w:pPr>
            <w:r w:rsidRPr="00350EFA">
              <w:rPr>
                <w:b/>
                <w:sz w:val="24"/>
                <w:szCs w:val="22"/>
                <w:lang w:val="en-US"/>
              </w:rPr>
              <w:br/>
            </w:r>
          </w:p>
          <w:p w:rsidR="00E61310" w:rsidRPr="00350EFA" w:rsidRDefault="00E61310" w:rsidP="00E61310">
            <w:pPr>
              <w:pStyle w:val="c3"/>
              <w:spacing w:before="0" w:beforeAutospacing="0" w:after="0" w:afterAutospacing="0"/>
              <w:rPr>
                <w:color w:val="595959" w:themeColor="text1" w:themeTint="A6"/>
                <w:sz w:val="24"/>
                <w:szCs w:val="22"/>
                <w:lang w:val="en-US"/>
              </w:rPr>
            </w:pPr>
            <w:r w:rsidRPr="00350EFA">
              <w:rPr>
                <w:b/>
                <w:color w:val="595959" w:themeColor="text1" w:themeTint="A6"/>
                <w:sz w:val="24"/>
                <w:szCs w:val="22"/>
                <w:lang w:val="en-US"/>
              </w:rPr>
              <w:t xml:space="preserve">Pre-close trading update for the </w:t>
            </w:r>
            <w:r w:rsidR="00521E12" w:rsidRPr="00350EFA">
              <w:rPr>
                <w:b/>
                <w:color w:val="595959" w:themeColor="text1" w:themeTint="A6"/>
                <w:sz w:val="24"/>
                <w:szCs w:val="22"/>
                <w:lang w:val="en-US"/>
              </w:rPr>
              <w:t>fourth</w:t>
            </w:r>
            <w:r w:rsidRPr="00350EFA">
              <w:rPr>
                <w:b/>
                <w:color w:val="595959" w:themeColor="text1" w:themeTint="A6"/>
                <w:sz w:val="24"/>
                <w:szCs w:val="22"/>
                <w:lang w:val="en-US"/>
              </w:rPr>
              <w:t xml:space="preserve"> quarter and </w:t>
            </w:r>
            <w:r w:rsidR="00521E12" w:rsidRPr="00350EFA">
              <w:rPr>
                <w:b/>
                <w:color w:val="595959" w:themeColor="text1" w:themeTint="A6"/>
                <w:sz w:val="24"/>
                <w:szCs w:val="22"/>
                <w:lang w:val="en-US"/>
              </w:rPr>
              <w:t xml:space="preserve">full </w:t>
            </w:r>
            <w:r w:rsidR="00A458CF">
              <w:rPr>
                <w:b/>
                <w:color w:val="595959" w:themeColor="text1" w:themeTint="A6"/>
                <w:sz w:val="24"/>
                <w:szCs w:val="22"/>
                <w:lang w:val="en-US"/>
              </w:rPr>
              <w:t>2015</w:t>
            </w:r>
            <w:r w:rsidRPr="00350EFA">
              <w:rPr>
                <w:b/>
                <w:color w:val="595959" w:themeColor="text1" w:themeTint="A6"/>
                <w:sz w:val="24"/>
                <w:szCs w:val="22"/>
                <w:lang w:val="en-US"/>
              </w:rPr>
              <w:t xml:space="preserve"> ended 3</w:t>
            </w:r>
            <w:r w:rsidR="00521E12" w:rsidRPr="00350EFA">
              <w:rPr>
                <w:b/>
                <w:color w:val="595959" w:themeColor="text1" w:themeTint="A6"/>
                <w:sz w:val="24"/>
                <w:szCs w:val="22"/>
                <w:lang w:val="en-US"/>
              </w:rPr>
              <w:t>1</w:t>
            </w:r>
            <w:r w:rsidRPr="00350EFA">
              <w:rPr>
                <w:b/>
                <w:color w:val="595959" w:themeColor="text1" w:themeTint="A6"/>
                <w:sz w:val="24"/>
                <w:szCs w:val="22"/>
                <w:lang w:val="en-US"/>
              </w:rPr>
              <w:t xml:space="preserve"> </w:t>
            </w:r>
            <w:r w:rsidR="00521E12" w:rsidRPr="00350EFA">
              <w:rPr>
                <w:b/>
                <w:color w:val="595959" w:themeColor="text1" w:themeTint="A6"/>
                <w:sz w:val="24"/>
                <w:szCs w:val="22"/>
                <w:lang w:val="en-IE"/>
              </w:rPr>
              <w:t>D</w:t>
            </w:r>
            <w:r w:rsidRPr="00350EFA">
              <w:rPr>
                <w:b/>
                <w:color w:val="595959" w:themeColor="text1" w:themeTint="A6"/>
                <w:sz w:val="24"/>
                <w:szCs w:val="22"/>
                <w:lang w:val="en-IE"/>
              </w:rPr>
              <w:t>e</w:t>
            </w:r>
            <w:r w:rsidR="00521E12" w:rsidRPr="00350EFA">
              <w:rPr>
                <w:b/>
                <w:color w:val="595959" w:themeColor="text1" w:themeTint="A6"/>
                <w:sz w:val="24"/>
                <w:szCs w:val="22"/>
                <w:lang w:val="en-IE"/>
              </w:rPr>
              <w:t>c</w:t>
            </w:r>
            <w:r w:rsidRPr="00350EFA">
              <w:rPr>
                <w:b/>
                <w:color w:val="595959" w:themeColor="text1" w:themeTint="A6"/>
                <w:sz w:val="24"/>
                <w:szCs w:val="22"/>
                <w:lang w:val="en-IE"/>
              </w:rPr>
              <w:t xml:space="preserve">ember </w:t>
            </w:r>
            <w:r w:rsidRPr="00350EFA">
              <w:rPr>
                <w:b/>
                <w:color w:val="595959" w:themeColor="text1" w:themeTint="A6"/>
                <w:sz w:val="24"/>
                <w:szCs w:val="22"/>
                <w:lang w:val="en-US"/>
              </w:rPr>
              <w:t>20</w:t>
            </w:r>
            <w:r w:rsidR="00A458CF">
              <w:rPr>
                <w:b/>
                <w:color w:val="595959" w:themeColor="text1" w:themeTint="A6"/>
                <w:sz w:val="24"/>
                <w:szCs w:val="22"/>
                <w:lang w:val="en-IE"/>
              </w:rPr>
              <w:t>15</w:t>
            </w:r>
          </w:p>
          <w:p w:rsidR="00E61310" w:rsidRPr="00350EFA" w:rsidRDefault="00521E12" w:rsidP="00E61310">
            <w:pPr>
              <w:pStyle w:val="c3"/>
              <w:jc w:val="both"/>
              <w:rPr>
                <w:b/>
                <w:color w:val="595959" w:themeColor="text1" w:themeTint="A6"/>
                <w:sz w:val="24"/>
                <w:szCs w:val="22"/>
                <w:lang w:val="en-US"/>
              </w:rPr>
            </w:pPr>
            <w:r w:rsidRPr="00350EFA">
              <w:rPr>
                <w:b/>
                <w:color w:val="595959" w:themeColor="text1" w:themeTint="A6"/>
                <w:sz w:val="24"/>
                <w:szCs w:val="22"/>
                <w:lang w:val="en-US"/>
              </w:rPr>
              <w:t>February</w:t>
            </w:r>
            <w:r w:rsidR="00E61310" w:rsidRPr="00350EFA">
              <w:rPr>
                <w:b/>
                <w:color w:val="595959" w:themeColor="text1" w:themeTint="A6"/>
                <w:sz w:val="24"/>
                <w:szCs w:val="22"/>
                <w:lang w:val="en-US"/>
              </w:rPr>
              <w:t xml:space="preserve"> </w:t>
            </w:r>
            <w:r w:rsidRPr="00350EFA">
              <w:rPr>
                <w:b/>
                <w:color w:val="595959" w:themeColor="text1" w:themeTint="A6"/>
                <w:sz w:val="24"/>
                <w:szCs w:val="22"/>
                <w:lang w:val="en-US"/>
              </w:rPr>
              <w:t>02</w:t>
            </w:r>
            <w:r w:rsidR="00E61310" w:rsidRPr="00350EFA">
              <w:rPr>
                <w:b/>
                <w:color w:val="595959" w:themeColor="text1" w:themeTint="A6"/>
                <w:sz w:val="24"/>
                <w:szCs w:val="22"/>
                <w:lang w:val="en-US"/>
              </w:rPr>
              <w:t>, 201</w:t>
            </w:r>
            <w:r w:rsidR="00A458CF">
              <w:rPr>
                <w:b/>
                <w:color w:val="595959" w:themeColor="text1" w:themeTint="A6"/>
                <w:sz w:val="24"/>
                <w:szCs w:val="22"/>
                <w:lang w:val="en-US"/>
              </w:rPr>
              <w:t>6</w:t>
            </w:r>
            <w:r w:rsidR="00E61310" w:rsidRPr="00350EFA">
              <w:rPr>
                <w:b/>
                <w:color w:val="595959" w:themeColor="text1" w:themeTint="A6"/>
                <w:sz w:val="24"/>
                <w:szCs w:val="22"/>
                <w:lang w:val="en-US"/>
              </w:rPr>
              <w:t xml:space="preserve">, Kyiv, Ukraine </w:t>
            </w:r>
          </w:p>
          <w:p w:rsidR="00C2106A" w:rsidRPr="00350EFA" w:rsidRDefault="00C2106A" w:rsidP="00E61310">
            <w:pPr>
              <w:pStyle w:val="c3"/>
              <w:jc w:val="both"/>
              <w:rPr>
                <w:b/>
                <w:color w:val="595959" w:themeColor="text1" w:themeTint="A6"/>
                <w:sz w:val="22"/>
                <w:szCs w:val="22"/>
                <w:lang w:val="en-US"/>
              </w:rPr>
            </w:pPr>
          </w:p>
          <w:p w:rsidR="00972EFA" w:rsidRPr="00350EFA" w:rsidRDefault="00972EFA" w:rsidP="00E61310">
            <w:pPr>
              <w:pStyle w:val="c3"/>
              <w:jc w:val="both"/>
              <w:rPr>
                <w:b/>
                <w:color w:val="595959" w:themeColor="text1" w:themeTint="A6"/>
                <w:sz w:val="22"/>
                <w:szCs w:val="22"/>
                <w:lang w:val="en-US"/>
              </w:rPr>
            </w:pPr>
          </w:p>
          <w:p w:rsidR="00972EFA" w:rsidRPr="00350EFA" w:rsidRDefault="00972EFA" w:rsidP="00E61310">
            <w:pPr>
              <w:pStyle w:val="c3"/>
              <w:jc w:val="both"/>
              <w:rPr>
                <w:b/>
                <w:color w:val="595959" w:themeColor="text1" w:themeTint="A6"/>
                <w:sz w:val="22"/>
                <w:szCs w:val="22"/>
                <w:lang w:val="en-US"/>
              </w:rPr>
            </w:pPr>
          </w:p>
          <w:p w:rsidR="00E61310" w:rsidRPr="00350EFA" w:rsidRDefault="00E61310" w:rsidP="00E61310">
            <w:pPr>
              <w:pStyle w:val="c3"/>
              <w:rPr>
                <w:b/>
                <w:sz w:val="22"/>
                <w:szCs w:val="22"/>
                <w:lang w:val="en-US"/>
              </w:rPr>
            </w:pPr>
          </w:p>
        </w:tc>
      </w:tr>
    </w:tbl>
    <w:p w:rsidR="00E61310" w:rsidRPr="00350EFA" w:rsidRDefault="00E61310" w:rsidP="001F2BA8">
      <w:pPr>
        <w:pStyle w:val="c3"/>
        <w:spacing w:before="0" w:beforeAutospacing="0" w:after="0" w:afterAutospacing="0"/>
        <w:rPr>
          <w:b/>
          <w:color w:val="FFAF17"/>
          <w:sz w:val="22"/>
          <w:szCs w:val="22"/>
          <w:u w:val="single"/>
        </w:rPr>
      </w:pPr>
    </w:p>
    <w:tbl>
      <w:tblPr>
        <w:tblW w:w="9889" w:type="dxa"/>
        <w:tblBorders>
          <w:bottom w:val="double" w:sz="6" w:space="0" w:color="7F7F7F" w:themeColor="text1" w:themeTint="80"/>
          <w:insideH w:val="double" w:sz="6" w:space="0" w:color="7F7F7F" w:themeColor="text1" w:themeTint="80"/>
        </w:tblBorders>
        <w:tblCellMar>
          <w:left w:w="0" w:type="dxa"/>
          <w:right w:w="0" w:type="dxa"/>
        </w:tblCellMar>
        <w:tblLook w:val="0000" w:firstRow="0" w:lastRow="0" w:firstColumn="0" w:lastColumn="0" w:noHBand="0" w:noVBand="0"/>
      </w:tblPr>
      <w:tblGrid>
        <w:gridCol w:w="2913"/>
        <w:gridCol w:w="1115"/>
        <w:gridCol w:w="1183"/>
        <w:gridCol w:w="1276"/>
        <w:gridCol w:w="1134"/>
        <w:gridCol w:w="992"/>
        <w:gridCol w:w="1276"/>
      </w:tblGrid>
      <w:tr w:rsidR="006F5098" w:rsidRPr="006F5098" w:rsidTr="00B45D37">
        <w:trPr>
          <w:trHeight w:val="557"/>
        </w:trPr>
        <w:tc>
          <w:tcPr>
            <w:tcW w:w="2913" w:type="dxa"/>
            <w:noWrap/>
            <w:tcMar>
              <w:top w:w="0" w:type="dxa"/>
              <w:left w:w="108" w:type="dxa"/>
              <w:bottom w:w="0" w:type="dxa"/>
              <w:right w:w="108" w:type="dxa"/>
            </w:tcMar>
            <w:vAlign w:val="bottom"/>
          </w:tcPr>
          <w:p w:rsidR="00675355" w:rsidRPr="006F5098" w:rsidRDefault="00675355" w:rsidP="0035193E">
            <w:pPr>
              <w:rPr>
                <w:rFonts w:ascii="Arial" w:hAnsi="Arial" w:cs="Arial"/>
              </w:rPr>
            </w:pPr>
            <w:r w:rsidRPr="006F5098">
              <w:rPr>
                <w:rFonts w:ascii="Arial" w:hAnsi="Arial" w:cs="Arial"/>
                <w:b/>
                <w:bCs/>
                <w:sz w:val="22"/>
                <w:szCs w:val="22"/>
              </w:rPr>
              <w:t>Poultry</w:t>
            </w:r>
          </w:p>
        </w:tc>
        <w:tc>
          <w:tcPr>
            <w:tcW w:w="1115" w:type="dxa"/>
            <w:noWrap/>
            <w:tcMar>
              <w:top w:w="0" w:type="dxa"/>
              <w:left w:w="108" w:type="dxa"/>
              <w:bottom w:w="0" w:type="dxa"/>
              <w:right w:w="108" w:type="dxa"/>
            </w:tcMar>
            <w:vAlign w:val="bottom"/>
          </w:tcPr>
          <w:p w:rsidR="00675355" w:rsidRPr="006F5098" w:rsidRDefault="00675355" w:rsidP="00675355">
            <w:pPr>
              <w:jc w:val="center"/>
              <w:rPr>
                <w:rFonts w:ascii="Arial" w:hAnsi="Arial" w:cs="Arial"/>
                <w:b/>
                <w:bCs/>
              </w:rPr>
            </w:pPr>
            <w:r w:rsidRPr="006F5098">
              <w:rPr>
                <w:rFonts w:ascii="Arial" w:hAnsi="Arial" w:cs="Arial"/>
                <w:b/>
                <w:bCs/>
                <w:sz w:val="22"/>
                <w:szCs w:val="22"/>
              </w:rPr>
              <w:t>Q4 2015</w:t>
            </w:r>
          </w:p>
        </w:tc>
        <w:tc>
          <w:tcPr>
            <w:tcW w:w="1183" w:type="dxa"/>
            <w:vAlign w:val="bottom"/>
          </w:tcPr>
          <w:p w:rsidR="00675355" w:rsidRPr="006F5098" w:rsidRDefault="00675355" w:rsidP="00FD16B2">
            <w:pPr>
              <w:jc w:val="center"/>
              <w:rPr>
                <w:rFonts w:ascii="Arial" w:hAnsi="Arial" w:cs="Arial"/>
                <w:b/>
                <w:bCs/>
              </w:rPr>
            </w:pPr>
            <w:r w:rsidRPr="006F5098">
              <w:rPr>
                <w:rFonts w:ascii="Arial" w:hAnsi="Arial" w:cs="Arial"/>
                <w:b/>
                <w:bCs/>
                <w:sz w:val="22"/>
                <w:szCs w:val="22"/>
              </w:rPr>
              <w:t>Q4 2014</w:t>
            </w:r>
          </w:p>
        </w:tc>
        <w:tc>
          <w:tcPr>
            <w:tcW w:w="1276" w:type="dxa"/>
            <w:tcBorders>
              <w:top w:val="nil"/>
            </w:tcBorders>
            <w:shd w:val="clear" w:color="auto" w:fill="EAEAEA"/>
            <w:tcMar>
              <w:top w:w="0" w:type="dxa"/>
              <w:left w:w="108" w:type="dxa"/>
              <w:bottom w:w="0" w:type="dxa"/>
              <w:right w:w="108" w:type="dxa"/>
            </w:tcMar>
            <w:vAlign w:val="bottom"/>
          </w:tcPr>
          <w:p w:rsidR="00675355" w:rsidRPr="006F5098" w:rsidRDefault="00675355" w:rsidP="0035193E">
            <w:pPr>
              <w:jc w:val="center"/>
              <w:rPr>
                <w:rFonts w:ascii="Arial" w:hAnsi="Arial" w:cs="Arial"/>
                <w:i/>
                <w:iCs/>
              </w:rPr>
            </w:pPr>
            <w:r w:rsidRPr="006F5098">
              <w:rPr>
                <w:rFonts w:ascii="Arial" w:hAnsi="Arial" w:cs="Arial"/>
                <w:i/>
                <w:iCs/>
                <w:sz w:val="22"/>
                <w:szCs w:val="22"/>
              </w:rPr>
              <w:t>% change</w:t>
            </w:r>
          </w:p>
        </w:tc>
        <w:tc>
          <w:tcPr>
            <w:tcW w:w="1134" w:type="dxa"/>
            <w:noWrap/>
            <w:tcMar>
              <w:top w:w="0" w:type="dxa"/>
              <w:left w:w="108" w:type="dxa"/>
              <w:bottom w:w="0" w:type="dxa"/>
              <w:right w:w="108" w:type="dxa"/>
            </w:tcMar>
            <w:vAlign w:val="bottom"/>
          </w:tcPr>
          <w:p w:rsidR="00675355" w:rsidRPr="006F5098" w:rsidRDefault="00675355" w:rsidP="002D25ED">
            <w:pPr>
              <w:jc w:val="center"/>
              <w:rPr>
                <w:rFonts w:ascii="Arial" w:hAnsi="Arial" w:cs="Arial"/>
                <w:b/>
                <w:bCs/>
              </w:rPr>
            </w:pPr>
            <w:r w:rsidRPr="006F5098">
              <w:rPr>
                <w:rFonts w:ascii="Arial" w:hAnsi="Arial" w:cs="Arial"/>
                <w:b/>
                <w:bCs/>
                <w:sz w:val="22"/>
                <w:szCs w:val="22"/>
              </w:rPr>
              <w:t xml:space="preserve"> </w:t>
            </w:r>
            <w:r w:rsidR="003D34F4" w:rsidRPr="006F5098">
              <w:rPr>
                <w:rFonts w:ascii="Arial" w:hAnsi="Arial" w:cs="Arial"/>
                <w:b/>
                <w:bCs/>
                <w:sz w:val="22"/>
                <w:szCs w:val="22"/>
              </w:rPr>
              <w:t xml:space="preserve">12M </w:t>
            </w:r>
            <w:r w:rsidRPr="006F5098">
              <w:rPr>
                <w:rFonts w:ascii="Arial" w:hAnsi="Arial" w:cs="Arial"/>
                <w:b/>
                <w:bCs/>
                <w:sz w:val="22"/>
                <w:szCs w:val="22"/>
              </w:rPr>
              <w:t>2015</w:t>
            </w:r>
          </w:p>
        </w:tc>
        <w:tc>
          <w:tcPr>
            <w:tcW w:w="992" w:type="dxa"/>
            <w:vAlign w:val="bottom"/>
          </w:tcPr>
          <w:p w:rsidR="00675355" w:rsidRPr="006F5098" w:rsidRDefault="00675355" w:rsidP="00FD16B2">
            <w:pPr>
              <w:jc w:val="center"/>
              <w:rPr>
                <w:rFonts w:ascii="Arial" w:hAnsi="Arial" w:cs="Arial"/>
                <w:b/>
                <w:bCs/>
              </w:rPr>
            </w:pPr>
            <w:r w:rsidRPr="006F5098">
              <w:rPr>
                <w:rFonts w:ascii="Arial" w:hAnsi="Arial" w:cs="Arial"/>
                <w:b/>
                <w:bCs/>
                <w:sz w:val="22"/>
                <w:szCs w:val="22"/>
              </w:rPr>
              <w:t xml:space="preserve"> </w:t>
            </w:r>
            <w:r w:rsidR="003D34F4" w:rsidRPr="006F5098">
              <w:rPr>
                <w:rFonts w:ascii="Arial" w:hAnsi="Arial" w:cs="Arial"/>
                <w:b/>
                <w:bCs/>
                <w:sz w:val="22"/>
                <w:szCs w:val="22"/>
              </w:rPr>
              <w:t xml:space="preserve">12M </w:t>
            </w:r>
            <w:r w:rsidRPr="006F5098">
              <w:rPr>
                <w:rFonts w:ascii="Arial" w:hAnsi="Arial" w:cs="Arial"/>
                <w:b/>
                <w:bCs/>
                <w:sz w:val="22"/>
                <w:szCs w:val="22"/>
              </w:rPr>
              <w:t>2014</w:t>
            </w:r>
          </w:p>
        </w:tc>
        <w:tc>
          <w:tcPr>
            <w:tcW w:w="1276" w:type="dxa"/>
            <w:tcBorders>
              <w:top w:val="nil"/>
            </w:tcBorders>
            <w:shd w:val="clear" w:color="auto" w:fill="EAEAEA"/>
            <w:tcMar>
              <w:top w:w="0" w:type="dxa"/>
              <w:left w:w="108" w:type="dxa"/>
              <w:bottom w:w="0" w:type="dxa"/>
              <w:right w:w="108" w:type="dxa"/>
            </w:tcMar>
            <w:vAlign w:val="bottom"/>
          </w:tcPr>
          <w:p w:rsidR="00675355" w:rsidRPr="006F5098" w:rsidRDefault="00675355" w:rsidP="0035193E">
            <w:pPr>
              <w:jc w:val="center"/>
              <w:rPr>
                <w:rFonts w:ascii="Arial" w:hAnsi="Arial" w:cs="Arial"/>
                <w:i/>
                <w:iCs/>
              </w:rPr>
            </w:pPr>
            <w:r w:rsidRPr="006F5098">
              <w:rPr>
                <w:rFonts w:ascii="Arial" w:hAnsi="Arial" w:cs="Arial"/>
                <w:i/>
                <w:iCs/>
                <w:sz w:val="22"/>
                <w:szCs w:val="22"/>
              </w:rPr>
              <w:t>% change</w:t>
            </w:r>
          </w:p>
        </w:tc>
      </w:tr>
      <w:tr w:rsidR="006F5098" w:rsidRPr="006F5098" w:rsidTr="00B45D37">
        <w:trPr>
          <w:trHeight w:val="255"/>
        </w:trPr>
        <w:tc>
          <w:tcPr>
            <w:tcW w:w="2913" w:type="dxa"/>
            <w:noWrap/>
            <w:tcMar>
              <w:top w:w="0" w:type="dxa"/>
              <w:left w:w="108" w:type="dxa"/>
              <w:bottom w:w="0" w:type="dxa"/>
              <w:right w:w="108" w:type="dxa"/>
            </w:tcMar>
            <w:vAlign w:val="bottom"/>
          </w:tcPr>
          <w:p w:rsidR="00675355" w:rsidRPr="006F5098" w:rsidRDefault="00675355" w:rsidP="0035193E">
            <w:pPr>
              <w:rPr>
                <w:rFonts w:ascii="Arial" w:hAnsi="Arial" w:cs="Arial"/>
              </w:rPr>
            </w:pPr>
            <w:r w:rsidRPr="006F5098">
              <w:rPr>
                <w:rFonts w:ascii="Arial" w:hAnsi="Arial" w:cs="Arial"/>
                <w:sz w:val="22"/>
                <w:szCs w:val="22"/>
              </w:rPr>
              <w:t>Sales volume, third parties</w:t>
            </w:r>
            <w:r w:rsidR="00E15642" w:rsidRPr="00E15642">
              <w:rPr>
                <w:rFonts w:ascii="Arial" w:hAnsi="Arial" w:cs="Arial"/>
                <w:sz w:val="22"/>
                <w:szCs w:val="22"/>
                <w:lang w:val="en-US"/>
              </w:rPr>
              <w:t>,</w:t>
            </w:r>
            <w:r w:rsidRPr="006F5098">
              <w:rPr>
                <w:rFonts w:ascii="Arial" w:hAnsi="Arial" w:cs="Arial"/>
                <w:sz w:val="22"/>
                <w:szCs w:val="22"/>
              </w:rPr>
              <w:t xml:space="preserve"> tonnes</w:t>
            </w:r>
          </w:p>
        </w:tc>
        <w:tc>
          <w:tcPr>
            <w:tcW w:w="1115" w:type="dxa"/>
            <w:noWrap/>
            <w:tcMar>
              <w:top w:w="0" w:type="dxa"/>
              <w:left w:w="108" w:type="dxa"/>
              <w:bottom w:w="0" w:type="dxa"/>
              <w:right w:w="108" w:type="dxa"/>
            </w:tcMar>
            <w:vAlign w:val="bottom"/>
          </w:tcPr>
          <w:p w:rsidR="00675355" w:rsidRPr="006F5098" w:rsidRDefault="00675355" w:rsidP="002D25ED">
            <w:pPr>
              <w:jc w:val="right"/>
              <w:rPr>
                <w:rFonts w:ascii="Arial" w:hAnsi="Arial" w:cs="Arial"/>
              </w:rPr>
            </w:pPr>
            <w:r w:rsidRPr="006F5098">
              <w:rPr>
                <w:rFonts w:ascii="Arial" w:hAnsi="Arial" w:cs="Arial"/>
                <w:sz w:val="22"/>
                <w:szCs w:val="22"/>
              </w:rPr>
              <w:t>129,610</w:t>
            </w:r>
          </w:p>
        </w:tc>
        <w:tc>
          <w:tcPr>
            <w:tcW w:w="1183" w:type="dxa"/>
            <w:vAlign w:val="bottom"/>
          </w:tcPr>
          <w:p w:rsidR="00675355" w:rsidRPr="006F5098" w:rsidRDefault="00675355" w:rsidP="00FD16B2">
            <w:pPr>
              <w:jc w:val="right"/>
              <w:rPr>
                <w:rFonts w:ascii="Arial" w:hAnsi="Arial" w:cs="Arial"/>
              </w:rPr>
            </w:pPr>
            <w:r w:rsidRPr="006F5098">
              <w:rPr>
                <w:rFonts w:ascii="Arial" w:hAnsi="Arial" w:cs="Arial"/>
                <w:sz w:val="22"/>
                <w:szCs w:val="22"/>
              </w:rPr>
              <w:t xml:space="preserve">128,680 </w:t>
            </w:r>
          </w:p>
        </w:tc>
        <w:tc>
          <w:tcPr>
            <w:tcW w:w="1276" w:type="dxa"/>
            <w:tcBorders>
              <w:top w:val="double" w:sz="6" w:space="0" w:color="7F7F7F" w:themeColor="text1" w:themeTint="80"/>
            </w:tcBorders>
            <w:shd w:val="clear" w:color="auto" w:fill="EAEAEA"/>
            <w:noWrap/>
            <w:tcMar>
              <w:top w:w="0" w:type="dxa"/>
              <w:left w:w="108" w:type="dxa"/>
              <w:bottom w:w="0" w:type="dxa"/>
              <w:right w:w="108" w:type="dxa"/>
            </w:tcMar>
            <w:vAlign w:val="bottom"/>
          </w:tcPr>
          <w:p w:rsidR="00675355" w:rsidRPr="006F5098" w:rsidRDefault="003D42A8" w:rsidP="0035193E">
            <w:pPr>
              <w:jc w:val="right"/>
              <w:rPr>
                <w:rFonts w:ascii="Arial" w:hAnsi="Arial" w:cs="Arial"/>
                <w:i/>
                <w:iCs/>
              </w:rPr>
            </w:pPr>
            <w:r w:rsidRPr="006F5098">
              <w:rPr>
                <w:rFonts w:ascii="Arial" w:hAnsi="Arial" w:cs="Arial"/>
                <w:i/>
                <w:iCs/>
                <w:sz w:val="22"/>
                <w:szCs w:val="22"/>
              </w:rPr>
              <w:t>1</w:t>
            </w:r>
            <w:r w:rsidR="00675355" w:rsidRPr="006F5098">
              <w:rPr>
                <w:rFonts w:ascii="Arial" w:hAnsi="Arial" w:cs="Arial"/>
                <w:i/>
                <w:iCs/>
                <w:sz w:val="22"/>
                <w:szCs w:val="22"/>
              </w:rPr>
              <w:t>%</w:t>
            </w:r>
          </w:p>
        </w:tc>
        <w:tc>
          <w:tcPr>
            <w:tcW w:w="1134" w:type="dxa"/>
            <w:noWrap/>
            <w:tcMar>
              <w:top w:w="0" w:type="dxa"/>
              <w:left w:w="108" w:type="dxa"/>
              <w:bottom w:w="0" w:type="dxa"/>
              <w:right w:w="108" w:type="dxa"/>
            </w:tcMar>
            <w:vAlign w:val="bottom"/>
          </w:tcPr>
          <w:p w:rsidR="00675355" w:rsidRPr="006F5098" w:rsidRDefault="003D42A8" w:rsidP="002D25ED">
            <w:pPr>
              <w:jc w:val="right"/>
              <w:rPr>
                <w:rFonts w:ascii="Arial" w:hAnsi="Arial" w:cs="Arial"/>
              </w:rPr>
            </w:pPr>
            <w:r w:rsidRPr="006F5098">
              <w:rPr>
                <w:rFonts w:ascii="Arial" w:hAnsi="Arial" w:cs="Arial"/>
                <w:sz w:val="22"/>
                <w:szCs w:val="22"/>
              </w:rPr>
              <w:t>537,290</w:t>
            </w:r>
          </w:p>
        </w:tc>
        <w:tc>
          <w:tcPr>
            <w:tcW w:w="992" w:type="dxa"/>
            <w:vAlign w:val="bottom"/>
          </w:tcPr>
          <w:p w:rsidR="00675355" w:rsidRPr="006F5098" w:rsidRDefault="00675355" w:rsidP="00FD16B2">
            <w:pPr>
              <w:jc w:val="right"/>
              <w:rPr>
                <w:rFonts w:ascii="Arial" w:hAnsi="Arial" w:cs="Arial"/>
              </w:rPr>
            </w:pPr>
            <w:r w:rsidRPr="006F5098">
              <w:rPr>
                <w:rFonts w:ascii="Arial" w:hAnsi="Arial" w:cs="Arial"/>
                <w:sz w:val="22"/>
                <w:szCs w:val="22"/>
              </w:rPr>
              <w:t xml:space="preserve">525,460 </w:t>
            </w:r>
          </w:p>
        </w:tc>
        <w:tc>
          <w:tcPr>
            <w:tcW w:w="1276" w:type="dxa"/>
            <w:tcBorders>
              <w:top w:val="double" w:sz="6" w:space="0" w:color="7F7F7F" w:themeColor="text1" w:themeTint="80"/>
            </w:tcBorders>
            <w:shd w:val="clear" w:color="auto" w:fill="EAEAEA"/>
            <w:noWrap/>
            <w:tcMar>
              <w:top w:w="0" w:type="dxa"/>
              <w:left w:w="108" w:type="dxa"/>
              <w:bottom w:w="0" w:type="dxa"/>
              <w:right w:w="108" w:type="dxa"/>
            </w:tcMar>
            <w:vAlign w:val="bottom"/>
          </w:tcPr>
          <w:p w:rsidR="00675355" w:rsidRPr="006F5098" w:rsidRDefault="003D42A8" w:rsidP="0035193E">
            <w:pPr>
              <w:jc w:val="right"/>
              <w:rPr>
                <w:rFonts w:ascii="Arial" w:hAnsi="Arial" w:cs="Arial"/>
                <w:i/>
                <w:iCs/>
              </w:rPr>
            </w:pPr>
            <w:r w:rsidRPr="006F5098">
              <w:rPr>
                <w:rFonts w:ascii="Arial" w:hAnsi="Arial" w:cs="Arial"/>
                <w:i/>
                <w:iCs/>
                <w:sz w:val="22"/>
                <w:szCs w:val="22"/>
              </w:rPr>
              <w:t>2</w:t>
            </w:r>
            <w:r w:rsidR="00675355" w:rsidRPr="006F5098">
              <w:rPr>
                <w:rFonts w:ascii="Arial" w:hAnsi="Arial" w:cs="Arial"/>
                <w:i/>
                <w:iCs/>
                <w:sz w:val="22"/>
                <w:szCs w:val="22"/>
              </w:rPr>
              <w:t>%</w:t>
            </w:r>
          </w:p>
        </w:tc>
      </w:tr>
      <w:tr w:rsidR="006F5098" w:rsidRPr="006F5098" w:rsidTr="00B45D37">
        <w:trPr>
          <w:trHeight w:val="255"/>
        </w:trPr>
        <w:tc>
          <w:tcPr>
            <w:tcW w:w="2913" w:type="dxa"/>
            <w:noWrap/>
            <w:tcMar>
              <w:top w:w="0" w:type="dxa"/>
              <w:left w:w="108" w:type="dxa"/>
              <w:bottom w:w="0" w:type="dxa"/>
              <w:right w:w="108" w:type="dxa"/>
            </w:tcMar>
            <w:vAlign w:val="bottom"/>
          </w:tcPr>
          <w:p w:rsidR="00675355" w:rsidRPr="006F5098" w:rsidRDefault="00675355" w:rsidP="0035193E">
            <w:pPr>
              <w:rPr>
                <w:rFonts w:ascii="Arial" w:hAnsi="Arial" w:cs="Arial"/>
                <w:lang w:val="nl-NL"/>
              </w:rPr>
            </w:pPr>
            <w:r w:rsidRPr="006F5098">
              <w:rPr>
                <w:rFonts w:ascii="Arial" w:hAnsi="Arial" w:cs="Arial"/>
                <w:sz w:val="22"/>
                <w:szCs w:val="22"/>
                <w:lang w:val="nl-NL"/>
              </w:rPr>
              <w:t>Price per 1 kg net VAT, UAH</w:t>
            </w:r>
          </w:p>
        </w:tc>
        <w:tc>
          <w:tcPr>
            <w:tcW w:w="1115" w:type="dxa"/>
            <w:noWrap/>
            <w:tcMar>
              <w:top w:w="0" w:type="dxa"/>
              <w:left w:w="108" w:type="dxa"/>
              <w:bottom w:w="0" w:type="dxa"/>
              <w:right w:w="108" w:type="dxa"/>
            </w:tcMar>
            <w:vAlign w:val="bottom"/>
          </w:tcPr>
          <w:p w:rsidR="00675355" w:rsidRPr="006F5098" w:rsidRDefault="00A458CF" w:rsidP="002D25ED">
            <w:pPr>
              <w:jc w:val="right"/>
              <w:rPr>
                <w:rFonts w:ascii="Arial" w:hAnsi="Arial" w:cs="Arial"/>
              </w:rPr>
            </w:pPr>
            <w:r w:rsidRPr="006F5098">
              <w:rPr>
                <w:rFonts w:ascii="Arial" w:hAnsi="Arial" w:cs="Arial"/>
                <w:sz w:val="22"/>
                <w:szCs w:val="22"/>
              </w:rPr>
              <w:t>29.70</w:t>
            </w:r>
          </w:p>
        </w:tc>
        <w:tc>
          <w:tcPr>
            <w:tcW w:w="1183" w:type="dxa"/>
            <w:vAlign w:val="bottom"/>
          </w:tcPr>
          <w:p w:rsidR="00675355" w:rsidRPr="006F5098" w:rsidRDefault="00675355" w:rsidP="00FD16B2">
            <w:pPr>
              <w:jc w:val="right"/>
              <w:rPr>
                <w:rFonts w:ascii="Arial" w:hAnsi="Arial" w:cs="Arial"/>
              </w:rPr>
            </w:pPr>
            <w:r w:rsidRPr="006F5098">
              <w:rPr>
                <w:rFonts w:ascii="Arial" w:hAnsi="Arial" w:cs="Arial"/>
                <w:sz w:val="22"/>
                <w:szCs w:val="22"/>
              </w:rPr>
              <w:t>23.72</w:t>
            </w:r>
          </w:p>
        </w:tc>
        <w:tc>
          <w:tcPr>
            <w:tcW w:w="1276" w:type="dxa"/>
            <w:tcBorders>
              <w:top w:val="double" w:sz="6" w:space="0" w:color="7F7F7F" w:themeColor="text1" w:themeTint="80"/>
            </w:tcBorders>
            <w:shd w:val="clear" w:color="auto" w:fill="EAEAEA"/>
            <w:noWrap/>
            <w:tcMar>
              <w:top w:w="0" w:type="dxa"/>
              <w:left w:w="108" w:type="dxa"/>
              <w:bottom w:w="0" w:type="dxa"/>
              <w:right w:w="108" w:type="dxa"/>
            </w:tcMar>
            <w:vAlign w:val="bottom"/>
          </w:tcPr>
          <w:p w:rsidR="00675355" w:rsidRPr="006F5098" w:rsidRDefault="00A458CF" w:rsidP="0035193E">
            <w:pPr>
              <w:jc w:val="right"/>
              <w:rPr>
                <w:rFonts w:ascii="Arial" w:hAnsi="Arial" w:cs="Arial"/>
                <w:i/>
                <w:iCs/>
              </w:rPr>
            </w:pPr>
            <w:r w:rsidRPr="006F5098">
              <w:rPr>
                <w:rFonts w:ascii="Arial" w:hAnsi="Arial" w:cs="Arial"/>
                <w:i/>
                <w:iCs/>
                <w:sz w:val="22"/>
                <w:szCs w:val="22"/>
              </w:rPr>
              <w:t>25</w:t>
            </w:r>
            <w:r w:rsidR="00675355" w:rsidRPr="006F5098">
              <w:rPr>
                <w:rFonts w:ascii="Arial" w:hAnsi="Arial" w:cs="Arial"/>
                <w:i/>
                <w:iCs/>
                <w:sz w:val="22"/>
                <w:szCs w:val="22"/>
              </w:rPr>
              <w:t>%</w:t>
            </w:r>
          </w:p>
        </w:tc>
        <w:tc>
          <w:tcPr>
            <w:tcW w:w="1134" w:type="dxa"/>
            <w:noWrap/>
            <w:tcMar>
              <w:top w:w="0" w:type="dxa"/>
              <w:left w:w="108" w:type="dxa"/>
              <w:bottom w:w="0" w:type="dxa"/>
              <w:right w:w="108" w:type="dxa"/>
            </w:tcMar>
            <w:vAlign w:val="bottom"/>
          </w:tcPr>
          <w:p w:rsidR="00675355" w:rsidRPr="006F5098" w:rsidRDefault="00A458CF" w:rsidP="002D25ED">
            <w:pPr>
              <w:jc w:val="right"/>
              <w:rPr>
                <w:rFonts w:ascii="Arial" w:hAnsi="Arial" w:cs="Arial"/>
              </w:rPr>
            </w:pPr>
            <w:r w:rsidRPr="006F5098">
              <w:rPr>
                <w:rFonts w:ascii="Arial" w:hAnsi="Arial" w:cs="Arial"/>
                <w:sz w:val="22"/>
                <w:szCs w:val="22"/>
              </w:rPr>
              <w:t>27.77</w:t>
            </w:r>
          </w:p>
        </w:tc>
        <w:tc>
          <w:tcPr>
            <w:tcW w:w="992" w:type="dxa"/>
            <w:vAlign w:val="bottom"/>
          </w:tcPr>
          <w:p w:rsidR="00675355" w:rsidRPr="006F5098" w:rsidRDefault="00675355" w:rsidP="00FD16B2">
            <w:pPr>
              <w:jc w:val="right"/>
              <w:rPr>
                <w:rFonts w:ascii="Arial" w:hAnsi="Arial" w:cs="Arial"/>
              </w:rPr>
            </w:pPr>
            <w:r w:rsidRPr="006F5098">
              <w:rPr>
                <w:rFonts w:ascii="Arial" w:hAnsi="Arial" w:cs="Arial"/>
                <w:sz w:val="22"/>
                <w:szCs w:val="22"/>
              </w:rPr>
              <w:t>19.99</w:t>
            </w:r>
          </w:p>
        </w:tc>
        <w:tc>
          <w:tcPr>
            <w:tcW w:w="1276" w:type="dxa"/>
            <w:tcBorders>
              <w:top w:val="double" w:sz="6" w:space="0" w:color="7F7F7F" w:themeColor="text1" w:themeTint="80"/>
            </w:tcBorders>
            <w:shd w:val="clear" w:color="auto" w:fill="EAEAEA"/>
            <w:noWrap/>
            <w:tcMar>
              <w:top w:w="0" w:type="dxa"/>
              <w:left w:w="108" w:type="dxa"/>
              <w:bottom w:w="0" w:type="dxa"/>
              <w:right w:w="108" w:type="dxa"/>
            </w:tcMar>
            <w:vAlign w:val="bottom"/>
          </w:tcPr>
          <w:p w:rsidR="00675355" w:rsidRPr="006F5098" w:rsidRDefault="00A458CF" w:rsidP="0035193E">
            <w:pPr>
              <w:jc w:val="right"/>
              <w:rPr>
                <w:rFonts w:ascii="Arial" w:hAnsi="Arial" w:cs="Arial"/>
                <w:i/>
                <w:iCs/>
              </w:rPr>
            </w:pPr>
            <w:r w:rsidRPr="006F5098">
              <w:rPr>
                <w:rFonts w:ascii="Arial" w:hAnsi="Arial" w:cs="Arial"/>
                <w:i/>
                <w:iCs/>
                <w:sz w:val="22"/>
                <w:szCs w:val="22"/>
              </w:rPr>
              <w:t>39</w:t>
            </w:r>
            <w:r w:rsidR="00675355" w:rsidRPr="006F5098">
              <w:rPr>
                <w:rFonts w:ascii="Arial" w:hAnsi="Arial" w:cs="Arial"/>
                <w:i/>
                <w:iCs/>
                <w:sz w:val="22"/>
                <w:szCs w:val="22"/>
              </w:rPr>
              <w:t>%</w:t>
            </w:r>
          </w:p>
        </w:tc>
      </w:tr>
    </w:tbl>
    <w:p w:rsidR="001F2BA8" w:rsidRPr="00350EFA" w:rsidRDefault="001F2BA8" w:rsidP="001F2BA8">
      <w:pPr>
        <w:pStyle w:val="c3"/>
        <w:spacing w:before="0" w:beforeAutospacing="0" w:after="0" w:afterAutospacing="0"/>
        <w:rPr>
          <w:b/>
          <w:color w:val="FFAF17"/>
          <w:sz w:val="22"/>
          <w:szCs w:val="22"/>
        </w:rPr>
      </w:pPr>
    </w:p>
    <w:p w:rsidR="009B537A" w:rsidRPr="00350EFA" w:rsidRDefault="009B537A" w:rsidP="001F2BA8">
      <w:pPr>
        <w:pStyle w:val="c3"/>
        <w:spacing w:before="0" w:beforeAutospacing="0" w:after="0" w:afterAutospacing="0"/>
        <w:rPr>
          <w:b/>
          <w:color w:val="FFAF17"/>
          <w:sz w:val="22"/>
          <w:szCs w:val="22"/>
        </w:rPr>
      </w:pPr>
    </w:p>
    <w:p w:rsidR="001F2BA8" w:rsidRPr="006F5098" w:rsidRDefault="00AB7C63" w:rsidP="009B0D70">
      <w:pPr>
        <w:pStyle w:val="Default"/>
        <w:jc w:val="both"/>
        <w:rPr>
          <w:color w:val="auto"/>
          <w:sz w:val="22"/>
          <w:szCs w:val="22"/>
          <w:lang w:val="en-US"/>
        </w:rPr>
      </w:pPr>
      <w:r w:rsidRPr="00350EFA">
        <w:rPr>
          <w:rFonts w:eastAsia="Times New Roman"/>
          <w:b/>
          <w:i/>
          <w:color w:val="FFAF17"/>
          <w:sz w:val="22"/>
          <w:szCs w:val="22"/>
          <w:lang w:val="en-GB" w:eastAsia="en-GB"/>
        </w:rPr>
        <w:t>Production:</w:t>
      </w:r>
      <w:r w:rsidRPr="00350EFA">
        <w:rPr>
          <w:color w:val="262626" w:themeColor="text1" w:themeTint="D9"/>
          <w:sz w:val="22"/>
          <w:szCs w:val="22"/>
          <w:lang w:val="en-US"/>
        </w:rPr>
        <w:t xml:space="preserve"> </w:t>
      </w:r>
      <w:r w:rsidR="00E61310" w:rsidRPr="006F5098">
        <w:rPr>
          <w:color w:val="auto"/>
          <w:sz w:val="22"/>
          <w:szCs w:val="22"/>
          <w:lang w:val="en-US"/>
        </w:rPr>
        <w:t xml:space="preserve">Owing to the increasing production volumes at the </w:t>
      </w:r>
      <w:proofErr w:type="spellStart"/>
      <w:r w:rsidR="00E61310" w:rsidRPr="006F5098">
        <w:rPr>
          <w:color w:val="auto"/>
          <w:sz w:val="22"/>
          <w:szCs w:val="22"/>
          <w:lang w:val="en-US"/>
        </w:rPr>
        <w:t>Vinnytsia</w:t>
      </w:r>
      <w:proofErr w:type="spellEnd"/>
      <w:r w:rsidR="00E61310" w:rsidRPr="006F5098">
        <w:rPr>
          <w:color w:val="auto"/>
          <w:sz w:val="22"/>
          <w:szCs w:val="22"/>
          <w:lang w:val="en-US"/>
        </w:rPr>
        <w:t xml:space="preserve"> poultry farm</w:t>
      </w:r>
      <w:r w:rsidR="009B0D70" w:rsidRPr="006F5098">
        <w:rPr>
          <w:color w:val="auto"/>
          <w:sz w:val="22"/>
          <w:szCs w:val="22"/>
          <w:lang w:val="en-US"/>
        </w:rPr>
        <w:t xml:space="preserve"> year over year</w:t>
      </w:r>
      <w:r w:rsidR="00E61310" w:rsidRPr="006F5098">
        <w:rPr>
          <w:color w:val="auto"/>
          <w:sz w:val="22"/>
          <w:szCs w:val="22"/>
          <w:lang w:val="en-US"/>
        </w:rPr>
        <w:t>, poultry production volume in Q</w:t>
      </w:r>
      <w:r w:rsidR="004C1842" w:rsidRPr="006F5098">
        <w:rPr>
          <w:color w:val="auto"/>
          <w:sz w:val="22"/>
          <w:szCs w:val="22"/>
          <w:lang w:val="en-US"/>
        </w:rPr>
        <w:t>4</w:t>
      </w:r>
      <w:r w:rsidR="009B0D70" w:rsidRPr="006F5098">
        <w:rPr>
          <w:color w:val="auto"/>
          <w:sz w:val="22"/>
          <w:szCs w:val="22"/>
          <w:lang w:val="en-US"/>
        </w:rPr>
        <w:t xml:space="preserve"> 2015</w:t>
      </w:r>
      <w:r w:rsidR="00BF6FE2" w:rsidRPr="006F5098">
        <w:rPr>
          <w:color w:val="auto"/>
          <w:sz w:val="22"/>
          <w:szCs w:val="22"/>
          <w:lang w:val="en-US"/>
        </w:rPr>
        <w:t xml:space="preserve"> increased by </w:t>
      </w:r>
      <w:r w:rsidR="009B0D70" w:rsidRPr="006F5098">
        <w:rPr>
          <w:color w:val="auto"/>
          <w:sz w:val="22"/>
          <w:szCs w:val="22"/>
          <w:lang w:val="en-US"/>
        </w:rPr>
        <w:t>around 3%</w:t>
      </w:r>
      <w:r w:rsidR="00E61310" w:rsidRPr="006F5098">
        <w:rPr>
          <w:color w:val="auto"/>
          <w:sz w:val="22"/>
          <w:szCs w:val="22"/>
          <w:lang w:val="en-US"/>
        </w:rPr>
        <w:t xml:space="preserve"> to </w:t>
      </w:r>
      <w:r w:rsidR="009B0D70" w:rsidRPr="006F5098">
        <w:rPr>
          <w:color w:val="auto"/>
          <w:sz w:val="22"/>
          <w:szCs w:val="22"/>
          <w:lang w:val="uk-UA"/>
        </w:rPr>
        <w:t xml:space="preserve">145,880 </w:t>
      </w:r>
      <w:proofErr w:type="spellStart"/>
      <w:r w:rsidR="00E61310" w:rsidRPr="006F5098">
        <w:rPr>
          <w:color w:val="auto"/>
          <w:sz w:val="22"/>
          <w:szCs w:val="22"/>
          <w:lang w:val="en-US"/>
        </w:rPr>
        <w:t>tonnes</w:t>
      </w:r>
      <w:proofErr w:type="spellEnd"/>
      <w:r w:rsidR="00E61310" w:rsidRPr="006F5098">
        <w:rPr>
          <w:color w:val="auto"/>
          <w:sz w:val="22"/>
          <w:szCs w:val="22"/>
          <w:lang w:val="en-US"/>
        </w:rPr>
        <w:t xml:space="preserve"> (Q</w:t>
      </w:r>
      <w:r w:rsidR="00BF6FE2" w:rsidRPr="006F5098">
        <w:rPr>
          <w:color w:val="auto"/>
          <w:sz w:val="22"/>
          <w:szCs w:val="22"/>
          <w:lang w:val="en-US"/>
        </w:rPr>
        <w:t>4</w:t>
      </w:r>
      <w:r w:rsidR="00E61310" w:rsidRPr="006F5098">
        <w:rPr>
          <w:color w:val="auto"/>
          <w:sz w:val="22"/>
          <w:szCs w:val="22"/>
          <w:lang w:val="en-US"/>
        </w:rPr>
        <w:t xml:space="preserve"> 201</w:t>
      </w:r>
      <w:r w:rsidR="009B0D70" w:rsidRPr="006F5098">
        <w:rPr>
          <w:color w:val="auto"/>
          <w:sz w:val="22"/>
          <w:szCs w:val="22"/>
          <w:lang w:val="en-US"/>
        </w:rPr>
        <w:t>4</w:t>
      </w:r>
      <w:r w:rsidR="00E61310" w:rsidRPr="006F5098">
        <w:rPr>
          <w:color w:val="auto"/>
          <w:sz w:val="22"/>
          <w:szCs w:val="22"/>
          <w:lang w:val="en-US"/>
        </w:rPr>
        <w:t xml:space="preserve">: </w:t>
      </w:r>
      <w:r w:rsidR="009B0D70" w:rsidRPr="006F5098">
        <w:rPr>
          <w:color w:val="auto"/>
          <w:sz w:val="22"/>
          <w:szCs w:val="22"/>
          <w:lang w:val="uk-UA"/>
        </w:rPr>
        <w:t>142</w:t>
      </w:r>
      <w:r w:rsidR="009B0D70" w:rsidRPr="006F5098">
        <w:rPr>
          <w:color w:val="auto"/>
          <w:sz w:val="22"/>
          <w:szCs w:val="22"/>
          <w:lang w:val="en-US"/>
        </w:rPr>
        <w:t>,12</w:t>
      </w:r>
      <w:r w:rsidR="009B0D70" w:rsidRPr="006F5098">
        <w:rPr>
          <w:color w:val="auto"/>
          <w:sz w:val="22"/>
          <w:szCs w:val="22"/>
          <w:lang w:val="uk-UA"/>
        </w:rPr>
        <w:t>0</w:t>
      </w:r>
      <w:r w:rsidR="009B0D70" w:rsidRPr="006F5098">
        <w:rPr>
          <w:color w:val="auto"/>
          <w:sz w:val="22"/>
          <w:szCs w:val="22"/>
          <w:lang w:val="en-US"/>
        </w:rPr>
        <w:t xml:space="preserve"> </w:t>
      </w:r>
      <w:proofErr w:type="spellStart"/>
      <w:r w:rsidR="00E61310" w:rsidRPr="006F5098">
        <w:rPr>
          <w:color w:val="auto"/>
          <w:sz w:val="22"/>
          <w:szCs w:val="22"/>
          <w:lang w:val="en-US"/>
        </w:rPr>
        <w:t>tonnes</w:t>
      </w:r>
      <w:proofErr w:type="spellEnd"/>
      <w:r w:rsidR="00E61310" w:rsidRPr="006F5098">
        <w:rPr>
          <w:color w:val="auto"/>
          <w:sz w:val="22"/>
          <w:szCs w:val="22"/>
          <w:lang w:val="en-US"/>
        </w:rPr>
        <w:t xml:space="preserve">) and in </w:t>
      </w:r>
      <w:r w:rsidR="003D34F4" w:rsidRPr="006F5098">
        <w:rPr>
          <w:color w:val="auto"/>
          <w:sz w:val="22"/>
          <w:szCs w:val="22"/>
          <w:lang w:val="en-US"/>
        </w:rPr>
        <w:t xml:space="preserve">12M </w:t>
      </w:r>
      <w:r w:rsidR="00E61310" w:rsidRPr="006F5098">
        <w:rPr>
          <w:color w:val="auto"/>
          <w:sz w:val="22"/>
          <w:szCs w:val="22"/>
          <w:lang w:val="en-US"/>
        </w:rPr>
        <w:t>201</w:t>
      </w:r>
      <w:r w:rsidR="009B0D70" w:rsidRPr="006F5098">
        <w:rPr>
          <w:color w:val="auto"/>
          <w:sz w:val="22"/>
          <w:szCs w:val="22"/>
          <w:lang w:val="en-US"/>
        </w:rPr>
        <w:t>5</w:t>
      </w:r>
      <w:r w:rsidR="00E61310" w:rsidRPr="006F5098">
        <w:rPr>
          <w:color w:val="auto"/>
          <w:sz w:val="22"/>
          <w:szCs w:val="22"/>
          <w:lang w:val="en-US"/>
        </w:rPr>
        <w:t xml:space="preserve"> increased by </w:t>
      </w:r>
      <w:r w:rsidR="009B0D70" w:rsidRPr="006F5098">
        <w:rPr>
          <w:color w:val="auto"/>
          <w:sz w:val="22"/>
          <w:szCs w:val="22"/>
          <w:lang w:val="en-US"/>
        </w:rPr>
        <w:t>around 4</w:t>
      </w:r>
      <w:r w:rsidR="00E61310" w:rsidRPr="006F5098">
        <w:rPr>
          <w:color w:val="auto"/>
          <w:sz w:val="22"/>
          <w:szCs w:val="22"/>
          <w:lang w:val="en-US"/>
        </w:rPr>
        <w:t xml:space="preserve">% to </w:t>
      </w:r>
      <w:r w:rsidR="009B0D70" w:rsidRPr="006F5098">
        <w:rPr>
          <w:color w:val="auto"/>
          <w:sz w:val="22"/>
          <w:szCs w:val="22"/>
          <w:lang w:val="en-US"/>
        </w:rPr>
        <w:t>56</w:t>
      </w:r>
      <w:r w:rsidR="00BF6FE2" w:rsidRPr="006F5098">
        <w:rPr>
          <w:color w:val="auto"/>
          <w:sz w:val="22"/>
          <w:szCs w:val="22"/>
          <w:lang w:val="en-US"/>
        </w:rPr>
        <w:t>6</w:t>
      </w:r>
      <w:r w:rsidR="00E61310" w:rsidRPr="006F5098">
        <w:rPr>
          <w:color w:val="auto"/>
          <w:sz w:val="22"/>
          <w:szCs w:val="22"/>
          <w:lang w:val="en-US"/>
        </w:rPr>
        <w:t>,</w:t>
      </w:r>
      <w:r w:rsidR="009B0D70" w:rsidRPr="006F5098">
        <w:rPr>
          <w:color w:val="auto"/>
          <w:sz w:val="22"/>
          <w:szCs w:val="22"/>
          <w:lang w:val="en-US"/>
        </w:rPr>
        <w:t>6</w:t>
      </w:r>
      <w:r w:rsidR="00BF6FE2" w:rsidRPr="006F5098">
        <w:rPr>
          <w:color w:val="auto"/>
          <w:sz w:val="22"/>
          <w:szCs w:val="22"/>
          <w:lang w:val="en-US"/>
        </w:rPr>
        <w:t xml:space="preserve">00 </w:t>
      </w:r>
      <w:proofErr w:type="spellStart"/>
      <w:r w:rsidR="00BF6FE2" w:rsidRPr="006F5098">
        <w:rPr>
          <w:color w:val="auto"/>
          <w:sz w:val="22"/>
          <w:szCs w:val="22"/>
          <w:lang w:val="en-US"/>
        </w:rPr>
        <w:t>tonnes</w:t>
      </w:r>
      <w:proofErr w:type="spellEnd"/>
      <w:r w:rsidR="00BF6FE2" w:rsidRPr="006F5098">
        <w:rPr>
          <w:color w:val="auto"/>
          <w:sz w:val="22"/>
          <w:szCs w:val="22"/>
          <w:lang w:val="en-US"/>
        </w:rPr>
        <w:t xml:space="preserve"> (</w:t>
      </w:r>
      <w:r w:rsidR="003D34F4" w:rsidRPr="006F5098">
        <w:rPr>
          <w:color w:val="auto"/>
          <w:sz w:val="22"/>
          <w:szCs w:val="22"/>
          <w:lang w:val="en-US"/>
        </w:rPr>
        <w:t xml:space="preserve">12M </w:t>
      </w:r>
      <w:r w:rsidR="00E61310" w:rsidRPr="006F5098">
        <w:rPr>
          <w:color w:val="auto"/>
          <w:sz w:val="22"/>
          <w:szCs w:val="22"/>
          <w:lang w:val="en-US"/>
        </w:rPr>
        <w:t>201</w:t>
      </w:r>
      <w:r w:rsidR="009B0D70" w:rsidRPr="006F5098">
        <w:rPr>
          <w:color w:val="auto"/>
          <w:sz w:val="22"/>
          <w:szCs w:val="22"/>
          <w:lang w:val="en-US"/>
        </w:rPr>
        <w:t>4</w:t>
      </w:r>
      <w:r w:rsidR="00E61310" w:rsidRPr="006F5098">
        <w:rPr>
          <w:color w:val="auto"/>
          <w:sz w:val="22"/>
          <w:szCs w:val="22"/>
          <w:lang w:val="en-US"/>
        </w:rPr>
        <w:t xml:space="preserve">: </w:t>
      </w:r>
      <w:r w:rsidR="009B0D70" w:rsidRPr="006F5098">
        <w:rPr>
          <w:color w:val="auto"/>
          <w:sz w:val="22"/>
          <w:szCs w:val="22"/>
          <w:lang w:val="en-US"/>
        </w:rPr>
        <w:t xml:space="preserve">546,500 </w:t>
      </w:r>
      <w:proofErr w:type="spellStart"/>
      <w:r w:rsidR="001F2BA8" w:rsidRPr="006F5098">
        <w:rPr>
          <w:color w:val="auto"/>
          <w:sz w:val="22"/>
          <w:szCs w:val="22"/>
          <w:lang w:val="en-US"/>
        </w:rPr>
        <w:t>tonnes</w:t>
      </w:r>
      <w:proofErr w:type="spellEnd"/>
      <w:r w:rsidR="001F2BA8" w:rsidRPr="006F5098">
        <w:rPr>
          <w:color w:val="auto"/>
          <w:sz w:val="22"/>
          <w:szCs w:val="22"/>
          <w:lang w:val="en-US"/>
        </w:rPr>
        <w:t>).</w:t>
      </w:r>
    </w:p>
    <w:p w:rsidR="00870015" w:rsidRPr="00350EFA" w:rsidRDefault="00870015" w:rsidP="00870015">
      <w:pPr>
        <w:pStyle w:val="c3"/>
        <w:spacing w:before="0" w:beforeAutospacing="0" w:after="0" w:afterAutospacing="0"/>
        <w:rPr>
          <w:b/>
          <w:color w:val="FFAF17"/>
          <w:sz w:val="22"/>
          <w:szCs w:val="22"/>
        </w:rPr>
      </w:pPr>
    </w:p>
    <w:p w:rsidR="003D34F4" w:rsidRPr="006F5098" w:rsidRDefault="00870015" w:rsidP="00B650E3">
      <w:pPr>
        <w:pStyle w:val="c3"/>
        <w:spacing w:before="0" w:beforeAutospacing="0" w:after="0" w:afterAutospacing="0"/>
        <w:jc w:val="both"/>
        <w:rPr>
          <w:sz w:val="22"/>
          <w:szCs w:val="22"/>
          <w:lang w:val="en-US"/>
        </w:rPr>
      </w:pPr>
      <w:r w:rsidRPr="00350EFA">
        <w:rPr>
          <w:b/>
          <w:i/>
          <w:color w:val="FFAF17"/>
          <w:sz w:val="22"/>
          <w:szCs w:val="22"/>
        </w:rPr>
        <w:t>S</w:t>
      </w:r>
      <w:r w:rsidR="00E61310" w:rsidRPr="00350EFA">
        <w:rPr>
          <w:b/>
          <w:i/>
          <w:color w:val="FFAF17"/>
          <w:sz w:val="22"/>
          <w:szCs w:val="22"/>
        </w:rPr>
        <w:t>ales</w:t>
      </w:r>
      <w:r w:rsidR="00987D90" w:rsidRPr="00350EFA">
        <w:rPr>
          <w:b/>
          <w:i/>
          <w:color w:val="FFAF17"/>
          <w:sz w:val="22"/>
          <w:szCs w:val="22"/>
        </w:rPr>
        <w:t>:</w:t>
      </w:r>
      <w:r w:rsidR="00497D94">
        <w:rPr>
          <w:color w:val="404040" w:themeColor="text1" w:themeTint="BF"/>
          <w:sz w:val="22"/>
          <w:szCs w:val="22"/>
          <w:lang w:val="en-US"/>
        </w:rPr>
        <w:t xml:space="preserve"> </w:t>
      </w:r>
      <w:r w:rsidR="003D34F4" w:rsidRPr="006F5098">
        <w:rPr>
          <w:sz w:val="22"/>
          <w:szCs w:val="22"/>
          <w:lang w:val="en-US"/>
        </w:rPr>
        <w:t xml:space="preserve">MHP’s sales to third parties in Q4 and 12M 2015 remained almost at the same level as in Q4 and 12M 2014 with insignificant increase of sales. </w:t>
      </w:r>
    </w:p>
    <w:p w:rsidR="003D34F4" w:rsidRPr="006F5098" w:rsidRDefault="003D34F4" w:rsidP="00B650E3">
      <w:pPr>
        <w:pStyle w:val="c3"/>
        <w:spacing w:before="0" w:beforeAutospacing="0" w:after="0" w:afterAutospacing="0"/>
        <w:jc w:val="both"/>
        <w:rPr>
          <w:sz w:val="22"/>
          <w:szCs w:val="22"/>
          <w:lang w:val="en-US"/>
        </w:rPr>
      </w:pPr>
    </w:p>
    <w:p w:rsidR="00E61310" w:rsidRPr="006F5098" w:rsidRDefault="003D34F4" w:rsidP="00B650E3">
      <w:pPr>
        <w:pStyle w:val="c3"/>
        <w:spacing w:before="0" w:beforeAutospacing="0" w:after="0" w:afterAutospacing="0"/>
        <w:jc w:val="both"/>
        <w:rPr>
          <w:sz w:val="22"/>
          <w:szCs w:val="22"/>
          <w:lang w:val="en-US"/>
        </w:rPr>
      </w:pPr>
      <w:r w:rsidRPr="006F5098">
        <w:rPr>
          <w:sz w:val="22"/>
          <w:szCs w:val="22"/>
          <w:lang w:val="en-US"/>
        </w:rPr>
        <w:t xml:space="preserve">Due to significant depreciation of local currency, domestic demand for chicken meat is strengthening, as a result of consumers’ trade down from more expensive meats (pork and beef) to more affordable ones. </w:t>
      </w:r>
      <w:r w:rsidR="00E61310" w:rsidRPr="006F5098">
        <w:rPr>
          <w:sz w:val="22"/>
          <w:szCs w:val="22"/>
          <w:lang w:val="en-US"/>
        </w:rPr>
        <w:t>MHP’s domestic sales volumes in Q</w:t>
      </w:r>
      <w:r w:rsidR="00646514" w:rsidRPr="006F5098">
        <w:rPr>
          <w:sz w:val="22"/>
          <w:szCs w:val="22"/>
          <w:lang w:val="en-US"/>
        </w:rPr>
        <w:t>4</w:t>
      </w:r>
      <w:r w:rsidR="009B0D70" w:rsidRPr="006F5098">
        <w:rPr>
          <w:sz w:val="22"/>
          <w:szCs w:val="22"/>
          <w:lang w:val="en-US"/>
        </w:rPr>
        <w:t xml:space="preserve"> and </w:t>
      </w:r>
      <w:r w:rsidRPr="006F5098">
        <w:rPr>
          <w:sz w:val="22"/>
          <w:szCs w:val="22"/>
          <w:lang w:val="en-US"/>
        </w:rPr>
        <w:t xml:space="preserve">12M </w:t>
      </w:r>
      <w:r w:rsidR="009B0D70" w:rsidRPr="006F5098">
        <w:rPr>
          <w:sz w:val="22"/>
          <w:szCs w:val="22"/>
          <w:lang w:val="en-US"/>
        </w:rPr>
        <w:t>2015</w:t>
      </w:r>
      <w:r w:rsidR="00E61310" w:rsidRPr="006F5098">
        <w:rPr>
          <w:sz w:val="22"/>
          <w:szCs w:val="22"/>
          <w:lang w:val="en-US"/>
        </w:rPr>
        <w:t xml:space="preserve"> increased by around </w:t>
      </w:r>
      <w:r w:rsidRPr="006F5098">
        <w:rPr>
          <w:sz w:val="22"/>
          <w:szCs w:val="22"/>
          <w:lang w:val="en-US"/>
        </w:rPr>
        <w:t>9</w:t>
      </w:r>
      <w:r w:rsidR="00E61310" w:rsidRPr="006F5098">
        <w:rPr>
          <w:sz w:val="22"/>
          <w:szCs w:val="22"/>
          <w:lang w:val="en-US"/>
        </w:rPr>
        <w:t xml:space="preserve">% and </w:t>
      </w:r>
      <w:r w:rsidRPr="006F5098">
        <w:rPr>
          <w:sz w:val="22"/>
          <w:szCs w:val="22"/>
          <w:lang w:val="en-US"/>
        </w:rPr>
        <w:t>5</w:t>
      </w:r>
      <w:r w:rsidR="00E61310" w:rsidRPr="006F5098">
        <w:rPr>
          <w:sz w:val="22"/>
          <w:szCs w:val="22"/>
          <w:lang w:val="en-US"/>
        </w:rPr>
        <w:t>% year-on-year accordingly.</w:t>
      </w:r>
    </w:p>
    <w:p w:rsidR="00987D90" w:rsidRPr="006F5098" w:rsidRDefault="00987D90" w:rsidP="00B650E3">
      <w:pPr>
        <w:pStyle w:val="c3"/>
        <w:spacing w:before="0" w:beforeAutospacing="0" w:after="0" w:afterAutospacing="0"/>
        <w:jc w:val="both"/>
        <w:rPr>
          <w:sz w:val="22"/>
          <w:szCs w:val="22"/>
          <w:lang w:val="en-US"/>
        </w:rPr>
      </w:pPr>
    </w:p>
    <w:p w:rsidR="000C444F" w:rsidRPr="006F5098" w:rsidRDefault="00E61310" w:rsidP="00B650E3">
      <w:pPr>
        <w:pStyle w:val="c3"/>
        <w:spacing w:before="0" w:beforeAutospacing="0" w:after="0" w:afterAutospacing="0"/>
        <w:jc w:val="both"/>
        <w:rPr>
          <w:sz w:val="22"/>
          <w:szCs w:val="22"/>
          <w:lang w:val="en-US"/>
        </w:rPr>
      </w:pPr>
      <w:r w:rsidRPr="00350EFA">
        <w:rPr>
          <w:b/>
          <w:i/>
          <w:color w:val="FFAF17"/>
          <w:sz w:val="22"/>
          <w:szCs w:val="22"/>
        </w:rPr>
        <w:t>Export Sales</w:t>
      </w:r>
      <w:r w:rsidR="00987D90" w:rsidRPr="00350EFA">
        <w:rPr>
          <w:b/>
          <w:i/>
          <w:color w:val="FFAF17"/>
          <w:sz w:val="22"/>
          <w:szCs w:val="22"/>
        </w:rPr>
        <w:t>:</w:t>
      </w:r>
      <w:r w:rsidR="00987D90" w:rsidRPr="00350EFA">
        <w:rPr>
          <w:color w:val="404040" w:themeColor="text1" w:themeTint="BF"/>
          <w:sz w:val="22"/>
          <w:szCs w:val="22"/>
          <w:lang w:val="en-US"/>
        </w:rPr>
        <w:t xml:space="preserve"> </w:t>
      </w:r>
      <w:r w:rsidR="00117E4D" w:rsidRPr="006F5098">
        <w:rPr>
          <w:sz w:val="22"/>
          <w:szCs w:val="22"/>
          <w:lang w:val="en-US"/>
        </w:rPr>
        <w:t>In</w:t>
      </w:r>
      <w:r w:rsidRPr="006F5098">
        <w:rPr>
          <w:sz w:val="22"/>
          <w:szCs w:val="22"/>
          <w:lang w:val="en-US"/>
        </w:rPr>
        <w:t xml:space="preserve"> 201</w:t>
      </w:r>
      <w:r w:rsidR="009B0D70" w:rsidRPr="006F5098">
        <w:rPr>
          <w:sz w:val="22"/>
          <w:szCs w:val="22"/>
          <w:lang w:val="en-US"/>
        </w:rPr>
        <w:t>5</w:t>
      </w:r>
      <w:r w:rsidRPr="006F5098">
        <w:rPr>
          <w:sz w:val="22"/>
          <w:szCs w:val="22"/>
          <w:lang w:val="en-US"/>
        </w:rPr>
        <w:t xml:space="preserve"> chicken meat export </w:t>
      </w:r>
      <w:r w:rsidR="000C444F" w:rsidRPr="006F5098">
        <w:rPr>
          <w:sz w:val="22"/>
          <w:szCs w:val="22"/>
          <w:lang w:val="en-US"/>
        </w:rPr>
        <w:t xml:space="preserve">constituted 132,080 </w:t>
      </w:r>
      <w:proofErr w:type="spellStart"/>
      <w:r w:rsidR="000C444F" w:rsidRPr="006F5098">
        <w:rPr>
          <w:sz w:val="22"/>
          <w:szCs w:val="22"/>
          <w:lang w:val="en-US"/>
        </w:rPr>
        <w:t>tonnes</w:t>
      </w:r>
      <w:proofErr w:type="spellEnd"/>
      <w:r w:rsidR="000C444F" w:rsidRPr="006F5098">
        <w:rPr>
          <w:sz w:val="22"/>
          <w:szCs w:val="22"/>
          <w:lang w:val="en-US"/>
        </w:rPr>
        <w:t>, which is 6% lower than in 2014 (1</w:t>
      </w:r>
      <w:r w:rsidR="00117E4D" w:rsidRPr="006F5098">
        <w:rPr>
          <w:sz w:val="22"/>
          <w:szCs w:val="22"/>
          <w:lang w:val="en-US"/>
        </w:rPr>
        <w:t xml:space="preserve">40,920 </w:t>
      </w:r>
      <w:proofErr w:type="spellStart"/>
      <w:r w:rsidR="00117E4D" w:rsidRPr="006F5098">
        <w:rPr>
          <w:sz w:val="22"/>
          <w:szCs w:val="22"/>
          <w:lang w:val="en-US"/>
        </w:rPr>
        <w:t>tonnes</w:t>
      </w:r>
      <w:proofErr w:type="spellEnd"/>
      <w:r w:rsidR="000C444F" w:rsidRPr="006F5098">
        <w:rPr>
          <w:sz w:val="22"/>
          <w:szCs w:val="22"/>
          <w:lang w:val="en-US"/>
        </w:rPr>
        <w:t xml:space="preserve">), mainly due to the decreased exports to </w:t>
      </w:r>
      <w:r w:rsidR="009F00BD">
        <w:rPr>
          <w:sz w:val="22"/>
          <w:szCs w:val="22"/>
          <w:lang w:val="en-US"/>
        </w:rPr>
        <w:t xml:space="preserve">the </w:t>
      </w:r>
      <w:r w:rsidR="000C444F" w:rsidRPr="006F5098">
        <w:rPr>
          <w:sz w:val="22"/>
          <w:szCs w:val="22"/>
          <w:lang w:val="en-US"/>
        </w:rPr>
        <w:t xml:space="preserve">CIS market </w:t>
      </w:r>
      <w:r w:rsidR="00920FAE">
        <w:rPr>
          <w:sz w:val="22"/>
          <w:szCs w:val="22"/>
          <w:lang w:val="en-US"/>
        </w:rPr>
        <w:t>(Uzbekistan, Georgia, Kirgizstan</w:t>
      </w:r>
      <w:r w:rsidR="000C444F" w:rsidRPr="006F5098">
        <w:rPr>
          <w:sz w:val="22"/>
          <w:szCs w:val="22"/>
          <w:lang w:val="en-US"/>
        </w:rPr>
        <w:t xml:space="preserve"> etc) as a result of their local currencies depreciation as well as temporally suspended export</w:t>
      </w:r>
      <w:r w:rsidR="009F00BD">
        <w:rPr>
          <w:sz w:val="22"/>
          <w:szCs w:val="22"/>
          <w:lang w:val="en-US"/>
        </w:rPr>
        <w:t>s</w:t>
      </w:r>
      <w:r w:rsidR="000C444F" w:rsidRPr="006F5098">
        <w:rPr>
          <w:sz w:val="22"/>
          <w:szCs w:val="22"/>
          <w:lang w:val="en-US"/>
        </w:rPr>
        <w:t xml:space="preserve"> to Kazakhstan for several months during the year</w:t>
      </w:r>
      <w:r w:rsidRPr="006F5098">
        <w:rPr>
          <w:sz w:val="22"/>
          <w:szCs w:val="22"/>
          <w:lang w:val="en-US"/>
        </w:rPr>
        <w:t xml:space="preserve">. </w:t>
      </w:r>
    </w:p>
    <w:p w:rsidR="000C444F" w:rsidRPr="006F5098" w:rsidRDefault="000C444F" w:rsidP="00B650E3">
      <w:pPr>
        <w:pStyle w:val="c3"/>
        <w:spacing w:before="0" w:beforeAutospacing="0" w:after="0" w:afterAutospacing="0"/>
        <w:jc w:val="both"/>
        <w:rPr>
          <w:sz w:val="22"/>
          <w:szCs w:val="22"/>
          <w:lang w:val="en-US"/>
        </w:rPr>
      </w:pPr>
    </w:p>
    <w:p w:rsidR="000C444F" w:rsidRPr="006F5098" w:rsidRDefault="000C444F" w:rsidP="00B650E3">
      <w:pPr>
        <w:pStyle w:val="c3"/>
        <w:spacing w:before="0" w:beforeAutospacing="0" w:after="0" w:afterAutospacing="0"/>
        <w:jc w:val="both"/>
        <w:rPr>
          <w:sz w:val="22"/>
          <w:szCs w:val="22"/>
          <w:lang w:val="en-US"/>
        </w:rPr>
      </w:pPr>
      <w:r w:rsidRPr="006F5098">
        <w:rPr>
          <w:sz w:val="22"/>
          <w:szCs w:val="22"/>
          <w:lang w:val="en-US"/>
        </w:rPr>
        <w:t>At the same time, exports to the EU region</w:t>
      </w:r>
      <w:r w:rsidR="00C205F7" w:rsidRPr="006F5098">
        <w:rPr>
          <w:sz w:val="22"/>
          <w:szCs w:val="22"/>
          <w:lang w:val="en-US"/>
        </w:rPr>
        <w:t>*</w:t>
      </w:r>
      <w:r w:rsidRPr="006F5098">
        <w:rPr>
          <w:sz w:val="22"/>
          <w:szCs w:val="22"/>
          <w:lang w:val="en-US"/>
        </w:rPr>
        <w:t xml:space="preserve"> grew substantially by 65% year over year and reached 27,285 </w:t>
      </w:r>
      <w:proofErr w:type="spellStart"/>
      <w:r w:rsidRPr="006F5098">
        <w:rPr>
          <w:sz w:val="22"/>
          <w:szCs w:val="22"/>
          <w:lang w:val="en-US"/>
        </w:rPr>
        <w:t>tonnes</w:t>
      </w:r>
      <w:proofErr w:type="spellEnd"/>
      <w:r w:rsidRPr="006F5098">
        <w:rPr>
          <w:sz w:val="22"/>
          <w:szCs w:val="22"/>
          <w:lang w:val="en-US"/>
        </w:rPr>
        <w:t xml:space="preserve"> to 17 EU countries </w:t>
      </w:r>
      <w:r w:rsidR="00C205F7" w:rsidRPr="006F5098">
        <w:rPr>
          <w:sz w:val="22"/>
          <w:szCs w:val="22"/>
          <w:lang w:val="en-US"/>
        </w:rPr>
        <w:t>with introduction of fresh chicken meat to the market.</w:t>
      </w:r>
    </w:p>
    <w:p w:rsidR="00C205F7" w:rsidRPr="006F5098" w:rsidRDefault="00C205F7" w:rsidP="00B650E3">
      <w:pPr>
        <w:pStyle w:val="c3"/>
        <w:spacing w:before="0" w:beforeAutospacing="0" w:after="0" w:afterAutospacing="0"/>
        <w:jc w:val="both"/>
        <w:rPr>
          <w:sz w:val="22"/>
          <w:szCs w:val="22"/>
          <w:lang w:val="en-US"/>
        </w:rPr>
      </w:pPr>
    </w:p>
    <w:p w:rsidR="00E61310" w:rsidRPr="006F5098" w:rsidRDefault="00E61310" w:rsidP="00B650E3">
      <w:pPr>
        <w:pStyle w:val="c3"/>
        <w:spacing w:before="0" w:beforeAutospacing="0" w:after="0" w:afterAutospacing="0"/>
        <w:jc w:val="both"/>
        <w:rPr>
          <w:sz w:val="22"/>
          <w:szCs w:val="22"/>
          <w:lang w:val="en-US"/>
        </w:rPr>
      </w:pPr>
      <w:r w:rsidRPr="006F5098">
        <w:rPr>
          <w:sz w:val="22"/>
          <w:szCs w:val="22"/>
          <w:lang w:val="en-US"/>
        </w:rPr>
        <w:t>MHP continues to fo</w:t>
      </w:r>
      <w:r w:rsidR="009F00BD">
        <w:rPr>
          <w:sz w:val="22"/>
          <w:szCs w:val="22"/>
          <w:lang w:val="en-US"/>
        </w:rPr>
        <w:t>llow its strategy of diversification in</w:t>
      </w:r>
      <w:r w:rsidRPr="006F5098">
        <w:rPr>
          <w:sz w:val="22"/>
          <w:szCs w:val="22"/>
          <w:lang w:val="en-US"/>
        </w:rPr>
        <w:t xml:space="preserve"> export markets and seeks for new business opportunities in the countries of Asia, the Middle East</w:t>
      </w:r>
      <w:r w:rsidR="007C13AB" w:rsidRPr="006F5098">
        <w:rPr>
          <w:sz w:val="22"/>
          <w:szCs w:val="22"/>
          <w:lang w:val="en-US"/>
        </w:rPr>
        <w:t xml:space="preserve">, </w:t>
      </w:r>
      <w:r w:rsidR="000C444F" w:rsidRPr="006F5098">
        <w:rPr>
          <w:sz w:val="22"/>
          <w:szCs w:val="22"/>
          <w:lang w:val="en-US"/>
        </w:rPr>
        <w:t xml:space="preserve">the </w:t>
      </w:r>
      <w:r w:rsidR="007C13AB" w:rsidRPr="006F5098">
        <w:rPr>
          <w:sz w:val="22"/>
          <w:szCs w:val="22"/>
          <w:lang w:val="en-US"/>
        </w:rPr>
        <w:t>European Union</w:t>
      </w:r>
      <w:r w:rsidRPr="006F5098">
        <w:rPr>
          <w:sz w:val="22"/>
          <w:szCs w:val="22"/>
          <w:lang w:val="en-US"/>
        </w:rPr>
        <w:t xml:space="preserve"> and Africa building-up the export volumes of chicken meat in those regions.</w:t>
      </w:r>
      <w:r w:rsidR="00920FAE">
        <w:rPr>
          <w:sz w:val="22"/>
          <w:szCs w:val="22"/>
          <w:lang w:val="en-US"/>
        </w:rPr>
        <w:t xml:space="preserve"> Recently Ukraine received approval from Saudi Arabia for export of chicken meat products, so MHP is expecting to start exports to the Saudi Arabian market </w:t>
      </w:r>
      <w:r w:rsidR="0049169F">
        <w:rPr>
          <w:sz w:val="22"/>
          <w:szCs w:val="22"/>
          <w:lang w:val="en-US"/>
        </w:rPr>
        <w:t xml:space="preserve">within next </w:t>
      </w:r>
      <w:r w:rsidR="00920FAE">
        <w:rPr>
          <w:sz w:val="22"/>
          <w:szCs w:val="22"/>
          <w:lang w:val="en-US"/>
        </w:rPr>
        <w:t>3 months.</w:t>
      </w:r>
    </w:p>
    <w:p w:rsidR="00987D90" w:rsidRPr="00350EFA" w:rsidRDefault="00987D90" w:rsidP="00B650E3">
      <w:pPr>
        <w:pStyle w:val="c3"/>
        <w:spacing w:before="0" w:beforeAutospacing="0" w:after="0" w:afterAutospacing="0"/>
        <w:jc w:val="both"/>
        <w:rPr>
          <w:color w:val="404040" w:themeColor="text1" w:themeTint="BF"/>
          <w:sz w:val="22"/>
          <w:szCs w:val="22"/>
          <w:lang w:val="en-US"/>
        </w:rPr>
      </w:pPr>
    </w:p>
    <w:p w:rsidR="006463F3" w:rsidRPr="006F5098" w:rsidRDefault="006463F3" w:rsidP="006463F3">
      <w:pPr>
        <w:pStyle w:val="c3"/>
        <w:spacing w:before="0" w:beforeAutospacing="0" w:after="0" w:afterAutospacing="0"/>
        <w:jc w:val="both"/>
        <w:rPr>
          <w:szCs w:val="22"/>
          <w:lang w:val="en-US"/>
        </w:rPr>
      </w:pPr>
      <w:r w:rsidRPr="006F5098">
        <w:rPr>
          <w:szCs w:val="22"/>
          <w:lang w:val="en-US"/>
        </w:rPr>
        <w:t xml:space="preserve">*Note: Export to the EU market is regulated by quotas and duties. All certified by the EU authorities’ enterprises can deliver intra quota 16,000 </w:t>
      </w:r>
      <w:proofErr w:type="spellStart"/>
      <w:r w:rsidRPr="006F5098">
        <w:rPr>
          <w:szCs w:val="22"/>
          <w:lang w:val="en-US"/>
        </w:rPr>
        <w:t>tonnes</w:t>
      </w:r>
      <w:proofErr w:type="spellEnd"/>
      <w:r w:rsidRPr="006F5098">
        <w:rPr>
          <w:szCs w:val="22"/>
          <w:lang w:val="en-US"/>
        </w:rPr>
        <w:t xml:space="preserve"> of fresh/frozen chicken parts and 20,000 </w:t>
      </w:r>
      <w:proofErr w:type="spellStart"/>
      <w:r w:rsidRPr="006F5098">
        <w:rPr>
          <w:szCs w:val="22"/>
          <w:lang w:val="en-US"/>
        </w:rPr>
        <w:t>tonnes</w:t>
      </w:r>
      <w:proofErr w:type="spellEnd"/>
      <w:r w:rsidRPr="006F5098">
        <w:rPr>
          <w:szCs w:val="22"/>
          <w:lang w:val="en-US"/>
        </w:rPr>
        <w:t xml:space="preserve"> of frozen grillers (whole chicken). </w:t>
      </w:r>
    </w:p>
    <w:p w:rsidR="006463F3" w:rsidRPr="006463F3" w:rsidRDefault="006463F3" w:rsidP="009B0D70">
      <w:pPr>
        <w:pStyle w:val="c3"/>
        <w:spacing w:before="0" w:beforeAutospacing="0" w:after="0" w:afterAutospacing="0"/>
        <w:jc w:val="both"/>
        <w:rPr>
          <w:b/>
          <w:i/>
          <w:color w:val="FFAF17"/>
          <w:sz w:val="22"/>
          <w:szCs w:val="22"/>
          <w:lang w:val="en-US"/>
        </w:rPr>
      </w:pPr>
    </w:p>
    <w:p w:rsidR="006463F3" w:rsidRDefault="006463F3" w:rsidP="009B0D70">
      <w:pPr>
        <w:pStyle w:val="c3"/>
        <w:spacing w:before="0" w:beforeAutospacing="0" w:after="0" w:afterAutospacing="0"/>
        <w:jc w:val="both"/>
        <w:rPr>
          <w:b/>
          <w:i/>
          <w:color w:val="FFAF17"/>
          <w:sz w:val="22"/>
          <w:szCs w:val="22"/>
        </w:rPr>
      </w:pPr>
    </w:p>
    <w:p w:rsidR="009B0D70" w:rsidRPr="006F5098" w:rsidRDefault="009B0D70" w:rsidP="009B0D70">
      <w:pPr>
        <w:pStyle w:val="c3"/>
        <w:spacing w:before="0" w:beforeAutospacing="0" w:after="0" w:afterAutospacing="0"/>
        <w:jc w:val="both"/>
        <w:rPr>
          <w:sz w:val="22"/>
          <w:szCs w:val="22"/>
          <w:lang w:val="en-US"/>
        </w:rPr>
      </w:pPr>
      <w:r w:rsidRPr="00350EFA">
        <w:rPr>
          <w:b/>
          <w:i/>
          <w:color w:val="FFAF17"/>
          <w:sz w:val="22"/>
          <w:szCs w:val="22"/>
        </w:rPr>
        <w:lastRenderedPageBreak/>
        <w:t>Prices:</w:t>
      </w:r>
      <w:r w:rsidRPr="00350EFA">
        <w:rPr>
          <w:color w:val="404040" w:themeColor="text1" w:themeTint="BF"/>
          <w:sz w:val="22"/>
          <w:szCs w:val="22"/>
          <w:lang w:val="en-US"/>
        </w:rPr>
        <w:t xml:space="preserve"> </w:t>
      </w:r>
      <w:r w:rsidRPr="006F5098">
        <w:rPr>
          <w:sz w:val="22"/>
          <w:szCs w:val="22"/>
          <w:lang w:val="en-US"/>
        </w:rPr>
        <w:t>The average chicken price increased by 25% y</w:t>
      </w:r>
      <w:r w:rsidR="00C205F7" w:rsidRPr="006F5098">
        <w:rPr>
          <w:sz w:val="22"/>
          <w:szCs w:val="22"/>
          <w:lang w:val="en-US"/>
        </w:rPr>
        <w:t xml:space="preserve">ear </w:t>
      </w:r>
      <w:r w:rsidRPr="006F5098">
        <w:rPr>
          <w:sz w:val="22"/>
          <w:szCs w:val="22"/>
          <w:lang w:val="en-US"/>
        </w:rPr>
        <w:t>o</w:t>
      </w:r>
      <w:r w:rsidR="00C205F7" w:rsidRPr="006F5098">
        <w:rPr>
          <w:sz w:val="22"/>
          <w:szCs w:val="22"/>
          <w:lang w:val="en-US"/>
        </w:rPr>
        <w:t xml:space="preserve">ver </w:t>
      </w:r>
      <w:r w:rsidRPr="006F5098">
        <w:rPr>
          <w:sz w:val="22"/>
          <w:szCs w:val="22"/>
          <w:lang w:val="en-US"/>
        </w:rPr>
        <w:t>y</w:t>
      </w:r>
      <w:r w:rsidR="00C205F7" w:rsidRPr="006F5098">
        <w:rPr>
          <w:sz w:val="22"/>
          <w:szCs w:val="22"/>
          <w:lang w:val="en-US"/>
        </w:rPr>
        <w:t>ear</w:t>
      </w:r>
      <w:r w:rsidRPr="006F5098">
        <w:rPr>
          <w:sz w:val="22"/>
          <w:szCs w:val="22"/>
          <w:lang w:val="en-US"/>
        </w:rPr>
        <w:t xml:space="preserve"> to UAH 29.70 per kg</w:t>
      </w:r>
      <w:r w:rsidRPr="006F5098">
        <w:t xml:space="preserve"> </w:t>
      </w:r>
      <w:r w:rsidRPr="006F5098">
        <w:rPr>
          <w:sz w:val="22"/>
          <w:szCs w:val="22"/>
          <w:lang w:val="en-US"/>
        </w:rPr>
        <w:t>in Q4 2015 and by 39% to UAH 27.77 per kg in 2015 compared to 2014 due to substantial share of export and depreciation of local currency during the reporting period.</w:t>
      </w:r>
    </w:p>
    <w:p w:rsidR="00C205F7" w:rsidRPr="006F5098" w:rsidRDefault="00C205F7" w:rsidP="009B0D70">
      <w:pPr>
        <w:pStyle w:val="c3"/>
        <w:spacing w:before="0" w:beforeAutospacing="0" w:after="0" w:afterAutospacing="0"/>
        <w:jc w:val="both"/>
        <w:rPr>
          <w:sz w:val="22"/>
          <w:szCs w:val="22"/>
          <w:lang w:val="en-US"/>
        </w:rPr>
      </w:pPr>
    </w:p>
    <w:p w:rsidR="00E15642" w:rsidRDefault="00E15642" w:rsidP="00B650E3">
      <w:pPr>
        <w:pStyle w:val="c3"/>
        <w:spacing w:before="0" w:beforeAutospacing="0" w:after="0" w:afterAutospacing="0"/>
        <w:jc w:val="both"/>
        <w:rPr>
          <w:b/>
          <w:color w:val="404040" w:themeColor="text1" w:themeTint="BF"/>
          <w:sz w:val="22"/>
          <w:szCs w:val="22"/>
          <w:lang w:val="en-US"/>
        </w:rPr>
      </w:pPr>
    </w:p>
    <w:p w:rsidR="00987D90" w:rsidRPr="003D34F4" w:rsidRDefault="003D34F4" w:rsidP="00B650E3">
      <w:pPr>
        <w:pStyle w:val="c3"/>
        <w:spacing w:before="0" w:beforeAutospacing="0" w:after="0" w:afterAutospacing="0"/>
        <w:jc w:val="both"/>
        <w:rPr>
          <w:b/>
          <w:color w:val="404040" w:themeColor="text1" w:themeTint="BF"/>
          <w:sz w:val="22"/>
          <w:szCs w:val="22"/>
          <w:lang w:val="en-US"/>
        </w:rPr>
      </w:pPr>
      <w:r w:rsidRPr="003D34F4">
        <w:rPr>
          <w:b/>
          <w:color w:val="404040" w:themeColor="text1" w:themeTint="BF"/>
          <w:sz w:val="22"/>
          <w:szCs w:val="22"/>
          <w:lang w:val="en-US"/>
        </w:rPr>
        <w:t>Oils</w:t>
      </w:r>
    </w:p>
    <w:p w:rsidR="003D34F4" w:rsidRPr="003D34F4" w:rsidRDefault="003D34F4" w:rsidP="00B650E3">
      <w:pPr>
        <w:pStyle w:val="c3"/>
        <w:spacing w:before="0" w:beforeAutospacing="0" w:after="0" w:afterAutospacing="0"/>
        <w:jc w:val="both"/>
        <w:rPr>
          <w:b/>
          <w:i/>
          <w:color w:val="FFAF17"/>
          <w:sz w:val="22"/>
          <w:szCs w:val="22"/>
          <w:lang w:val="en-US"/>
        </w:rPr>
      </w:pPr>
    </w:p>
    <w:p w:rsidR="003F6815" w:rsidRDefault="009B537A" w:rsidP="00B650E3">
      <w:pPr>
        <w:pStyle w:val="c3"/>
        <w:spacing w:before="0" w:beforeAutospacing="0" w:after="0" w:afterAutospacing="0"/>
        <w:jc w:val="both"/>
        <w:rPr>
          <w:color w:val="000000" w:themeColor="text1"/>
          <w:sz w:val="22"/>
          <w:szCs w:val="22"/>
          <w:lang w:val="en-US" w:eastAsia="ru-RU"/>
        </w:rPr>
      </w:pPr>
      <w:r w:rsidRPr="00350EFA">
        <w:rPr>
          <w:b/>
          <w:i/>
          <w:color w:val="FFAF17"/>
          <w:sz w:val="22"/>
          <w:szCs w:val="22"/>
        </w:rPr>
        <w:t>Sunflower Oil</w:t>
      </w:r>
      <w:r w:rsidR="00987D90" w:rsidRPr="00350EFA">
        <w:rPr>
          <w:b/>
          <w:i/>
          <w:color w:val="FFAF17"/>
          <w:sz w:val="22"/>
          <w:szCs w:val="22"/>
        </w:rPr>
        <w:t>:</w:t>
      </w:r>
      <w:r w:rsidR="0047262B" w:rsidRPr="00350EFA">
        <w:rPr>
          <w:color w:val="404040" w:themeColor="text1" w:themeTint="BF"/>
          <w:sz w:val="22"/>
          <w:szCs w:val="22"/>
          <w:lang w:val="en-US" w:eastAsia="ru-RU"/>
        </w:rPr>
        <w:t xml:space="preserve"> </w:t>
      </w:r>
      <w:r w:rsidR="003D34F4">
        <w:rPr>
          <w:color w:val="000000" w:themeColor="text1"/>
          <w:sz w:val="22"/>
          <w:szCs w:val="22"/>
          <w:lang w:val="en-US" w:eastAsia="ru-RU"/>
        </w:rPr>
        <w:t>In Q4</w:t>
      </w:r>
      <w:r w:rsidR="003D34F4" w:rsidRPr="009466C4">
        <w:rPr>
          <w:color w:val="000000" w:themeColor="text1"/>
          <w:sz w:val="22"/>
          <w:szCs w:val="22"/>
          <w:lang w:val="en-US" w:eastAsia="ru-RU"/>
        </w:rPr>
        <w:t xml:space="preserve"> 2015, MHP sold </w:t>
      </w:r>
      <w:r w:rsidR="00B240A6">
        <w:rPr>
          <w:color w:val="000000" w:themeColor="text1"/>
          <w:sz w:val="22"/>
          <w:szCs w:val="22"/>
          <w:lang w:val="en-US" w:eastAsia="ru-RU"/>
        </w:rPr>
        <w:t>69,050</w:t>
      </w:r>
      <w:r w:rsidR="003D34F4" w:rsidRPr="009466C4">
        <w:rPr>
          <w:color w:val="000000" w:themeColor="text1"/>
          <w:sz w:val="22"/>
          <w:szCs w:val="22"/>
        </w:rPr>
        <w:t xml:space="preserve"> </w:t>
      </w:r>
      <w:proofErr w:type="spellStart"/>
      <w:r w:rsidR="003D34F4" w:rsidRPr="009466C4">
        <w:rPr>
          <w:color w:val="000000" w:themeColor="text1"/>
          <w:sz w:val="22"/>
          <w:szCs w:val="22"/>
          <w:lang w:val="en-US" w:eastAsia="ru-RU"/>
        </w:rPr>
        <w:t>tonnes</w:t>
      </w:r>
      <w:proofErr w:type="spellEnd"/>
      <w:r w:rsidR="003D34F4" w:rsidRPr="009466C4">
        <w:rPr>
          <w:color w:val="000000" w:themeColor="text1"/>
          <w:sz w:val="22"/>
          <w:szCs w:val="22"/>
          <w:lang w:val="en-US" w:eastAsia="ru-RU"/>
        </w:rPr>
        <w:t xml:space="preserve"> of sunflower oil, which was </w:t>
      </w:r>
      <w:r w:rsidR="00B240A6">
        <w:rPr>
          <w:color w:val="000000" w:themeColor="text1"/>
          <w:sz w:val="22"/>
          <w:szCs w:val="22"/>
          <w:lang w:val="en-US" w:eastAsia="ru-RU"/>
        </w:rPr>
        <w:t>18</w:t>
      </w:r>
      <w:r w:rsidR="003D34F4" w:rsidRPr="009466C4">
        <w:rPr>
          <w:color w:val="000000" w:themeColor="text1"/>
          <w:sz w:val="22"/>
          <w:szCs w:val="22"/>
          <w:lang w:val="en-US" w:eastAsia="ru-RU"/>
        </w:rPr>
        <w:t>% lower than in Q</w:t>
      </w:r>
      <w:r w:rsidR="003D34F4">
        <w:rPr>
          <w:color w:val="000000" w:themeColor="text1"/>
          <w:sz w:val="22"/>
          <w:szCs w:val="22"/>
          <w:lang w:val="en-US" w:eastAsia="ru-RU"/>
        </w:rPr>
        <w:t>4</w:t>
      </w:r>
      <w:r w:rsidR="003D34F4" w:rsidRPr="009466C4">
        <w:rPr>
          <w:color w:val="000000" w:themeColor="text1"/>
          <w:sz w:val="22"/>
          <w:szCs w:val="22"/>
          <w:lang w:val="en-US" w:eastAsia="ru-RU"/>
        </w:rPr>
        <w:t xml:space="preserve"> 2014</w:t>
      </w:r>
      <w:r w:rsidR="003D34F4">
        <w:rPr>
          <w:color w:val="000000" w:themeColor="text1"/>
          <w:sz w:val="22"/>
          <w:szCs w:val="22"/>
          <w:lang w:val="en-US" w:eastAsia="ru-RU"/>
        </w:rPr>
        <w:t>.</w:t>
      </w:r>
      <w:r w:rsidR="003D34F4" w:rsidRPr="009466C4">
        <w:rPr>
          <w:color w:val="000000" w:themeColor="text1"/>
          <w:sz w:val="22"/>
          <w:szCs w:val="22"/>
          <w:lang w:val="en-US" w:eastAsia="ru-RU"/>
        </w:rPr>
        <w:t xml:space="preserve"> The average price of US$</w:t>
      </w:r>
      <w:r w:rsidR="003D34F4">
        <w:rPr>
          <w:color w:val="000000" w:themeColor="text1"/>
          <w:sz w:val="22"/>
          <w:szCs w:val="22"/>
          <w:lang w:val="en-US" w:eastAsia="ru-RU"/>
        </w:rPr>
        <w:t>759</w:t>
      </w:r>
      <w:r w:rsidR="003D34F4" w:rsidRPr="009466C4">
        <w:rPr>
          <w:color w:val="000000" w:themeColor="text1"/>
          <w:sz w:val="22"/>
          <w:szCs w:val="22"/>
          <w:lang w:val="en-US" w:eastAsia="ru-RU"/>
        </w:rPr>
        <w:t xml:space="preserve"> per </w:t>
      </w:r>
      <w:proofErr w:type="spellStart"/>
      <w:r w:rsidR="003D34F4" w:rsidRPr="009466C4">
        <w:rPr>
          <w:color w:val="000000" w:themeColor="text1"/>
          <w:sz w:val="22"/>
          <w:szCs w:val="22"/>
          <w:lang w:val="en-US" w:eastAsia="ru-RU"/>
        </w:rPr>
        <w:t>tonne</w:t>
      </w:r>
      <w:proofErr w:type="spellEnd"/>
      <w:r w:rsidR="003D34F4" w:rsidRPr="009466C4">
        <w:rPr>
          <w:color w:val="000000" w:themeColor="text1"/>
          <w:sz w:val="22"/>
          <w:szCs w:val="22"/>
          <w:lang w:val="en-US" w:eastAsia="ru-RU"/>
        </w:rPr>
        <w:t xml:space="preserve"> in Q</w:t>
      </w:r>
      <w:r w:rsidR="003D34F4">
        <w:rPr>
          <w:color w:val="000000" w:themeColor="text1"/>
          <w:sz w:val="22"/>
          <w:szCs w:val="22"/>
          <w:lang w:val="en-US" w:eastAsia="ru-RU"/>
        </w:rPr>
        <w:t>4</w:t>
      </w:r>
      <w:r w:rsidR="003D34F4" w:rsidRPr="009466C4">
        <w:rPr>
          <w:color w:val="000000" w:themeColor="text1"/>
          <w:sz w:val="22"/>
          <w:szCs w:val="22"/>
          <w:lang w:val="en-US" w:eastAsia="ru-RU"/>
        </w:rPr>
        <w:t xml:space="preserve"> 2015 was </w:t>
      </w:r>
      <w:r w:rsidR="003D34F4">
        <w:rPr>
          <w:color w:val="000000" w:themeColor="text1"/>
          <w:sz w:val="22"/>
          <w:szCs w:val="22"/>
          <w:lang w:val="en-US" w:eastAsia="ru-RU"/>
        </w:rPr>
        <w:t>4</w:t>
      </w:r>
      <w:r w:rsidR="003D34F4" w:rsidRPr="009466C4">
        <w:rPr>
          <w:color w:val="000000" w:themeColor="text1"/>
          <w:sz w:val="22"/>
          <w:szCs w:val="22"/>
          <w:lang w:val="en-US" w:eastAsia="ru-RU"/>
        </w:rPr>
        <w:t>% lower than in Q</w:t>
      </w:r>
      <w:r w:rsidR="003D34F4">
        <w:rPr>
          <w:color w:val="000000" w:themeColor="text1"/>
          <w:sz w:val="22"/>
          <w:szCs w:val="22"/>
          <w:lang w:val="en-US" w:eastAsia="ru-RU"/>
        </w:rPr>
        <w:t>4</w:t>
      </w:r>
      <w:r w:rsidR="003D34F4" w:rsidRPr="009466C4">
        <w:rPr>
          <w:color w:val="000000" w:themeColor="text1"/>
          <w:sz w:val="22"/>
          <w:szCs w:val="22"/>
          <w:lang w:val="en-US" w:eastAsia="ru-RU"/>
        </w:rPr>
        <w:t xml:space="preserve"> 2014 (US$</w:t>
      </w:r>
      <w:r w:rsidR="003D34F4">
        <w:rPr>
          <w:color w:val="000000" w:themeColor="text1"/>
          <w:sz w:val="22"/>
          <w:szCs w:val="22"/>
          <w:lang w:val="en-US" w:eastAsia="ru-RU"/>
        </w:rPr>
        <w:t>789</w:t>
      </w:r>
      <w:r w:rsidR="003D34F4" w:rsidRPr="009466C4">
        <w:rPr>
          <w:color w:val="000000" w:themeColor="text1"/>
          <w:sz w:val="22"/>
          <w:szCs w:val="22"/>
          <w:lang w:val="en-US" w:eastAsia="ru-RU"/>
        </w:rPr>
        <w:t xml:space="preserve"> per </w:t>
      </w:r>
      <w:proofErr w:type="spellStart"/>
      <w:r w:rsidR="003D34F4" w:rsidRPr="009466C4">
        <w:rPr>
          <w:color w:val="000000" w:themeColor="text1"/>
          <w:sz w:val="22"/>
          <w:szCs w:val="22"/>
          <w:lang w:val="en-US" w:eastAsia="ru-RU"/>
        </w:rPr>
        <w:t>tonne</w:t>
      </w:r>
      <w:proofErr w:type="spellEnd"/>
      <w:r w:rsidR="003D34F4" w:rsidRPr="009466C4">
        <w:rPr>
          <w:color w:val="000000" w:themeColor="text1"/>
          <w:sz w:val="22"/>
          <w:szCs w:val="22"/>
          <w:lang w:val="en-US" w:eastAsia="ru-RU"/>
        </w:rPr>
        <w:t xml:space="preserve">) in line with world market trends. In </w:t>
      </w:r>
      <w:r w:rsidR="009F00BD">
        <w:rPr>
          <w:color w:val="000000" w:themeColor="text1"/>
          <w:sz w:val="22"/>
          <w:szCs w:val="22"/>
          <w:lang w:val="en-US" w:eastAsia="ru-RU"/>
        </w:rPr>
        <w:t xml:space="preserve">12M </w:t>
      </w:r>
      <w:r w:rsidR="003D34F4" w:rsidRPr="009466C4">
        <w:rPr>
          <w:color w:val="000000" w:themeColor="text1"/>
          <w:sz w:val="22"/>
          <w:szCs w:val="22"/>
          <w:lang w:val="en-US" w:eastAsia="ru-RU"/>
        </w:rPr>
        <w:t xml:space="preserve">2015, </w:t>
      </w:r>
      <w:r w:rsidR="003D34F4">
        <w:rPr>
          <w:color w:val="000000" w:themeColor="text1"/>
          <w:sz w:val="22"/>
          <w:szCs w:val="22"/>
          <w:lang w:val="en-US" w:eastAsia="ru-RU"/>
        </w:rPr>
        <w:t xml:space="preserve">production of </w:t>
      </w:r>
      <w:r w:rsidR="003D34F4" w:rsidRPr="009466C4">
        <w:rPr>
          <w:color w:val="000000" w:themeColor="text1"/>
          <w:sz w:val="22"/>
          <w:szCs w:val="22"/>
          <w:lang w:val="en-US" w:eastAsia="ru-RU"/>
        </w:rPr>
        <w:t>sunflower oil</w:t>
      </w:r>
      <w:r w:rsidR="003D34F4">
        <w:rPr>
          <w:color w:val="000000" w:themeColor="text1"/>
          <w:sz w:val="22"/>
          <w:szCs w:val="22"/>
          <w:lang w:val="en-US" w:eastAsia="ru-RU"/>
        </w:rPr>
        <w:t xml:space="preserve"> </w:t>
      </w:r>
      <w:r w:rsidR="00B240A6">
        <w:rPr>
          <w:color w:val="000000" w:themeColor="text1"/>
          <w:sz w:val="22"/>
          <w:szCs w:val="22"/>
          <w:lang w:val="en-US" w:eastAsia="ru-RU"/>
        </w:rPr>
        <w:t>decreased by 3% to</w:t>
      </w:r>
      <w:r w:rsidR="003D34F4">
        <w:rPr>
          <w:color w:val="000000" w:themeColor="text1"/>
          <w:sz w:val="22"/>
          <w:szCs w:val="22"/>
          <w:lang w:val="en-US" w:eastAsia="ru-RU"/>
        </w:rPr>
        <w:t xml:space="preserve"> </w:t>
      </w:r>
      <w:r w:rsidR="00B240A6" w:rsidRPr="00B240A6">
        <w:rPr>
          <w:color w:val="000000" w:themeColor="text1"/>
          <w:sz w:val="22"/>
          <w:szCs w:val="22"/>
          <w:lang w:val="en-US" w:eastAsia="ru-RU"/>
        </w:rPr>
        <w:t>286,745</w:t>
      </w:r>
      <w:r w:rsidR="003D34F4">
        <w:rPr>
          <w:color w:val="000000" w:themeColor="text1"/>
          <w:sz w:val="22"/>
          <w:szCs w:val="22"/>
          <w:lang w:val="en-US" w:eastAsia="ru-RU"/>
        </w:rPr>
        <w:t xml:space="preserve"> </w:t>
      </w:r>
      <w:proofErr w:type="spellStart"/>
      <w:r w:rsidR="003D34F4">
        <w:rPr>
          <w:color w:val="000000" w:themeColor="text1"/>
          <w:sz w:val="22"/>
          <w:szCs w:val="22"/>
          <w:lang w:val="en-US" w:eastAsia="ru-RU"/>
        </w:rPr>
        <w:t>tonnes</w:t>
      </w:r>
      <w:proofErr w:type="spellEnd"/>
      <w:r w:rsidR="003D34F4">
        <w:rPr>
          <w:color w:val="000000" w:themeColor="text1"/>
          <w:sz w:val="22"/>
          <w:szCs w:val="22"/>
          <w:lang w:val="en-US" w:eastAsia="ru-RU"/>
        </w:rPr>
        <w:t xml:space="preserve">, </w:t>
      </w:r>
      <w:r w:rsidR="003D34F4" w:rsidRPr="009466C4">
        <w:rPr>
          <w:color w:val="000000" w:themeColor="text1"/>
          <w:sz w:val="22"/>
          <w:szCs w:val="22"/>
          <w:lang w:val="en-US" w:eastAsia="ru-RU"/>
        </w:rPr>
        <w:t>sold at an average price of US$7</w:t>
      </w:r>
      <w:r w:rsidR="003D34F4">
        <w:rPr>
          <w:color w:val="000000" w:themeColor="text1"/>
          <w:sz w:val="22"/>
          <w:szCs w:val="22"/>
          <w:lang w:val="en-US" w:eastAsia="ru-RU"/>
        </w:rPr>
        <w:t xml:space="preserve">79 per </w:t>
      </w:r>
      <w:proofErr w:type="spellStart"/>
      <w:r w:rsidR="003D34F4">
        <w:rPr>
          <w:color w:val="000000" w:themeColor="text1"/>
          <w:sz w:val="22"/>
          <w:szCs w:val="22"/>
          <w:lang w:val="en-US" w:eastAsia="ru-RU"/>
        </w:rPr>
        <w:t>tonne</w:t>
      </w:r>
      <w:proofErr w:type="spellEnd"/>
      <w:r w:rsidR="003D34F4">
        <w:rPr>
          <w:color w:val="000000" w:themeColor="text1"/>
          <w:sz w:val="22"/>
          <w:szCs w:val="22"/>
          <w:lang w:val="en-US" w:eastAsia="ru-RU"/>
        </w:rPr>
        <w:t>, which was 7</w:t>
      </w:r>
      <w:r w:rsidR="003D34F4" w:rsidRPr="009466C4">
        <w:rPr>
          <w:color w:val="000000" w:themeColor="text1"/>
          <w:sz w:val="22"/>
          <w:szCs w:val="22"/>
          <w:lang w:val="en-US" w:eastAsia="ru-RU"/>
        </w:rPr>
        <w:t xml:space="preserve">% lower compared to </w:t>
      </w:r>
      <w:r w:rsidR="009F00BD">
        <w:rPr>
          <w:color w:val="000000" w:themeColor="text1"/>
          <w:sz w:val="22"/>
          <w:szCs w:val="22"/>
          <w:lang w:val="en-US" w:eastAsia="ru-RU"/>
        </w:rPr>
        <w:t xml:space="preserve">price in 12M </w:t>
      </w:r>
      <w:r w:rsidR="003D34F4">
        <w:rPr>
          <w:color w:val="000000" w:themeColor="text1"/>
          <w:sz w:val="22"/>
          <w:szCs w:val="22"/>
          <w:lang w:val="en-US" w:eastAsia="ru-RU"/>
        </w:rPr>
        <w:t>2014 (US$8</w:t>
      </w:r>
      <w:r w:rsidR="003D34F4" w:rsidRPr="009466C4">
        <w:rPr>
          <w:color w:val="000000" w:themeColor="text1"/>
          <w:sz w:val="22"/>
          <w:szCs w:val="22"/>
          <w:lang w:val="en-US" w:eastAsia="ru-RU"/>
        </w:rPr>
        <w:t>3</w:t>
      </w:r>
      <w:r w:rsidR="003D34F4">
        <w:rPr>
          <w:color w:val="000000" w:themeColor="text1"/>
          <w:sz w:val="22"/>
          <w:szCs w:val="22"/>
          <w:lang w:val="en-US" w:eastAsia="ru-RU"/>
        </w:rPr>
        <w:t>5</w:t>
      </w:r>
      <w:r w:rsidR="003D34F4" w:rsidRPr="009466C4">
        <w:rPr>
          <w:color w:val="000000" w:themeColor="text1"/>
          <w:sz w:val="22"/>
          <w:szCs w:val="22"/>
          <w:lang w:val="en-US" w:eastAsia="ru-RU"/>
        </w:rPr>
        <w:t xml:space="preserve"> per </w:t>
      </w:r>
      <w:proofErr w:type="spellStart"/>
      <w:r w:rsidR="003D34F4" w:rsidRPr="009466C4">
        <w:rPr>
          <w:color w:val="000000" w:themeColor="text1"/>
          <w:sz w:val="22"/>
          <w:szCs w:val="22"/>
          <w:lang w:val="en-US" w:eastAsia="ru-RU"/>
        </w:rPr>
        <w:t>tonne</w:t>
      </w:r>
      <w:proofErr w:type="spellEnd"/>
      <w:r w:rsidR="003D34F4" w:rsidRPr="009466C4">
        <w:rPr>
          <w:color w:val="000000" w:themeColor="text1"/>
          <w:sz w:val="22"/>
          <w:szCs w:val="22"/>
          <w:lang w:val="en-US" w:eastAsia="ru-RU"/>
        </w:rPr>
        <w:t>).</w:t>
      </w:r>
    </w:p>
    <w:p w:rsidR="003D34F4" w:rsidRPr="00350EFA" w:rsidRDefault="003D34F4" w:rsidP="00B650E3">
      <w:pPr>
        <w:pStyle w:val="c3"/>
        <w:spacing w:before="0" w:beforeAutospacing="0" w:after="0" w:afterAutospacing="0"/>
        <w:jc w:val="both"/>
        <w:rPr>
          <w:color w:val="404040" w:themeColor="text1" w:themeTint="BF"/>
          <w:sz w:val="22"/>
          <w:szCs w:val="22"/>
          <w:lang w:val="en-US" w:eastAsia="ru-RU"/>
        </w:rPr>
      </w:pPr>
    </w:p>
    <w:tbl>
      <w:tblPr>
        <w:tblW w:w="10031" w:type="dxa"/>
        <w:tblBorders>
          <w:bottom w:val="double" w:sz="6" w:space="0" w:color="7F7F7F" w:themeColor="text1" w:themeTint="80"/>
          <w:insideH w:val="double" w:sz="6" w:space="0" w:color="7F7F7F" w:themeColor="text1" w:themeTint="80"/>
        </w:tblBorders>
        <w:shd w:val="clear" w:color="auto" w:fill="FFFFFF" w:themeFill="background1"/>
        <w:tblCellMar>
          <w:left w:w="0" w:type="dxa"/>
          <w:right w:w="0" w:type="dxa"/>
        </w:tblCellMar>
        <w:tblLook w:val="00A0" w:firstRow="1" w:lastRow="0" w:firstColumn="1" w:lastColumn="0" w:noHBand="0" w:noVBand="0"/>
      </w:tblPr>
      <w:tblGrid>
        <w:gridCol w:w="2802"/>
        <w:gridCol w:w="1275"/>
        <w:gridCol w:w="1134"/>
        <w:gridCol w:w="1276"/>
        <w:gridCol w:w="1134"/>
        <w:gridCol w:w="1134"/>
        <w:gridCol w:w="1276"/>
      </w:tblGrid>
      <w:tr w:rsidR="00AB5E6C" w:rsidRPr="00350EFA" w:rsidTr="0035193E">
        <w:trPr>
          <w:trHeight w:val="510"/>
        </w:trPr>
        <w:tc>
          <w:tcPr>
            <w:tcW w:w="2802" w:type="dxa"/>
            <w:shd w:val="clear" w:color="auto" w:fill="FFFFFF" w:themeFill="background1"/>
            <w:noWrap/>
            <w:tcMar>
              <w:top w:w="0" w:type="dxa"/>
              <w:left w:w="108" w:type="dxa"/>
              <w:bottom w:w="0" w:type="dxa"/>
              <w:right w:w="108" w:type="dxa"/>
            </w:tcMar>
            <w:vAlign w:val="bottom"/>
          </w:tcPr>
          <w:p w:rsidR="003F6815" w:rsidRPr="00350EFA" w:rsidRDefault="003F6815" w:rsidP="0035193E">
            <w:pPr>
              <w:rPr>
                <w:rFonts w:ascii="Arial" w:hAnsi="Arial" w:cs="Arial"/>
                <w:color w:val="404040" w:themeColor="text1" w:themeTint="BF"/>
                <w:lang w:val="en-US" w:eastAsia="ru-RU"/>
              </w:rPr>
            </w:pPr>
            <w:r w:rsidRPr="00350EFA">
              <w:rPr>
                <w:rFonts w:ascii="Arial" w:hAnsi="Arial" w:cs="Arial"/>
                <w:b/>
                <w:bCs/>
                <w:color w:val="404040" w:themeColor="text1" w:themeTint="BF"/>
                <w:sz w:val="22"/>
                <w:szCs w:val="22"/>
                <w:lang w:val="en-US" w:eastAsia="ru-RU"/>
              </w:rPr>
              <w:t>Sunflower Oil</w:t>
            </w:r>
          </w:p>
        </w:tc>
        <w:tc>
          <w:tcPr>
            <w:tcW w:w="1275" w:type="dxa"/>
            <w:shd w:val="clear" w:color="auto" w:fill="FFFFFF" w:themeFill="background1"/>
            <w:noWrap/>
            <w:tcMar>
              <w:top w:w="0" w:type="dxa"/>
              <w:left w:w="108" w:type="dxa"/>
              <w:bottom w:w="0" w:type="dxa"/>
              <w:right w:w="108" w:type="dxa"/>
            </w:tcMar>
            <w:vAlign w:val="bottom"/>
          </w:tcPr>
          <w:p w:rsidR="003F6815" w:rsidRPr="00350EFA" w:rsidRDefault="003F6815" w:rsidP="00C205F7">
            <w:pPr>
              <w:jc w:val="right"/>
              <w:rPr>
                <w:rFonts w:ascii="Arial" w:hAnsi="Arial" w:cs="Arial"/>
                <w:b/>
                <w:bCs/>
                <w:color w:val="404040" w:themeColor="text1" w:themeTint="BF"/>
                <w:lang w:val="en-US" w:eastAsia="ru-RU"/>
              </w:rPr>
            </w:pPr>
            <w:r w:rsidRPr="00350EFA">
              <w:rPr>
                <w:rFonts w:ascii="Arial" w:hAnsi="Arial" w:cs="Arial"/>
                <w:b/>
                <w:bCs/>
                <w:color w:val="404040" w:themeColor="text1" w:themeTint="BF"/>
                <w:sz w:val="22"/>
                <w:szCs w:val="22"/>
                <w:lang w:eastAsia="ru-RU"/>
              </w:rPr>
              <w:t>Q</w:t>
            </w:r>
            <w:r w:rsidR="00AB5E6C" w:rsidRPr="00350EFA">
              <w:rPr>
                <w:rFonts w:ascii="Arial" w:hAnsi="Arial" w:cs="Arial"/>
                <w:b/>
                <w:bCs/>
                <w:color w:val="404040" w:themeColor="text1" w:themeTint="BF"/>
                <w:sz w:val="22"/>
                <w:szCs w:val="22"/>
                <w:lang w:eastAsia="ru-RU"/>
              </w:rPr>
              <w:t>4</w:t>
            </w:r>
            <w:r w:rsidRPr="00350EFA">
              <w:rPr>
                <w:rFonts w:ascii="Arial" w:hAnsi="Arial" w:cs="Arial"/>
                <w:b/>
                <w:bCs/>
                <w:color w:val="404040" w:themeColor="text1" w:themeTint="BF"/>
                <w:sz w:val="22"/>
                <w:szCs w:val="22"/>
                <w:lang w:eastAsia="ru-RU"/>
              </w:rPr>
              <w:t xml:space="preserve"> 201</w:t>
            </w:r>
            <w:r w:rsidR="00C205F7">
              <w:rPr>
                <w:rFonts w:ascii="Arial" w:hAnsi="Arial" w:cs="Arial"/>
                <w:b/>
                <w:bCs/>
                <w:color w:val="404040" w:themeColor="text1" w:themeTint="BF"/>
                <w:sz w:val="22"/>
                <w:szCs w:val="22"/>
                <w:lang w:val="en-US" w:eastAsia="ru-RU"/>
              </w:rPr>
              <w:t>5</w:t>
            </w:r>
          </w:p>
        </w:tc>
        <w:tc>
          <w:tcPr>
            <w:tcW w:w="1134" w:type="dxa"/>
            <w:shd w:val="clear" w:color="auto" w:fill="FFFFFF" w:themeFill="background1"/>
            <w:noWrap/>
            <w:tcMar>
              <w:top w:w="0" w:type="dxa"/>
              <w:left w:w="108" w:type="dxa"/>
              <w:bottom w:w="0" w:type="dxa"/>
              <w:right w:w="108" w:type="dxa"/>
            </w:tcMar>
            <w:vAlign w:val="bottom"/>
          </w:tcPr>
          <w:p w:rsidR="003F6815" w:rsidRPr="00350EFA" w:rsidRDefault="003F6815" w:rsidP="00C205F7">
            <w:pPr>
              <w:jc w:val="right"/>
              <w:rPr>
                <w:rFonts w:ascii="Arial" w:hAnsi="Arial" w:cs="Arial"/>
                <w:b/>
                <w:bCs/>
                <w:color w:val="404040" w:themeColor="text1" w:themeTint="BF"/>
                <w:lang w:eastAsia="ru-RU"/>
              </w:rPr>
            </w:pPr>
            <w:r w:rsidRPr="00350EFA">
              <w:rPr>
                <w:rFonts w:ascii="Arial" w:hAnsi="Arial" w:cs="Arial"/>
                <w:b/>
                <w:bCs/>
                <w:color w:val="404040" w:themeColor="text1" w:themeTint="BF"/>
                <w:sz w:val="22"/>
                <w:szCs w:val="22"/>
                <w:lang w:eastAsia="ru-RU"/>
              </w:rPr>
              <w:t>Q</w:t>
            </w:r>
            <w:r w:rsidR="00AB5E6C" w:rsidRPr="00350EFA">
              <w:rPr>
                <w:rFonts w:ascii="Arial" w:hAnsi="Arial" w:cs="Arial"/>
                <w:b/>
                <w:bCs/>
                <w:color w:val="404040" w:themeColor="text1" w:themeTint="BF"/>
                <w:sz w:val="22"/>
                <w:szCs w:val="22"/>
                <w:lang w:eastAsia="ru-RU"/>
              </w:rPr>
              <w:t>4</w:t>
            </w:r>
            <w:r w:rsidRPr="00350EFA">
              <w:rPr>
                <w:rFonts w:ascii="Arial" w:hAnsi="Arial" w:cs="Arial"/>
                <w:b/>
                <w:bCs/>
                <w:color w:val="404040" w:themeColor="text1" w:themeTint="BF"/>
                <w:sz w:val="22"/>
                <w:szCs w:val="22"/>
                <w:lang w:eastAsia="ru-RU"/>
              </w:rPr>
              <w:t xml:space="preserve"> 201</w:t>
            </w:r>
            <w:r w:rsidR="00C205F7">
              <w:rPr>
                <w:rFonts w:ascii="Arial" w:hAnsi="Arial" w:cs="Arial"/>
                <w:b/>
                <w:bCs/>
                <w:color w:val="404040" w:themeColor="text1" w:themeTint="BF"/>
                <w:sz w:val="22"/>
                <w:szCs w:val="22"/>
                <w:lang w:eastAsia="ru-RU"/>
              </w:rPr>
              <w:t>4</w:t>
            </w:r>
          </w:p>
        </w:tc>
        <w:tc>
          <w:tcPr>
            <w:tcW w:w="1276" w:type="dxa"/>
            <w:tcBorders>
              <w:top w:val="nil"/>
            </w:tcBorders>
            <w:shd w:val="clear" w:color="auto" w:fill="EAEAEA"/>
            <w:tcMar>
              <w:top w:w="0" w:type="dxa"/>
              <w:left w:w="108" w:type="dxa"/>
              <w:bottom w:w="0" w:type="dxa"/>
              <w:right w:w="108" w:type="dxa"/>
            </w:tcMar>
            <w:vAlign w:val="bottom"/>
          </w:tcPr>
          <w:p w:rsidR="003F6815" w:rsidRPr="00350EFA" w:rsidRDefault="003F6815" w:rsidP="0035193E">
            <w:pPr>
              <w:jc w:val="right"/>
              <w:rPr>
                <w:rFonts w:ascii="Arial" w:hAnsi="Arial" w:cs="Arial"/>
                <w:i/>
                <w:iCs/>
                <w:color w:val="404040" w:themeColor="text1" w:themeTint="BF"/>
                <w:lang w:eastAsia="ru-RU"/>
              </w:rPr>
            </w:pPr>
            <w:r w:rsidRPr="00350EFA">
              <w:rPr>
                <w:rFonts w:ascii="Arial" w:hAnsi="Arial" w:cs="Arial"/>
                <w:i/>
                <w:iCs/>
                <w:color w:val="404040" w:themeColor="text1" w:themeTint="BF"/>
                <w:sz w:val="22"/>
                <w:szCs w:val="22"/>
              </w:rPr>
              <w:t>% change</w:t>
            </w:r>
          </w:p>
        </w:tc>
        <w:tc>
          <w:tcPr>
            <w:tcW w:w="1134" w:type="dxa"/>
            <w:shd w:val="clear" w:color="auto" w:fill="FFFFFF" w:themeFill="background1"/>
            <w:noWrap/>
            <w:tcMar>
              <w:top w:w="0" w:type="dxa"/>
              <w:left w:w="108" w:type="dxa"/>
              <w:bottom w:w="0" w:type="dxa"/>
              <w:right w:w="108" w:type="dxa"/>
            </w:tcMar>
            <w:vAlign w:val="bottom"/>
          </w:tcPr>
          <w:p w:rsidR="003F6815" w:rsidRPr="00350EFA" w:rsidRDefault="00B45D37" w:rsidP="00AB5E6C">
            <w:pPr>
              <w:jc w:val="center"/>
              <w:rPr>
                <w:rFonts w:ascii="Arial" w:hAnsi="Arial" w:cs="Arial"/>
                <w:b/>
                <w:bCs/>
                <w:color w:val="404040" w:themeColor="text1" w:themeTint="BF"/>
                <w:lang w:eastAsia="ru-RU"/>
              </w:rPr>
            </w:pPr>
            <w:r>
              <w:rPr>
                <w:rFonts w:ascii="Arial" w:hAnsi="Arial" w:cs="Arial"/>
                <w:b/>
                <w:bCs/>
                <w:color w:val="404040" w:themeColor="text1" w:themeTint="BF"/>
                <w:sz w:val="22"/>
                <w:szCs w:val="22"/>
                <w:lang w:val="ru-RU" w:eastAsia="ru-RU"/>
              </w:rPr>
              <w:t xml:space="preserve">12М </w:t>
            </w:r>
            <w:r w:rsidR="00C205F7">
              <w:rPr>
                <w:rFonts w:ascii="Arial" w:hAnsi="Arial" w:cs="Arial"/>
                <w:b/>
                <w:bCs/>
                <w:color w:val="404040" w:themeColor="text1" w:themeTint="BF"/>
                <w:sz w:val="22"/>
                <w:szCs w:val="22"/>
                <w:lang w:eastAsia="ru-RU"/>
              </w:rPr>
              <w:t>2015</w:t>
            </w:r>
          </w:p>
        </w:tc>
        <w:tc>
          <w:tcPr>
            <w:tcW w:w="1134" w:type="dxa"/>
            <w:shd w:val="clear" w:color="auto" w:fill="FFFFFF" w:themeFill="background1"/>
            <w:noWrap/>
            <w:tcMar>
              <w:top w:w="0" w:type="dxa"/>
              <w:left w:w="108" w:type="dxa"/>
              <w:bottom w:w="0" w:type="dxa"/>
              <w:right w:w="108" w:type="dxa"/>
            </w:tcMar>
            <w:vAlign w:val="bottom"/>
          </w:tcPr>
          <w:p w:rsidR="003F6815" w:rsidRPr="00350EFA" w:rsidRDefault="00B45D37" w:rsidP="00C205F7">
            <w:pPr>
              <w:jc w:val="center"/>
              <w:rPr>
                <w:rFonts w:ascii="Arial" w:hAnsi="Arial" w:cs="Arial"/>
                <w:b/>
                <w:bCs/>
                <w:color w:val="404040" w:themeColor="text1" w:themeTint="BF"/>
                <w:lang w:eastAsia="ru-RU"/>
              </w:rPr>
            </w:pPr>
            <w:r>
              <w:rPr>
                <w:rFonts w:ascii="Arial" w:hAnsi="Arial" w:cs="Arial"/>
                <w:b/>
                <w:bCs/>
                <w:color w:val="404040" w:themeColor="text1" w:themeTint="BF"/>
                <w:sz w:val="22"/>
                <w:szCs w:val="22"/>
                <w:lang w:val="ru-RU" w:eastAsia="ru-RU"/>
              </w:rPr>
              <w:t xml:space="preserve">12М </w:t>
            </w:r>
            <w:r w:rsidR="003F6815" w:rsidRPr="00350EFA">
              <w:rPr>
                <w:rFonts w:ascii="Arial" w:hAnsi="Arial" w:cs="Arial"/>
                <w:b/>
                <w:bCs/>
                <w:color w:val="404040" w:themeColor="text1" w:themeTint="BF"/>
                <w:sz w:val="22"/>
                <w:szCs w:val="22"/>
                <w:lang w:eastAsia="ru-RU"/>
              </w:rPr>
              <w:t>201</w:t>
            </w:r>
            <w:r w:rsidR="00C205F7">
              <w:rPr>
                <w:rFonts w:ascii="Arial" w:hAnsi="Arial" w:cs="Arial"/>
                <w:b/>
                <w:bCs/>
                <w:color w:val="404040" w:themeColor="text1" w:themeTint="BF"/>
                <w:sz w:val="22"/>
                <w:szCs w:val="22"/>
                <w:lang w:eastAsia="ru-RU"/>
              </w:rPr>
              <w:t>4</w:t>
            </w:r>
          </w:p>
        </w:tc>
        <w:tc>
          <w:tcPr>
            <w:tcW w:w="1276" w:type="dxa"/>
            <w:tcBorders>
              <w:top w:val="nil"/>
            </w:tcBorders>
            <w:shd w:val="clear" w:color="auto" w:fill="EAEAEA"/>
            <w:tcMar>
              <w:top w:w="0" w:type="dxa"/>
              <w:left w:w="108" w:type="dxa"/>
              <w:bottom w:w="0" w:type="dxa"/>
              <w:right w:w="108" w:type="dxa"/>
            </w:tcMar>
            <w:vAlign w:val="bottom"/>
          </w:tcPr>
          <w:p w:rsidR="003F6815" w:rsidRPr="00350EFA" w:rsidRDefault="003F6815" w:rsidP="0035193E">
            <w:pPr>
              <w:jc w:val="right"/>
              <w:rPr>
                <w:rFonts w:ascii="Arial" w:hAnsi="Arial" w:cs="Arial"/>
                <w:i/>
                <w:iCs/>
                <w:color w:val="404040" w:themeColor="text1" w:themeTint="BF"/>
                <w:lang w:eastAsia="ru-RU"/>
              </w:rPr>
            </w:pPr>
            <w:r w:rsidRPr="00350EFA">
              <w:rPr>
                <w:rFonts w:ascii="Arial" w:hAnsi="Arial" w:cs="Arial"/>
                <w:i/>
                <w:iCs/>
                <w:color w:val="404040" w:themeColor="text1" w:themeTint="BF"/>
                <w:sz w:val="22"/>
                <w:szCs w:val="22"/>
              </w:rPr>
              <w:t>% change</w:t>
            </w:r>
          </w:p>
        </w:tc>
      </w:tr>
      <w:tr w:rsidR="00AB5E6C" w:rsidRPr="00350EFA" w:rsidTr="0035193E">
        <w:trPr>
          <w:trHeight w:val="352"/>
        </w:trPr>
        <w:tc>
          <w:tcPr>
            <w:tcW w:w="2802" w:type="dxa"/>
            <w:shd w:val="clear" w:color="auto" w:fill="FFFFFF" w:themeFill="background1"/>
            <w:noWrap/>
            <w:tcMar>
              <w:top w:w="0" w:type="dxa"/>
              <w:left w:w="108" w:type="dxa"/>
              <w:bottom w:w="0" w:type="dxa"/>
              <w:right w:w="108" w:type="dxa"/>
            </w:tcMar>
            <w:vAlign w:val="bottom"/>
          </w:tcPr>
          <w:p w:rsidR="00AB5E6C" w:rsidRPr="00350EFA" w:rsidRDefault="00E15642" w:rsidP="0035193E">
            <w:pPr>
              <w:rPr>
                <w:rFonts w:ascii="Arial" w:hAnsi="Arial" w:cs="Arial"/>
                <w:color w:val="404040" w:themeColor="text1" w:themeTint="BF"/>
                <w:lang w:val="en-US" w:eastAsia="ru-RU"/>
              </w:rPr>
            </w:pPr>
            <w:r>
              <w:rPr>
                <w:rFonts w:ascii="Arial" w:hAnsi="Arial" w:cs="Arial"/>
                <w:color w:val="404040" w:themeColor="text1" w:themeTint="BF"/>
                <w:sz w:val="22"/>
                <w:szCs w:val="22"/>
                <w:lang w:val="en-US" w:eastAsia="ru-RU"/>
              </w:rPr>
              <w:t>Sales v</w:t>
            </w:r>
            <w:r w:rsidR="00AB5E6C" w:rsidRPr="00350EFA">
              <w:rPr>
                <w:rFonts w:ascii="Arial" w:hAnsi="Arial" w:cs="Arial"/>
                <w:color w:val="404040" w:themeColor="text1" w:themeTint="BF"/>
                <w:sz w:val="22"/>
                <w:szCs w:val="22"/>
                <w:lang w:val="en-US" w:eastAsia="ru-RU"/>
              </w:rPr>
              <w:t xml:space="preserve">olume, </w:t>
            </w:r>
            <w:proofErr w:type="spellStart"/>
            <w:r w:rsidR="00AB5E6C" w:rsidRPr="00350EFA">
              <w:rPr>
                <w:rFonts w:ascii="Arial" w:hAnsi="Arial" w:cs="Arial"/>
                <w:color w:val="404040" w:themeColor="text1" w:themeTint="BF"/>
                <w:sz w:val="22"/>
                <w:szCs w:val="22"/>
                <w:lang w:val="en-US" w:eastAsia="ru-RU"/>
              </w:rPr>
              <w:t>tonnes</w:t>
            </w:r>
            <w:proofErr w:type="spellEnd"/>
          </w:p>
        </w:tc>
        <w:tc>
          <w:tcPr>
            <w:tcW w:w="1275" w:type="dxa"/>
            <w:shd w:val="clear" w:color="auto" w:fill="FFFFFF" w:themeFill="background1"/>
            <w:noWrap/>
            <w:tcMar>
              <w:top w:w="0" w:type="dxa"/>
              <w:left w:w="108" w:type="dxa"/>
              <w:bottom w:w="0" w:type="dxa"/>
              <w:right w:w="108" w:type="dxa"/>
            </w:tcMar>
            <w:vAlign w:val="bottom"/>
          </w:tcPr>
          <w:p w:rsidR="00AB5E6C" w:rsidRPr="00350EFA" w:rsidRDefault="00B240A6" w:rsidP="00AB5E6C">
            <w:pPr>
              <w:jc w:val="right"/>
              <w:rPr>
                <w:rFonts w:ascii="Arial" w:hAnsi="Arial" w:cs="Arial"/>
                <w:color w:val="404040" w:themeColor="text1" w:themeTint="BF"/>
                <w:lang w:eastAsia="ru-RU"/>
              </w:rPr>
            </w:pPr>
            <w:r>
              <w:rPr>
                <w:rFonts w:ascii="Arial" w:hAnsi="Arial" w:cs="Arial"/>
                <w:color w:val="404040" w:themeColor="text1" w:themeTint="BF"/>
                <w:sz w:val="22"/>
                <w:szCs w:val="22"/>
                <w:lang w:eastAsia="ru-RU"/>
              </w:rPr>
              <w:t>69,050</w:t>
            </w:r>
          </w:p>
        </w:tc>
        <w:tc>
          <w:tcPr>
            <w:tcW w:w="1134" w:type="dxa"/>
            <w:shd w:val="clear" w:color="auto" w:fill="FFFFFF" w:themeFill="background1"/>
            <w:noWrap/>
            <w:tcMar>
              <w:top w:w="0" w:type="dxa"/>
              <w:left w:w="108" w:type="dxa"/>
              <w:bottom w:w="0" w:type="dxa"/>
              <w:right w:w="108" w:type="dxa"/>
            </w:tcMar>
            <w:vAlign w:val="bottom"/>
          </w:tcPr>
          <w:p w:rsidR="00AB5E6C" w:rsidRPr="00350EFA" w:rsidRDefault="00C205F7" w:rsidP="0035193E">
            <w:pPr>
              <w:jc w:val="center"/>
              <w:rPr>
                <w:rFonts w:ascii="Arial" w:hAnsi="Arial" w:cs="Arial"/>
                <w:color w:val="404040" w:themeColor="text1" w:themeTint="BF"/>
                <w:lang w:val="en-US"/>
              </w:rPr>
            </w:pPr>
            <w:r>
              <w:rPr>
                <w:rFonts w:ascii="Arial" w:hAnsi="Arial" w:cs="Arial"/>
                <w:color w:val="404040" w:themeColor="text1" w:themeTint="BF"/>
                <w:sz w:val="22"/>
                <w:szCs w:val="22"/>
                <w:lang w:val="en-US"/>
              </w:rPr>
              <w:t>84,</w:t>
            </w:r>
            <w:r w:rsidR="00AB5E6C" w:rsidRPr="00350EFA">
              <w:rPr>
                <w:rFonts w:ascii="Arial" w:hAnsi="Arial" w:cs="Arial"/>
                <w:color w:val="404040" w:themeColor="text1" w:themeTint="BF"/>
                <w:sz w:val="22"/>
                <w:szCs w:val="22"/>
                <w:lang w:val="en-US"/>
              </w:rPr>
              <w:t>0</w:t>
            </w:r>
            <w:r>
              <w:rPr>
                <w:rFonts w:ascii="Arial" w:hAnsi="Arial" w:cs="Arial"/>
                <w:color w:val="404040" w:themeColor="text1" w:themeTint="BF"/>
                <w:sz w:val="22"/>
                <w:szCs w:val="22"/>
                <w:lang w:val="en-US"/>
              </w:rPr>
              <w:t>40</w:t>
            </w:r>
          </w:p>
        </w:tc>
        <w:tc>
          <w:tcPr>
            <w:tcW w:w="1276" w:type="dxa"/>
            <w:tcBorders>
              <w:top w:val="double" w:sz="6" w:space="0" w:color="7F7F7F" w:themeColor="text1" w:themeTint="80"/>
            </w:tcBorders>
            <w:shd w:val="clear" w:color="auto" w:fill="EAEAEA"/>
            <w:noWrap/>
            <w:tcMar>
              <w:top w:w="0" w:type="dxa"/>
              <w:left w:w="108" w:type="dxa"/>
              <w:bottom w:w="0" w:type="dxa"/>
              <w:right w:w="108" w:type="dxa"/>
            </w:tcMar>
            <w:vAlign w:val="bottom"/>
          </w:tcPr>
          <w:p w:rsidR="00AB5E6C" w:rsidRPr="00350EFA" w:rsidRDefault="00B240A6" w:rsidP="0035193E">
            <w:pPr>
              <w:jc w:val="right"/>
              <w:rPr>
                <w:rFonts w:ascii="Arial" w:hAnsi="Arial" w:cs="Arial"/>
                <w:i/>
                <w:iCs/>
                <w:color w:val="404040" w:themeColor="text1" w:themeTint="BF"/>
                <w:lang w:eastAsia="ru-RU"/>
              </w:rPr>
            </w:pPr>
            <w:r>
              <w:rPr>
                <w:rFonts w:ascii="Arial" w:hAnsi="Arial" w:cs="Arial"/>
                <w:i/>
                <w:iCs/>
                <w:color w:val="404040" w:themeColor="text1" w:themeTint="BF"/>
                <w:sz w:val="22"/>
                <w:szCs w:val="22"/>
                <w:lang w:val="en-US" w:eastAsia="ru-RU"/>
              </w:rPr>
              <w:t>-18</w:t>
            </w:r>
            <w:r w:rsidR="00AB5E6C" w:rsidRPr="00350EFA">
              <w:rPr>
                <w:rFonts w:ascii="Arial" w:hAnsi="Arial" w:cs="Arial"/>
                <w:i/>
                <w:iCs/>
                <w:color w:val="404040" w:themeColor="text1" w:themeTint="BF"/>
                <w:sz w:val="22"/>
                <w:szCs w:val="22"/>
                <w:lang w:eastAsia="ru-RU"/>
              </w:rPr>
              <w:t>%</w:t>
            </w:r>
          </w:p>
        </w:tc>
        <w:tc>
          <w:tcPr>
            <w:tcW w:w="1134" w:type="dxa"/>
            <w:shd w:val="clear" w:color="auto" w:fill="FFFFFF" w:themeFill="background1"/>
            <w:noWrap/>
            <w:tcMar>
              <w:top w:w="0" w:type="dxa"/>
              <w:left w:w="108" w:type="dxa"/>
              <w:bottom w:w="0" w:type="dxa"/>
              <w:right w:w="108" w:type="dxa"/>
            </w:tcMar>
            <w:vAlign w:val="bottom"/>
          </w:tcPr>
          <w:p w:rsidR="00AB5E6C" w:rsidRPr="003D34F4" w:rsidRDefault="003D34F4" w:rsidP="00B240A6">
            <w:pPr>
              <w:jc w:val="right"/>
              <w:rPr>
                <w:rFonts w:ascii="Arial" w:hAnsi="Arial" w:cs="Arial"/>
                <w:color w:val="404040" w:themeColor="text1" w:themeTint="BF"/>
                <w:lang w:val="ru-RU" w:eastAsia="ru-RU"/>
              </w:rPr>
            </w:pPr>
            <w:r>
              <w:rPr>
                <w:rFonts w:ascii="Arial" w:hAnsi="Arial" w:cs="Arial"/>
                <w:color w:val="404040" w:themeColor="text1" w:themeTint="BF"/>
                <w:sz w:val="22"/>
                <w:szCs w:val="22"/>
                <w:lang w:val="ru-RU" w:eastAsia="ru-RU"/>
              </w:rPr>
              <w:t>2</w:t>
            </w:r>
            <w:r w:rsidR="00B240A6">
              <w:rPr>
                <w:rFonts w:ascii="Arial" w:hAnsi="Arial" w:cs="Arial"/>
                <w:color w:val="404040" w:themeColor="text1" w:themeTint="BF"/>
                <w:sz w:val="22"/>
                <w:szCs w:val="22"/>
                <w:lang w:val="ru-RU" w:eastAsia="ru-RU"/>
              </w:rPr>
              <w:t>86,745</w:t>
            </w:r>
          </w:p>
        </w:tc>
        <w:tc>
          <w:tcPr>
            <w:tcW w:w="1134" w:type="dxa"/>
            <w:shd w:val="clear" w:color="auto" w:fill="FFFFFF" w:themeFill="background1"/>
            <w:noWrap/>
            <w:tcMar>
              <w:top w:w="0" w:type="dxa"/>
              <w:left w:w="108" w:type="dxa"/>
              <w:bottom w:w="0" w:type="dxa"/>
              <w:right w:w="108" w:type="dxa"/>
            </w:tcMar>
            <w:vAlign w:val="bottom"/>
          </w:tcPr>
          <w:p w:rsidR="00AB5E6C" w:rsidRPr="00350EFA" w:rsidRDefault="00C205F7" w:rsidP="0035193E">
            <w:pPr>
              <w:jc w:val="center"/>
              <w:rPr>
                <w:rFonts w:ascii="Arial" w:hAnsi="Arial" w:cs="Arial"/>
                <w:color w:val="404040" w:themeColor="text1" w:themeTint="BF"/>
                <w:lang w:val="uk-UA"/>
              </w:rPr>
            </w:pPr>
            <w:r w:rsidRPr="00350EFA">
              <w:rPr>
                <w:rFonts w:ascii="Arial" w:hAnsi="Arial" w:cs="Arial"/>
                <w:color w:val="404040" w:themeColor="text1" w:themeTint="BF"/>
                <w:sz w:val="22"/>
                <w:szCs w:val="22"/>
                <w:lang w:eastAsia="ru-RU"/>
              </w:rPr>
              <w:t>296,150</w:t>
            </w:r>
          </w:p>
        </w:tc>
        <w:tc>
          <w:tcPr>
            <w:tcW w:w="1276" w:type="dxa"/>
            <w:tcBorders>
              <w:top w:val="double" w:sz="6" w:space="0" w:color="7F7F7F" w:themeColor="text1" w:themeTint="80"/>
            </w:tcBorders>
            <w:shd w:val="clear" w:color="auto" w:fill="EAEAEA"/>
            <w:noWrap/>
            <w:tcMar>
              <w:top w:w="0" w:type="dxa"/>
              <w:left w:w="108" w:type="dxa"/>
              <w:bottom w:w="0" w:type="dxa"/>
              <w:right w:w="108" w:type="dxa"/>
            </w:tcMar>
            <w:vAlign w:val="bottom"/>
          </w:tcPr>
          <w:p w:rsidR="00AB5E6C" w:rsidRPr="00350EFA" w:rsidRDefault="00B240A6" w:rsidP="0035193E">
            <w:pPr>
              <w:jc w:val="right"/>
              <w:rPr>
                <w:rFonts w:ascii="Arial" w:hAnsi="Arial" w:cs="Arial"/>
                <w:i/>
                <w:iCs/>
                <w:color w:val="404040" w:themeColor="text1" w:themeTint="BF"/>
                <w:lang w:eastAsia="ru-RU"/>
              </w:rPr>
            </w:pPr>
            <w:r>
              <w:rPr>
                <w:rFonts w:ascii="Arial" w:hAnsi="Arial" w:cs="Arial"/>
                <w:i/>
                <w:iCs/>
                <w:color w:val="404040" w:themeColor="text1" w:themeTint="BF"/>
                <w:sz w:val="22"/>
                <w:szCs w:val="22"/>
                <w:lang w:eastAsia="ru-RU"/>
              </w:rPr>
              <w:t>-</w:t>
            </w:r>
            <w:r>
              <w:rPr>
                <w:rFonts w:ascii="Arial" w:hAnsi="Arial" w:cs="Arial"/>
                <w:i/>
                <w:iCs/>
                <w:color w:val="404040" w:themeColor="text1" w:themeTint="BF"/>
                <w:sz w:val="22"/>
                <w:szCs w:val="22"/>
                <w:lang w:val="ru-RU" w:eastAsia="ru-RU"/>
              </w:rPr>
              <w:t>3</w:t>
            </w:r>
            <w:r w:rsidR="00AB5E6C" w:rsidRPr="00350EFA">
              <w:rPr>
                <w:rFonts w:ascii="Arial" w:hAnsi="Arial" w:cs="Arial"/>
                <w:i/>
                <w:iCs/>
                <w:color w:val="404040" w:themeColor="text1" w:themeTint="BF"/>
                <w:sz w:val="22"/>
                <w:szCs w:val="22"/>
                <w:lang w:eastAsia="ru-RU"/>
              </w:rPr>
              <w:t>%</w:t>
            </w:r>
          </w:p>
        </w:tc>
      </w:tr>
      <w:tr w:rsidR="00AB5E6C" w:rsidRPr="00350EFA" w:rsidTr="0035193E">
        <w:trPr>
          <w:trHeight w:val="373"/>
        </w:trPr>
        <w:tc>
          <w:tcPr>
            <w:tcW w:w="2802" w:type="dxa"/>
            <w:shd w:val="clear" w:color="auto" w:fill="FFFFFF" w:themeFill="background1"/>
            <w:noWrap/>
            <w:tcMar>
              <w:top w:w="0" w:type="dxa"/>
              <w:left w:w="108" w:type="dxa"/>
              <w:bottom w:w="0" w:type="dxa"/>
              <w:right w:w="108" w:type="dxa"/>
            </w:tcMar>
            <w:vAlign w:val="bottom"/>
          </w:tcPr>
          <w:p w:rsidR="00AB5E6C" w:rsidRPr="00350EFA" w:rsidRDefault="00AB5E6C" w:rsidP="0035193E">
            <w:pPr>
              <w:rPr>
                <w:rFonts w:ascii="Arial" w:hAnsi="Arial" w:cs="Arial"/>
                <w:color w:val="404040" w:themeColor="text1" w:themeTint="BF"/>
                <w:lang w:val="en-US" w:eastAsia="ru-RU"/>
              </w:rPr>
            </w:pPr>
            <w:r w:rsidRPr="00350EFA">
              <w:rPr>
                <w:rFonts w:ascii="Arial" w:hAnsi="Arial" w:cs="Arial"/>
                <w:color w:val="404040" w:themeColor="text1" w:themeTint="BF"/>
                <w:sz w:val="22"/>
                <w:szCs w:val="22"/>
                <w:lang w:val="en-US" w:eastAsia="ru-RU"/>
              </w:rPr>
              <w:t>Price, US$/t</w:t>
            </w:r>
          </w:p>
        </w:tc>
        <w:tc>
          <w:tcPr>
            <w:tcW w:w="1275" w:type="dxa"/>
            <w:shd w:val="clear" w:color="auto" w:fill="FFFFFF" w:themeFill="background1"/>
            <w:noWrap/>
            <w:tcMar>
              <w:top w:w="0" w:type="dxa"/>
              <w:left w:w="108" w:type="dxa"/>
              <w:bottom w:w="0" w:type="dxa"/>
              <w:right w:w="108" w:type="dxa"/>
            </w:tcMar>
            <w:vAlign w:val="bottom"/>
          </w:tcPr>
          <w:p w:rsidR="00AB5E6C" w:rsidRPr="00350EFA" w:rsidRDefault="00C205F7" w:rsidP="0035193E">
            <w:pPr>
              <w:jc w:val="right"/>
              <w:rPr>
                <w:rFonts w:ascii="Arial" w:hAnsi="Arial" w:cs="Arial"/>
                <w:color w:val="404040" w:themeColor="text1" w:themeTint="BF"/>
                <w:lang w:val="en-US" w:eastAsia="ru-RU"/>
              </w:rPr>
            </w:pPr>
            <w:r>
              <w:rPr>
                <w:rFonts w:ascii="Arial" w:hAnsi="Arial" w:cs="Arial"/>
                <w:color w:val="404040" w:themeColor="text1" w:themeTint="BF"/>
                <w:sz w:val="22"/>
                <w:szCs w:val="22"/>
                <w:lang w:val="en-US" w:eastAsia="ru-RU"/>
              </w:rPr>
              <w:t>759</w:t>
            </w:r>
          </w:p>
        </w:tc>
        <w:tc>
          <w:tcPr>
            <w:tcW w:w="1134" w:type="dxa"/>
            <w:shd w:val="clear" w:color="auto" w:fill="FFFFFF" w:themeFill="background1"/>
            <w:noWrap/>
            <w:tcMar>
              <w:top w:w="0" w:type="dxa"/>
              <w:left w:w="108" w:type="dxa"/>
              <w:bottom w:w="0" w:type="dxa"/>
              <w:right w:w="108" w:type="dxa"/>
            </w:tcMar>
            <w:vAlign w:val="bottom"/>
          </w:tcPr>
          <w:p w:rsidR="00AB5E6C" w:rsidRPr="00350EFA" w:rsidRDefault="00C205F7" w:rsidP="00C205F7">
            <w:pPr>
              <w:jc w:val="center"/>
              <w:rPr>
                <w:rFonts w:ascii="Arial" w:hAnsi="Arial" w:cs="Arial"/>
                <w:color w:val="404040" w:themeColor="text1" w:themeTint="BF"/>
                <w:lang w:val="en-US"/>
              </w:rPr>
            </w:pPr>
            <w:r>
              <w:rPr>
                <w:rFonts w:ascii="Arial" w:hAnsi="Arial" w:cs="Arial"/>
                <w:color w:val="404040" w:themeColor="text1" w:themeTint="BF"/>
                <w:sz w:val="22"/>
                <w:szCs w:val="22"/>
                <w:lang w:val="en-US"/>
              </w:rPr>
              <w:t>789</w:t>
            </w:r>
          </w:p>
        </w:tc>
        <w:tc>
          <w:tcPr>
            <w:tcW w:w="1276" w:type="dxa"/>
            <w:tcBorders>
              <w:top w:val="double" w:sz="6" w:space="0" w:color="7F7F7F" w:themeColor="text1" w:themeTint="80"/>
            </w:tcBorders>
            <w:shd w:val="clear" w:color="auto" w:fill="EAEAEA"/>
            <w:noWrap/>
            <w:tcMar>
              <w:top w:w="0" w:type="dxa"/>
              <w:left w:w="108" w:type="dxa"/>
              <w:bottom w:w="0" w:type="dxa"/>
              <w:right w:w="108" w:type="dxa"/>
            </w:tcMar>
            <w:vAlign w:val="bottom"/>
          </w:tcPr>
          <w:p w:rsidR="00AB5E6C" w:rsidRPr="00350EFA" w:rsidRDefault="00C205F7" w:rsidP="00AB5E6C">
            <w:pPr>
              <w:jc w:val="right"/>
              <w:rPr>
                <w:rFonts w:ascii="Arial" w:hAnsi="Arial" w:cs="Arial"/>
                <w:i/>
                <w:iCs/>
                <w:color w:val="404040" w:themeColor="text1" w:themeTint="BF"/>
                <w:lang w:eastAsia="ru-RU"/>
              </w:rPr>
            </w:pPr>
            <w:r>
              <w:rPr>
                <w:rFonts w:ascii="Arial" w:hAnsi="Arial" w:cs="Arial"/>
                <w:i/>
                <w:iCs/>
                <w:color w:val="404040" w:themeColor="text1" w:themeTint="BF"/>
                <w:sz w:val="22"/>
                <w:szCs w:val="22"/>
                <w:lang w:val="en-US" w:eastAsia="ru-RU"/>
              </w:rPr>
              <w:t>-4</w:t>
            </w:r>
            <w:r w:rsidR="00AB5E6C" w:rsidRPr="00350EFA">
              <w:rPr>
                <w:rFonts w:ascii="Arial" w:hAnsi="Arial" w:cs="Arial"/>
                <w:i/>
                <w:iCs/>
                <w:color w:val="404040" w:themeColor="text1" w:themeTint="BF"/>
                <w:sz w:val="22"/>
                <w:szCs w:val="22"/>
                <w:lang w:eastAsia="ru-RU"/>
              </w:rPr>
              <w:t>%</w:t>
            </w:r>
          </w:p>
        </w:tc>
        <w:tc>
          <w:tcPr>
            <w:tcW w:w="1134" w:type="dxa"/>
            <w:shd w:val="clear" w:color="auto" w:fill="FFFFFF" w:themeFill="background1"/>
            <w:noWrap/>
            <w:tcMar>
              <w:top w:w="0" w:type="dxa"/>
              <w:left w:w="108" w:type="dxa"/>
              <w:bottom w:w="0" w:type="dxa"/>
              <w:right w:w="108" w:type="dxa"/>
            </w:tcMar>
            <w:vAlign w:val="bottom"/>
          </w:tcPr>
          <w:p w:rsidR="00AB5E6C" w:rsidRPr="00350EFA" w:rsidRDefault="003D34F4" w:rsidP="0035193E">
            <w:pPr>
              <w:jc w:val="right"/>
              <w:rPr>
                <w:rFonts w:ascii="Arial" w:hAnsi="Arial" w:cs="Arial"/>
                <w:color w:val="404040" w:themeColor="text1" w:themeTint="BF"/>
                <w:lang w:val="en-US" w:eastAsia="ru-RU"/>
              </w:rPr>
            </w:pPr>
            <w:r>
              <w:rPr>
                <w:rFonts w:ascii="Arial" w:hAnsi="Arial" w:cs="Arial"/>
                <w:color w:val="404040" w:themeColor="text1" w:themeTint="BF"/>
                <w:sz w:val="22"/>
                <w:szCs w:val="22"/>
                <w:lang w:val="en-US" w:eastAsia="ru-RU"/>
              </w:rPr>
              <w:t>779</w:t>
            </w:r>
          </w:p>
        </w:tc>
        <w:tc>
          <w:tcPr>
            <w:tcW w:w="1134" w:type="dxa"/>
            <w:shd w:val="clear" w:color="auto" w:fill="FFFFFF" w:themeFill="background1"/>
            <w:noWrap/>
            <w:tcMar>
              <w:top w:w="0" w:type="dxa"/>
              <w:left w:w="108" w:type="dxa"/>
              <w:bottom w:w="0" w:type="dxa"/>
              <w:right w:w="108" w:type="dxa"/>
            </w:tcMar>
            <w:vAlign w:val="bottom"/>
          </w:tcPr>
          <w:p w:rsidR="00AB5E6C" w:rsidRPr="00350EFA" w:rsidRDefault="00C205F7" w:rsidP="0035193E">
            <w:pPr>
              <w:jc w:val="center"/>
              <w:rPr>
                <w:rFonts w:ascii="Arial" w:hAnsi="Arial" w:cs="Arial"/>
                <w:color w:val="404040" w:themeColor="text1" w:themeTint="BF"/>
                <w:lang w:val="en-US"/>
              </w:rPr>
            </w:pPr>
            <w:r w:rsidRPr="00350EFA">
              <w:rPr>
                <w:rFonts w:ascii="Arial" w:hAnsi="Arial" w:cs="Arial"/>
                <w:color w:val="404040" w:themeColor="text1" w:themeTint="BF"/>
                <w:sz w:val="22"/>
                <w:szCs w:val="22"/>
                <w:lang w:val="en-US" w:eastAsia="ru-RU"/>
              </w:rPr>
              <w:t>835</w:t>
            </w:r>
          </w:p>
        </w:tc>
        <w:tc>
          <w:tcPr>
            <w:tcW w:w="1276" w:type="dxa"/>
            <w:tcBorders>
              <w:top w:val="double" w:sz="6" w:space="0" w:color="7F7F7F" w:themeColor="text1" w:themeTint="80"/>
            </w:tcBorders>
            <w:shd w:val="clear" w:color="auto" w:fill="EAEAEA"/>
            <w:noWrap/>
            <w:tcMar>
              <w:top w:w="0" w:type="dxa"/>
              <w:left w:w="108" w:type="dxa"/>
              <w:bottom w:w="0" w:type="dxa"/>
              <w:right w:w="108" w:type="dxa"/>
            </w:tcMar>
            <w:vAlign w:val="bottom"/>
          </w:tcPr>
          <w:p w:rsidR="00AB5E6C" w:rsidRPr="00350EFA" w:rsidRDefault="003D34F4" w:rsidP="0035193E">
            <w:pPr>
              <w:jc w:val="right"/>
              <w:rPr>
                <w:rFonts w:ascii="Arial" w:hAnsi="Arial" w:cs="Arial"/>
                <w:i/>
                <w:iCs/>
                <w:color w:val="404040" w:themeColor="text1" w:themeTint="BF"/>
                <w:lang w:val="en-US" w:eastAsia="ru-RU"/>
              </w:rPr>
            </w:pPr>
            <w:r>
              <w:rPr>
                <w:rFonts w:ascii="Arial" w:hAnsi="Arial" w:cs="Arial"/>
                <w:i/>
                <w:iCs/>
                <w:color w:val="404040" w:themeColor="text1" w:themeTint="BF"/>
                <w:sz w:val="22"/>
                <w:szCs w:val="22"/>
                <w:lang w:val="en-US" w:eastAsia="ru-RU"/>
              </w:rPr>
              <w:t>-7</w:t>
            </w:r>
            <w:r w:rsidR="00AB5E6C" w:rsidRPr="00350EFA">
              <w:rPr>
                <w:rFonts w:ascii="Arial" w:hAnsi="Arial" w:cs="Arial"/>
                <w:i/>
                <w:iCs/>
                <w:color w:val="404040" w:themeColor="text1" w:themeTint="BF"/>
                <w:sz w:val="22"/>
                <w:szCs w:val="22"/>
                <w:lang w:val="en-US" w:eastAsia="ru-RU"/>
              </w:rPr>
              <w:t>%</w:t>
            </w:r>
          </w:p>
        </w:tc>
      </w:tr>
    </w:tbl>
    <w:p w:rsidR="009F00BD" w:rsidRPr="006F5098" w:rsidRDefault="00C205F7" w:rsidP="009F00BD">
      <w:pPr>
        <w:pStyle w:val="c3"/>
        <w:jc w:val="both"/>
        <w:rPr>
          <w:sz w:val="22"/>
          <w:szCs w:val="22"/>
          <w:lang w:val="en-US"/>
        </w:rPr>
      </w:pPr>
      <w:r w:rsidRPr="00C205F7">
        <w:rPr>
          <w:b/>
          <w:i/>
          <w:color w:val="FFAF17"/>
          <w:sz w:val="22"/>
          <w:szCs w:val="22"/>
        </w:rPr>
        <w:t>Soybeans Oil:</w:t>
      </w:r>
      <w:r w:rsidRPr="009466C4">
        <w:rPr>
          <w:color w:val="000000" w:themeColor="text1"/>
          <w:sz w:val="22"/>
          <w:szCs w:val="22"/>
          <w:lang w:val="en-US"/>
        </w:rPr>
        <w:t xml:space="preserve"> </w:t>
      </w:r>
      <w:r w:rsidR="009F00BD" w:rsidRPr="006F5098">
        <w:rPr>
          <w:sz w:val="22"/>
          <w:szCs w:val="22"/>
          <w:lang w:val="en-US"/>
        </w:rPr>
        <w:t xml:space="preserve">Since Q2 2015 MHP has started exporting soybeans oil produced from </w:t>
      </w:r>
      <w:r w:rsidR="009F00BD">
        <w:rPr>
          <w:sz w:val="22"/>
          <w:szCs w:val="22"/>
          <w:lang w:val="en-US"/>
        </w:rPr>
        <w:t>2014</w:t>
      </w:r>
      <w:r w:rsidR="009F00BD" w:rsidRPr="006F5098">
        <w:rPr>
          <w:sz w:val="22"/>
          <w:szCs w:val="22"/>
          <w:lang w:val="en-US"/>
        </w:rPr>
        <w:t xml:space="preserve"> harvest using one of the Ukrainian soybeans oil extraction plants (not MHP facility). At the same time, soybeans cake is used for fodder production at MHP’s fodder production facilities. </w:t>
      </w:r>
    </w:p>
    <w:p w:rsidR="00E972AA" w:rsidRPr="006F5098" w:rsidRDefault="00C205F7" w:rsidP="00C205F7">
      <w:pPr>
        <w:pStyle w:val="c3"/>
        <w:jc w:val="both"/>
        <w:rPr>
          <w:sz w:val="22"/>
          <w:szCs w:val="22"/>
          <w:lang w:val="en-US"/>
        </w:rPr>
      </w:pPr>
      <w:r w:rsidRPr="006F5098">
        <w:rPr>
          <w:sz w:val="22"/>
          <w:szCs w:val="22"/>
          <w:lang w:val="en-US"/>
        </w:rPr>
        <w:t xml:space="preserve">In October 2015 MHP has launched soya extraction plant into operations (as a part of </w:t>
      </w:r>
      <w:proofErr w:type="spellStart"/>
      <w:r w:rsidRPr="006F5098">
        <w:rPr>
          <w:sz w:val="22"/>
          <w:szCs w:val="22"/>
          <w:lang w:val="en-US"/>
        </w:rPr>
        <w:t>Katerynopilsky</w:t>
      </w:r>
      <w:proofErr w:type="spellEnd"/>
      <w:r w:rsidRPr="006F5098">
        <w:rPr>
          <w:sz w:val="22"/>
          <w:szCs w:val="22"/>
          <w:lang w:val="en-US"/>
        </w:rPr>
        <w:t xml:space="preserve"> Elevator). The production capacity of the site is 1,000 </w:t>
      </w:r>
      <w:proofErr w:type="spellStart"/>
      <w:r w:rsidRPr="006F5098">
        <w:rPr>
          <w:sz w:val="22"/>
          <w:szCs w:val="22"/>
          <w:lang w:val="en-US"/>
        </w:rPr>
        <w:t>tonnes</w:t>
      </w:r>
      <w:proofErr w:type="spellEnd"/>
      <w:r w:rsidRPr="006F5098">
        <w:rPr>
          <w:sz w:val="22"/>
          <w:szCs w:val="22"/>
          <w:lang w:val="en-US"/>
        </w:rPr>
        <w:t xml:space="preserve"> of soybeans per day. During the trial period (since the beginning of October) the plant worked at 50% capacity utilization.</w:t>
      </w:r>
    </w:p>
    <w:p w:rsidR="00E972AA" w:rsidRDefault="00497D94" w:rsidP="00C205F7">
      <w:pPr>
        <w:pStyle w:val="c3"/>
        <w:jc w:val="both"/>
        <w:rPr>
          <w:sz w:val="22"/>
          <w:szCs w:val="22"/>
          <w:lang w:val="en-US"/>
        </w:rPr>
      </w:pPr>
      <w:r w:rsidRPr="006F5098">
        <w:rPr>
          <w:sz w:val="22"/>
          <w:szCs w:val="22"/>
          <w:lang w:val="en-US"/>
        </w:rPr>
        <w:t>In Q4</w:t>
      </w:r>
      <w:r w:rsidR="00C205F7" w:rsidRPr="006F5098">
        <w:rPr>
          <w:sz w:val="22"/>
          <w:szCs w:val="22"/>
          <w:lang w:val="en-US"/>
        </w:rPr>
        <w:t xml:space="preserve"> 2015 MHP exported around </w:t>
      </w:r>
      <w:r w:rsidR="00E972AA">
        <w:rPr>
          <w:sz w:val="22"/>
          <w:szCs w:val="22"/>
          <w:lang w:val="en-US"/>
        </w:rPr>
        <w:t>3,71</w:t>
      </w:r>
      <w:r w:rsidR="00AF7708">
        <w:rPr>
          <w:sz w:val="22"/>
          <w:szCs w:val="22"/>
          <w:lang w:val="en-US"/>
        </w:rPr>
        <w:t>5</w:t>
      </w:r>
      <w:r w:rsidR="00C205F7" w:rsidRPr="006F5098">
        <w:rPr>
          <w:sz w:val="22"/>
          <w:szCs w:val="22"/>
          <w:lang w:val="en-US"/>
        </w:rPr>
        <w:t xml:space="preserve"> </w:t>
      </w:r>
      <w:proofErr w:type="spellStart"/>
      <w:r w:rsidR="00C205F7" w:rsidRPr="006F5098">
        <w:rPr>
          <w:sz w:val="22"/>
          <w:szCs w:val="22"/>
          <w:lang w:val="en-US"/>
        </w:rPr>
        <w:t>tonnes</w:t>
      </w:r>
      <w:proofErr w:type="spellEnd"/>
      <w:r w:rsidR="00C205F7" w:rsidRPr="006F5098">
        <w:rPr>
          <w:sz w:val="22"/>
          <w:szCs w:val="22"/>
          <w:lang w:val="en-US"/>
        </w:rPr>
        <w:t xml:space="preserve"> of soybeans oil at US$</w:t>
      </w:r>
      <w:r w:rsidR="00E972AA">
        <w:rPr>
          <w:sz w:val="22"/>
          <w:szCs w:val="22"/>
          <w:lang w:val="en-US"/>
        </w:rPr>
        <w:t>699</w:t>
      </w:r>
      <w:r w:rsidR="00C205F7" w:rsidRPr="006F5098">
        <w:rPr>
          <w:sz w:val="22"/>
          <w:szCs w:val="22"/>
          <w:lang w:val="en-US"/>
        </w:rPr>
        <w:t xml:space="preserve"> per </w:t>
      </w:r>
      <w:proofErr w:type="spellStart"/>
      <w:r w:rsidR="00C205F7" w:rsidRPr="006F5098">
        <w:rPr>
          <w:sz w:val="22"/>
          <w:szCs w:val="22"/>
          <w:lang w:val="en-US"/>
        </w:rPr>
        <w:t>tonne</w:t>
      </w:r>
      <w:proofErr w:type="spellEnd"/>
      <w:r w:rsidR="00C205F7" w:rsidRPr="006F5098">
        <w:rPr>
          <w:sz w:val="22"/>
          <w:szCs w:val="22"/>
          <w:lang w:val="en-US"/>
        </w:rPr>
        <w:t>.</w:t>
      </w:r>
      <w:r w:rsidRPr="006F5098">
        <w:rPr>
          <w:sz w:val="22"/>
          <w:szCs w:val="22"/>
          <w:lang w:val="en-US"/>
        </w:rPr>
        <w:t xml:space="preserve"> In 12</w:t>
      </w:r>
      <w:r w:rsidR="00C205F7" w:rsidRPr="006F5098">
        <w:rPr>
          <w:sz w:val="22"/>
          <w:szCs w:val="22"/>
          <w:lang w:val="en-US"/>
        </w:rPr>
        <w:t xml:space="preserve">M 2015 MHP exported around </w:t>
      </w:r>
      <w:r w:rsidR="00E972AA">
        <w:rPr>
          <w:sz w:val="22"/>
          <w:szCs w:val="22"/>
          <w:lang w:val="en-US"/>
        </w:rPr>
        <w:t>13,950</w:t>
      </w:r>
      <w:r w:rsidR="00C205F7" w:rsidRPr="006F5098">
        <w:rPr>
          <w:sz w:val="22"/>
          <w:szCs w:val="22"/>
          <w:lang w:val="en-US"/>
        </w:rPr>
        <w:t xml:space="preserve"> </w:t>
      </w:r>
      <w:proofErr w:type="spellStart"/>
      <w:r w:rsidR="00C205F7" w:rsidRPr="006F5098">
        <w:rPr>
          <w:sz w:val="22"/>
          <w:szCs w:val="22"/>
          <w:lang w:val="en-US"/>
        </w:rPr>
        <w:t>tonnes</w:t>
      </w:r>
      <w:proofErr w:type="spellEnd"/>
      <w:r w:rsidR="00C205F7" w:rsidRPr="006F5098">
        <w:rPr>
          <w:sz w:val="22"/>
          <w:szCs w:val="22"/>
          <w:lang w:val="en-US"/>
        </w:rPr>
        <w:t xml:space="preserve"> of soybeans oil at US$</w:t>
      </w:r>
      <w:r w:rsidR="00AF7708">
        <w:rPr>
          <w:sz w:val="22"/>
          <w:szCs w:val="22"/>
          <w:lang w:val="en-US"/>
        </w:rPr>
        <w:t>733</w:t>
      </w:r>
      <w:r w:rsidR="00C205F7" w:rsidRPr="006F5098">
        <w:rPr>
          <w:sz w:val="22"/>
          <w:szCs w:val="22"/>
          <w:lang w:val="en-US"/>
        </w:rPr>
        <w:t xml:space="preserve"> per </w:t>
      </w:r>
      <w:proofErr w:type="spellStart"/>
      <w:r w:rsidR="00C205F7" w:rsidRPr="006F5098">
        <w:rPr>
          <w:sz w:val="22"/>
          <w:szCs w:val="22"/>
          <w:lang w:val="en-US"/>
        </w:rPr>
        <w:t>tonne</w:t>
      </w:r>
      <w:proofErr w:type="spellEnd"/>
      <w:r w:rsidR="00C205F7" w:rsidRPr="006F5098">
        <w:rPr>
          <w:sz w:val="22"/>
          <w:szCs w:val="22"/>
          <w:lang w:val="en-US"/>
        </w:rPr>
        <w:t>.</w:t>
      </w:r>
      <w:r w:rsidR="006F5098">
        <w:rPr>
          <w:sz w:val="22"/>
          <w:szCs w:val="22"/>
          <w:lang w:val="en-US"/>
        </w:rPr>
        <w:t xml:space="preserve"> </w:t>
      </w:r>
    </w:p>
    <w:p w:rsidR="00C205F7" w:rsidRPr="006F5098" w:rsidRDefault="00C205F7" w:rsidP="00C205F7">
      <w:pPr>
        <w:pStyle w:val="c3"/>
        <w:jc w:val="both"/>
        <w:rPr>
          <w:sz w:val="22"/>
          <w:szCs w:val="22"/>
          <w:lang w:val="en-US"/>
        </w:rPr>
      </w:pPr>
      <w:r w:rsidRPr="006F5098">
        <w:rPr>
          <w:sz w:val="22"/>
          <w:szCs w:val="22"/>
          <w:lang w:val="en-US"/>
        </w:rPr>
        <w:t>The Company considers soybeans oil exports as one of the “natural hedge” routes accumulating additional hard currency revenues and protecting the Company from volatilities with local currency.</w:t>
      </w:r>
    </w:p>
    <w:p w:rsidR="00972EFA" w:rsidRPr="00350EFA" w:rsidRDefault="00E875EC" w:rsidP="00E61310">
      <w:pPr>
        <w:pStyle w:val="c3"/>
        <w:jc w:val="both"/>
        <w:rPr>
          <w:sz w:val="22"/>
          <w:szCs w:val="22"/>
          <w:lang w:val="en-US"/>
        </w:rPr>
      </w:pPr>
      <w:bookmarkStart w:id="0" w:name="_GoBack"/>
      <w:bookmarkEnd w:id="0"/>
      <w:r>
        <w:rPr>
          <w:noProof/>
          <w:sz w:val="22"/>
          <w:szCs w:val="22"/>
          <w:lang w:val="ru-RU" w:eastAsia="ru-RU"/>
        </w:rPr>
        <mc:AlternateContent>
          <mc:Choice Requires="wps">
            <w:drawing>
              <wp:anchor distT="0" distB="0" distL="114300" distR="114300" simplePos="0" relativeHeight="251663360" behindDoc="0" locked="0" layoutInCell="1" allowOverlap="1">
                <wp:simplePos x="0" y="0"/>
                <wp:positionH relativeFrom="column">
                  <wp:posOffset>-780415</wp:posOffset>
                </wp:positionH>
                <wp:positionV relativeFrom="paragraph">
                  <wp:posOffset>52070</wp:posOffset>
                </wp:positionV>
                <wp:extent cx="3781425" cy="523875"/>
                <wp:effectExtent l="0" t="0" r="28575"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81425" cy="523875"/>
                        </a:xfrm>
                        <a:prstGeom prst="rect">
                          <a:avLst/>
                        </a:prstGeom>
                        <a:solidFill>
                          <a:srgbClr val="EAEAEA"/>
                        </a:solidFill>
                        <a:ln>
                          <a:solidFill>
                            <a:srgbClr val="EAEAE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2EFA" w:rsidRPr="00972EFA" w:rsidRDefault="00EC5609" w:rsidP="00972EFA">
                            <w:pPr>
                              <w:rPr>
                                <w:rFonts w:ascii="Arial" w:hAnsi="Arial" w:cs="Arial"/>
                                <w:b/>
                                <w:color w:val="404040" w:themeColor="text1" w:themeTint="BF"/>
                                <w:lang w:val="en-US"/>
                              </w:rPr>
                            </w:pPr>
                            <w:r>
                              <w:rPr>
                                <w:rFonts w:ascii="Arial" w:hAnsi="Arial" w:cs="Arial"/>
                                <w:b/>
                                <w:color w:val="404040" w:themeColor="text1" w:themeTint="BF"/>
                                <w:lang w:val="en-US"/>
                              </w:rPr>
                              <w:t xml:space="preserve">    </w:t>
                            </w:r>
                            <w:r w:rsidR="00972EFA" w:rsidRPr="00972EFA">
                              <w:rPr>
                                <w:rFonts w:ascii="Arial" w:hAnsi="Arial" w:cs="Arial"/>
                                <w:b/>
                                <w:color w:val="404040" w:themeColor="text1" w:themeTint="BF"/>
                                <w:lang w:val="en-US"/>
                              </w:rPr>
                              <w:t>Grain Growing Operations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7" style="position:absolute;left:0;text-align:left;margin-left:-61.45pt;margin-top:4.1pt;width:297.7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" fillcolor="#eaeaea" strokecolor="#eaeaea" strokeweight="2pt">
                <v:path arrowok="t"/>
                <v:textbox>
                  <w:txbxContent>
                    <w:p w:rsidR="00972EFA" w:rsidRPr="00972EFA" w:rsidRDefault="00EC5609" w:rsidP="00972EFA">
                      <w:pPr>
                        <w:rPr>
                          <w:rFonts w:ascii="Arial" w:hAnsi="Arial" w:cs="Arial"/>
                          <w:b/>
                          <w:color w:val="404040" w:themeColor="text1" w:themeTint="BF"/>
                          <w:lang w:val="en-US"/>
                        </w:rPr>
                      </w:pPr>
                      <w:r>
                        <w:rPr>
                          <w:rFonts w:ascii="Arial" w:hAnsi="Arial" w:cs="Arial"/>
                          <w:b/>
                          <w:color w:val="404040" w:themeColor="text1" w:themeTint="BF"/>
                          <w:lang w:val="en-US"/>
                        </w:rPr>
                        <w:t xml:space="preserve">    </w:t>
                      </w:r>
                      <w:r w:rsidR="00972EFA" w:rsidRPr="00972EFA">
                        <w:rPr>
                          <w:rFonts w:ascii="Arial" w:hAnsi="Arial" w:cs="Arial"/>
                          <w:b/>
                          <w:color w:val="404040" w:themeColor="text1" w:themeTint="BF"/>
                          <w:lang w:val="en-US"/>
                        </w:rPr>
                        <w:t>Grain Growing Operations</w:t>
                      </w:r>
                    </w:p>
                  </w:txbxContent>
                </v:textbox>
              </v:rect>
            </w:pict>
          </mc:Fallback>
        </mc:AlternateContent>
      </w:r>
    </w:p>
    <w:p w:rsidR="00972EFA" w:rsidRPr="00350EFA" w:rsidRDefault="00972EFA" w:rsidP="00E61310">
      <w:pPr>
        <w:pStyle w:val="c3"/>
        <w:jc w:val="both"/>
        <w:rPr>
          <w:sz w:val="22"/>
          <w:szCs w:val="22"/>
          <w:lang w:val="en-US"/>
        </w:rPr>
      </w:pPr>
    </w:p>
    <w:p w:rsidR="00497D94" w:rsidRPr="006F5098" w:rsidRDefault="00497D94" w:rsidP="00497D94">
      <w:pPr>
        <w:spacing w:before="120" w:after="120"/>
        <w:jc w:val="both"/>
        <w:rPr>
          <w:rFonts w:ascii="Arial" w:hAnsi="Arial" w:cs="Arial"/>
          <w:sz w:val="22"/>
          <w:szCs w:val="22"/>
          <w:lang w:val="en-US"/>
        </w:rPr>
      </w:pPr>
      <w:r w:rsidRPr="006F5098">
        <w:rPr>
          <w:rFonts w:ascii="Arial" w:hAnsi="Arial" w:cs="Arial"/>
          <w:sz w:val="22"/>
          <w:szCs w:val="22"/>
          <w:lang w:val="en-US"/>
        </w:rPr>
        <w:t>In 2015 in grain growing operations MHP harvest</w:t>
      </w:r>
      <w:r w:rsidR="00D82862">
        <w:rPr>
          <w:rFonts w:ascii="Arial" w:hAnsi="Arial" w:cs="Arial"/>
          <w:sz w:val="22"/>
          <w:szCs w:val="22"/>
          <w:lang w:val="en-US"/>
        </w:rPr>
        <w:t>ed</w:t>
      </w:r>
      <w:r w:rsidRPr="006F5098">
        <w:rPr>
          <w:rFonts w:ascii="Arial" w:hAnsi="Arial" w:cs="Arial"/>
          <w:sz w:val="22"/>
          <w:szCs w:val="22"/>
          <w:lang w:val="en-US"/>
        </w:rPr>
        <w:t xml:space="preserve"> around 340,000 hectares of land in Ukraine, of which 50,000 ha are newly acquired assets as a result of swap agreement with </w:t>
      </w:r>
      <w:proofErr w:type="spellStart"/>
      <w:r w:rsidRPr="006F5098">
        <w:rPr>
          <w:rFonts w:ascii="Arial" w:hAnsi="Arial" w:cs="Arial"/>
          <w:sz w:val="22"/>
          <w:szCs w:val="22"/>
          <w:lang w:val="en-US"/>
        </w:rPr>
        <w:t>Agrokultura</w:t>
      </w:r>
      <w:proofErr w:type="spellEnd"/>
      <w:r w:rsidRPr="006F5098">
        <w:rPr>
          <w:rFonts w:ascii="Arial" w:hAnsi="Arial" w:cs="Arial"/>
          <w:sz w:val="22"/>
          <w:szCs w:val="22"/>
          <w:lang w:val="en-US"/>
        </w:rPr>
        <w:t xml:space="preserve"> AB, whereby the Group has agreed to swap group of companies Voronezh </w:t>
      </w:r>
      <w:proofErr w:type="spellStart"/>
      <w:r w:rsidRPr="006F5098">
        <w:rPr>
          <w:rFonts w:ascii="Arial" w:hAnsi="Arial" w:cs="Arial"/>
          <w:sz w:val="22"/>
          <w:szCs w:val="22"/>
          <w:lang w:val="en-US"/>
        </w:rPr>
        <w:t>Agroholding</w:t>
      </w:r>
      <w:proofErr w:type="spellEnd"/>
      <w:r w:rsidRPr="006F5098">
        <w:rPr>
          <w:rFonts w:ascii="Arial" w:hAnsi="Arial" w:cs="Arial"/>
          <w:sz w:val="22"/>
          <w:szCs w:val="22"/>
          <w:lang w:val="en-US"/>
        </w:rPr>
        <w:t xml:space="preserve"> with the group of companies </w:t>
      </w:r>
      <w:proofErr w:type="spellStart"/>
      <w:r w:rsidRPr="006F5098">
        <w:rPr>
          <w:rFonts w:ascii="Arial" w:hAnsi="Arial" w:cs="Arial"/>
          <w:sz w:val="22"/>
          <w:szCs w:val="22"/>
          <w:lang w:val="en-US"/>
        </w:rPr>
        <w:t>Agrokultura</w:t>
      </w:r>
      <w:proofErr w:type="spellEnd"/>
      <w:r w:rsidRPr="006F5098">
        <w:rPr>
          <w:rFonts w:ascii="Arial" w:hAnsi="Arial" w:cs="Arial"/>
          <w:sz w:val="22"/>
          <w:szCs w:val="22"/>
          <w:lang w:val="en-US"/>
        </w:rPr>
        <w:t xml:space="preserve"> Ukraine.</w:t>
      </w:r>
    </w:p>
    <w:p w:rsidR="00497D94" w:rsidRPr="006F5098" w:rsidRDefault="00497D94" w:rsidP="00497D94">
      <w:pPr>
        <w:spacing w:before="120" w:after="120"/>
        <w:jc w:val="both"/>
        <w:rPr>
          <w:rFonts w:ascii="Arial" w:hAnsi="Arial" w:cs="Arial"/>
          <w:sz w:val="22"/>
          <w:szCs w:val="22"/>
          <w:lang w:val="en-US"/>
        </w:rPr>
      </w:pPr>
      <w:r w:rsidRPr="006F5098">
        <w:rPr>
          <w:rFonts w:ascii="Arial" w:hAnsi="Arial" w:cs="Arial"/>
          <w:sz w:val="22"/>
          <w:szCs w:val="22"/>
          <w:lang w:val="en-US"/>
        </w:rPr>
        <w:t xml:space="preserve">Due to the favorable weather conditions in Ukraine, operational efficiency and employment of best practice, our yields of crops are as high as 6.0 t/ha for wheat, 3.1 t/ha for sunflower and 3.4 t/ha for rapeseeds in net weight, significantly higher than Ukraine’s average. </w:t>
      </w:r>
    </w:p>
    <w:p w:rsidR="00497D94" w:rsidRDefault="00497D94" w:rsidP="00497D94">
      <w:pPr>
        <w:spacing w:before="120" w:after="120"/>
        <w:jc w:val="both"/>
        <w:rPr>
          <w:rFonts w:ascii="Arial" w:hAnsi="Arial" w:cs="Arial"/>
          <w:sz w:val="22"/>
          <w:szCs w:val="22"/>
          <w:lang w:val="en-US"/>
        </w:rPr>
      </w:pPr>
      <w:r w:rsidRPr="006F5098">
        <w:rPr>
          <w:rFonts w:ascii="Arial" w:hAnsi="Arial" w:cs="Arial"/>
          <w:sz w:val="22"/>
          <w:szCs w:val="22"/>
          <w:lang w:val="en-US"/>
        </w:rPr>
        <w:t xml:space="preserve">On the other hand unfavorable weather </w:t>
      </w:r>
      <w:r w:rsidRPr="0049169F">
        <w:rPr>
          <w:rFonts w:ascii="Arial" w:hAnsi="Arial" w:cs="Arial"/>
          <w:sz w:val="22"/>
          <w:szCs w:val="22"/>
          <w:lang w:val="en-US"/>
        </w:rPr>
        <w:t>conditions</w:t>
      </w:r>
      <w:r w:rsidR="006845CA" w:rsidRPr="0049169F">
        <w:rPr>
          <w:rFonts w:ascii="Arial" w:hAnsi="Arial" w:cs="Arial"/>
          <w:sz w:val="22"/>
          <w:szCs w:val="22"/>
          <w:lang w:val="uk-UA"/>
        </w:rPr>
        <w:t xml:space="preserve"> </w:t>
      </w:r>
      <w:r w:rsidR="006845CA" w:rsidRPr="0049169F">
        <w:rPr>
          <w:rFonts w:ascii="Arial" w:hAnsi="Arial" w:cs="Arial"/>
          <w:sz w:val="22"/>
          <w:szCs w:val="22"/>
          <w:lang w:val="en-US"/>
        </w:rPr>
        <w:t xml:space="preserve">on the territory of Ukraine in July-August </w:t>
      </w:r>
      <w:r w:rsidR="0049169F" w:rsidRPr="0049169F">
        <w:rPr>
          <w:rFonts w:ascii="Arial" w:hAnsi="Arial" w:cs="Arial"/>
          <w:sz w:val="22"/>
          <w:szCs w:val="22"/>
          <w:lang w:val="en-US"/>
        </w:rPr>
        <w:t>2015 have</w:t>
      </w:r>
      <w:r w:rsidRPr="0049169F">
        <w:rPr>
          <w:rFonts w:ascii="Arial" w:hAnsi="Arial" w:cs="Arial"/>
          <w:sz w:val="22"/>
          <w:szCs w:val="22"/>
          <w:lang w:val="en-US"/>
        </w:rPr>
        <w:t xml:space="preserve"> led to lower yields of corn and soya compared to previous expectations, however, still well</w:t>
      </w:r>
      <w:r w:rsidRPr="006F5098">
        <w:rPr>
          <w:rFonts w:ascii="Arial" w:hAnsi="Arial" w:cs="Arial"/>
          <w:sz w:val="22"/>
          <w:szCs w:val="22"/>
          <w:lang w:val="en-US"/>
        </w:rPr>
        <w:t xml:space="preserve"> above Ukraine’s averages.</w:t>
      </w:r>
    </w:p>
    <w:p w:rsidR="006463F3" w:rsidRDefault="006463F3" w:rsidP="00497D94">
      <w:pPr>
        <w:spacing w:before="120" w:after="120"/>
        <w:jc w:val="both"/>
        <w:rPr>
          <w:rFonts w:ascii="Arial" w:hAnsi="Arial" w:cs="Arial"/>
          <w:sz w:val="22"/>
          <w:szCs w:val="22"/>
          <w:lang w:val="en-US"/>
        </w:rPr>
      </w:pPr>
    </w:p>
    <w:p w:rsidR="00AF7708" w:rsidRDefault="00AF7708" w:rsidP="00497D94">
      <w:pPr>
        <w:spacing w:before="120" w:after="120"/>
        <w:jc w:val="both"/>
        <w:rPr>
          <w:rFonts w:ascii="Arial" w:hAnsi="Arial" w:cs="Arial"/>
          <w:sz w:val="22"/>
          <w:szCs w:val="22"/>
          <w:lang w:val="en-US"/>
        </w:rPr>
      </w:pPr>
    </w:p>
    <w:p w:rsidR="006463F3" w:rsidRDefault="006463F3" w:rsidP="00497D94">
      <w:pPr>
        <w:spacing w:before="120" w:after="120"/>
        <w:jc w:val="both"/>
        <w:rPr>
          <w:rFonts w:ascii="Arial" w:hAnsi="Arial" w:cs="Arial"/>
          <w:sz w:val="22"/>
          <w:szCs w:val="22"/>
          <w:lang w:val="en-US"/>
        </w:rPr>
      </w:pPr>
    </w:p>
    <w:p w:rsidR="00DD237D" w:rsidRDefault="00DD237D" w:rsidP="00497D94">
      <w:pPr>
        <w:spacing w:before="120" w:after="120"/>
        <w:jc w:val="both"/>
        <w:rPr>
          <w:rFonts w:ascii="Arial" w:hAnsi="Arial" w:cs="Arial"/>
          <w:sz w:val="22"/>
          <w:szCs w:val="22"/>
          <w:lang w:val="en-US"/>
        </w:rPr>
      </w:pPr>
    </w:p>
    <w:p w:rsidR="00DD237D" w:rsidRDefault="00DD237D" w:rsidP="00497D94">
      <w:pPr>
        <w:spacing w:before="120" w:after="120"/>
        <w:jc w:val="both"/>
        <w:rPr>
          <w:rFonts w:ascii="Arial" w:hAnsi="Arial" w:cs="Arial"/>
          <w:sz w:val="22"/>
          <w:szCs w:val="22"/>
          <w:lang w:val="en-US"/>
        </w:rPr>
      </w:pPr>
    </w:p>
    <w:p w:rsidR="006463F3" w:rsidRDefault="006463F3" w:rsidP="00497D94">
      <w:pPr>
        <w:spacing w:before="120" w:after="120"/>
        <w:jc w:val="both"/>
        <w:rPr>
          <w:rFonts w:ascii="Arial" w:hAnsi="Arial" w:cs="Arial"/>
          <w:sz w:val="22"/>
          <w:szCs w:val="22"/>
          <w:lang w:val="en-US"/>
        </w:rPr>
      </w:pPr>
    </w:p>
    <w:p w:rsidR="006463F3" w:rsidRPr="006F5098" w:rsidRDefault="006463F3" w:rsidP="00497D94">
      <w:pPr>
        <w:spacing w:before="120" w:after="120"/>
        <w:jc w:val="both"/>
        <w:rPr>
          <w:rFonts w:ascii="Arial" w:hAnsi="Arial" w:cs="Arial"/>
          <w:sz w:val="22"/>
          <w:szCs w:val="22"/>
          <w:lang w:val="en-US"/>
        </w:rPr>
      </w:pPr>
    </w:p>
    <w:tbl>
      <w:tblPr>
        <w:tblW w:w="4900" w:type="pct"/>
        <w:tblLayout w:type="fixed"/>
        <w:tblLook w:val="04A0" w:firstRow="1" w:lastRow="0" w:firstColumn="1" w:lastColumn="0" w:noHBand="0" w:noVBand="1"/>
      </w:tblPr>
      <w:tblGrid>
        <w:gridCol w:w="2300"/>
        <w:gridCol w:w="1936"/>
        <w:gridCol w:w="1599"/>
        <w:gridCol w:w="459"/>
        <w:gridCol w:w="1592"/>
        <w:gridCol w:w="1588"/>
      </w:tblGrid>
      <w:tr w:rsidR="00497D94" w:rsidRPr="00497D94" w:rsidTr="00FD16B2">
        <w:trPr>
          <w:trHeight w:val="300"/>
        </w:trPr>
        <w:tc>
          <w:tcPr>
            <w:tcW w:w="1214" w:type="pct"/>
            <w:tcBorders>
              <w:top w:val="nil"/>
              <w:left w:val="nil"/>
              <w:bottom w:val="nil"/>
              <w:right w:val="nil"/>
            </w:tcBorders>
            <w:shd w:val="clear" w:color="auto" w:fill="auto"/>
            <w:vAlign w:val="center"/>
            <w:hideMark/>
          </w:tcPr>
          <w:p w:rsidR="00497D94" w:rsidRPr="00497D94" w:rsidRDefault="00497D94" w:rsidP="00FD16B2">
            <w:pPr>
              <w:rPr>
                <w:rFonts w:ascii="Arial" w:hAnsi="Arial" w:cs="Arial"/>
                <w:i/>
                <w:iCs/>
                <w:color w:val="000000"/>
                <w:lang w:val="en-US" w:eastAsia="ru-RU"/>
              </w:rPr>
            </w:pPr>
          </w:p>
        </w:tc>
        <w:tc>
          <w:tcPr>
            <w:tcW w:w="1866" w:type="pct"/>
            <w:gridSpan w:val="2"/>
            <w:tcBorders>
              <w:top w:val="nil"/>
              <w:left w:val="nil"/>
              <w:bottom w:val="single" w:sz="12" w:space="0" w:color="auto"/>
              <w:right w:val="nil"/>
            </w:tcBorders>
            <w:shd w:val="clear" w:color="auto" w:fill="auto"/>
            <w:vAlign w:val="center"/>
            <w:hideMark/>
          </w:tcPr>
          <w:p w:rsidR="00497D94" w:rsidRPr="00497D94" w:rsidRDefault="00497D94" w:rsidP="00FD16B2">
            <w:pPr>
              <w:jc w:val="center"/>
              <w:rPr>
                <w:rFonts w:ascii="Arial" w:hAnsi="Arial" w:cs="Arial"/>
                <w:b/>
                <w:bCs/>
                <w:i/>
                <w:iCs/>
                <w:color w:val="000000"/>
                <w:lang w:eastAsia="ru-RU"/>
              </w:rPr>
            </w:pPr>
            <w:r w:rsidRPr="00497D94">
              <w:rPr>
                <w:rFonts w:ascii="Arial" w:hAnsi="Arial" w:cs="Arial"/>
                <w:b/>
                <w:bCs/>
                <w:i/>
                <w:iCs/>
                <w:color w:val="000000"/>
                <w:sz w:val="22"/>
                <w:szCs w:val="22"/>
                <w:lang w:eastAsia="ru-RU"/>
              </w:rPr>
              <w:t xml:space="preserve">2015 </w:t>
            </w:r>
            <w:r w:rsidRPr="00497D94">
              <w:rPr>
                <w:rFonts w:ascii="Arial" w:hAnsi="Arial" w:cs="Arial"/>
                <w:b/>
                <w:bCs/>
                <w:i/>
                <w:iCs/>
                <w:color w:val="000000"/>
                <w:sz w:val="22"/>
                <w:szCs w:val="22"/>
                <w:vertAlign w:val="superscript"/>
                <w:lang w:eastAsia="ru-RU"/>
              </w:rPr>
              <w:t>[1]</w:t>
            </w:r>
          </w:p>
        </w:tc>
        <w:tc>
          <w:tcPr>
            <w:tcW w:w="242" w:type="pct"/>
            <w:tcBorders>
              <w:top w:val="nil"/>
              <w:left w:val="nil"/>
              <w:right w:val="nil"/>
            </w:tcBorders>
          </w:tcPr>
          <w:p w:rsidR="00497D94" w:rsidRPr="00497D94" w:rsidRDefault="00497D94" w:rsidP="00FD16B2">
            <w:pPr>
              <w:jc w:val="center"/>
              <w:rPr>
                <w:rFonts w:ascii="Arial" w:hAnsi="Arial" w:cs="Arial"/>
                <w:b/>
                <w:bCs/>
                <w:i/>
                <w:iCs/>
                <w:color w:val="000000"/>
                <w:lang w:eastAsia="ru-RU"/>
              </w:rPr>
            </w:pPr>
          </w:p>
        </w:tc>
        <w:tc>
          <w:tcPr>
            <w:tcW w:w="1678" w:type="pct"/>
            <w:gridSpan w:val="2"/>
            <w:tcBorders>
              <w:top w:val="nil"/>
              <w:left w:val="nil"/>
              <w:bottom w:val="single" w:sz="12" w:space="0" w:color="auto"/>
              <w:right w:val="nil"/>
            </w:tcBorders>
            <w:shd w:val="clear" w:color="auto" w:fill="auto"/>
            <w:vAlign w:val="center"/>
            <w:hideMark/>
          </w:tcPr>
          <w:p w:rsidR="00497D94" w:rsidRPr="00497D94" w:rsidRDefault="00497D94" w:rsidP="00FD16B2">
            <w:pPr>
              <w:jc w:val="center"/>
              <w:rPr>
                <w:rFonts w:ascii="Arial" w:hAnsi="Arial" w:cs="Arial"/>
                <w:b/>
                <w:bCs/>
                <w:i/>
                <w:iCs/>
                <w:color w:val="000000"/>
                <w:lang w:eastAsia="ru-RU"/>
              </w:rPr>
            </w:pPr>
            <w:r w:rsidRPr="00497D94">
              <w:rPr>
                <w:rFonts w:ascii="Arial" w:hAnsi="Arial" w:cs="Arial"/>
                <w:b/>
                <w:bCs/>
                <w:i/>
                <w:iCs/>
                <w:color w:val="000000"/>
                <w:sz w:val="22"/>
                <w:szCs w:val="22"/>
                <w:lang w:eastAsia="ru-RU"/>
              </w:rPr>
              <w:t xml:space="preserve">2014 </w:t>
            </w:r>
          </w:p>
        </w:tc>
      </w:tr>
      <w:tr w:rsidR="00497D94" w:rsidRPr="00497D94" w:rsidTr="00FD16B2">
        <w:trPr>
          <w:trHeight w:val="283"/>
        </w:trPr>
        <w:tc>
          <w:tcPr>
            <w:tcW w:w="1214" w:type="pct"/>
            <w:vMerge w:val="restart"/>
            <w:tcBorders>
              <w:top w:val="nil"/>
              <w:left w:val="nil"/>
              <w:bottom w:val="nil"/>
              <w:right w:val="nil"/>
            </w:tcBorders>
            <w:shd w:val="clear" w:color="auto" w:fill="auto"/>
            <w:vAlign w:val="center"/>
            <w:hideMark/>
          </w:tcPr>
          <w:p w:rsidR="00497D94" w:rsidRPr="00497D94" w:rsidRDefault="00497D94" w:rsidP="00FD16B2">
            <w:pPr>
              <w:rPr>
                <w:rFonts w:ascii="Arial" w:hAnsi="Arial" w:cs="Arial"/>
                <w:b/>
                <w:bCs/>
                <w:color w:val="000000"/>
                <w:lang w:eastAsia="ru-RU"/>
              </w:rPr>
            </w:pPr>
          </w:p>
        </w:tc>
        <w:tc>
          <w:tcPr>
            <w:tcW w:w="1022" w:type="pct"/>
            <w:vMerge w:val="restart"/>
            <w:tcBorders>
              <w:top w:val="nil"/>
              <w:left w:val="nil"/>
              <w:bottom w:val="nil"/>
              <w:right w:val="nil"/>
            </w:tcBorders>
            <w:shd w:val="clear" w:color="auto" w:fill="auto"/>
            <w:vAlign w:val="center"/>
            <w:hideMark/>
          </w:tcPr>
          <w:p w:rsidR="00497D94" w:rsidRPr="00497D94" w:rsidRDefault="00497D94" w:rsidP="00FD16B2">
            <w:pPr>
              <w:jc w:val="right"/>
              <w:rPr>
                <w:rFonts w:ascii="Arial" w:hAnsi="Arial" w:cs="Arial"/>
                <w:b/>
                <w:bCs/>
                <w:i/>
                <w:iCs/>
                <w:color w:val="000000"/>
                <w:lang w:eastAsia="ru-RU"/>
              </w:rPr>
            </w:pPr>
            <w:r w:rsidRPr="00497D94">
              <w:rPr>
                <w:rFonts w:ascii="Arial" w:hAnsi="Arial" w:cs="Arial"/>
                <w:b/>
                <w:bCs/>
                <w:i/>
                <w:iCs/>
                <w:color w:val="000000"/>
                <w:sz w:val="22"/>
                <w:szCs w:val="22"/>
                <w:lang w:eastAsia="ru-RU"/>
              </w:rPr>
              <w:t>Production volume</w:t>
            </w:r>
          </w:p>
        </w:tc>
        <w:tc>
          <w:tcPr>
            <w:tcW w:w="844" w:type="pct"/>
            <w:vMerge w:val="restart"/>
            <w:tcBorders>
              <w:top w:val="nil"/>
              <w:left w:val="nil"/>
              <w:right w:val="nil"/>
            </w:tcBorders>
            <w:shd w:val="clear" w:color="auto" w:fill="auto"/>
            <w:vAlign w:val="center"/>
            <w:hideMark/>
          </w:tcPr>
          <w:p w:rsidR="00497D94" w:rsidRPr="00497D94" w:rsidRDefault="00497D94" w:rsidP="00FD16B2">
            <w:pPr>
              <w:jc w:val="right"/>
              <w:rPr>
                <w:rFonts w:ascii="Arial" w:hAnsi="Arial" w:cs="Arial"/>
                <w:b/>
                <w:bCs/>
                <w:i/>
                <w:iCs/>
                <w:color w:val="000000"/>
                <w:lang w:eastAsia="ru-RU"/>
              </w:rPr>
            </w:pPr>
            <w:r w:rsidRPr="00497D94">
              <w:rPr>
                <w:rFonts w:ascii="Arial" w:hAnsi="Arial" w:cs="Arial"/>
                <w:b/>
                <w:bCs/>
                <w:i/>
                <w:iCs/>
                <w:color w:val="000000"/>
                <w:sz w:val="22"/>
                <w:szCs w:val="22"/>
                <w:lang w:eastAsia="ru-RU"/>
              </w:rPr>
              <w:t xml:space="preserve">Cropped </w:t>
            </w:r>
          </w:p>
          <w:p w:rsidR="00497D94" w:rsidRPr="00497D94" w:rsidRDefault="00497D94" w:rsidP="00FD16B2">
            <w:pPr>
              <w:jc w:val="right"/>
              <w:rPr>
                <w:rFonts w:ascii="Arial" w:hAnsi="Arial" w:cs="Arial"/>
                <w:b/>
                <w:bCs/>
                <w:i/>
                <w:iCs/>
                <w:color w:val="000000"/>
                <w:lang w:eastAsia="ru-RU"/>
              </w:rPr>
            </w:pPr>
            <w:r w:rsidRPr="00497D94">
              <w:rPr>
                <w:rFonts w:ascii="Arial" w:hAnsi="Arial" w:cs="Arial"/>
                <w:b/>
                <w:bCs/>
                <w:i/>
                <w:iCs/>
                <w:color w:val="000000"/>
                <w:sz w:val="22"/>
                <w:szCs w:val="22"/>
                <w:lang w:eastAsia="ru-RU"/>
              </w:rPr>
              <w:t xml:space="preserve">land </w:t>
            </w:r>
          </w:p>
        </w:tc>
        <w:tc>
          <w:tcPr>
            <w:tcW w:w="242" w:type="pct"/>
            <w:tcBorders>
              <w:top w:val="nil"/>
              <w:left w:val="nil"/>
              <w:bottom w:val="nil"/>
              <w:right w:val="nil"/>
            </w:tcBorders>
          </w:tcPr>
          <w:p w:rsidR="00497D94" w:rsidRPr="00497D94" w:rsidRDefault="00497D94" w:rsidP="00FD16B2">
            <w:pPr>
              <w:jc w:val="right"/>
              <w:rPr>
                <w:rFonts w:ascii="Arial" w:hAnsi="Arial" w:cs="Arial"/>
                <w:b/>
                <w:bCs/>
                <w:i/>
                <w:iCs/>
                <w:color w:val="000000"/>
                <w:lang w:eastAsia="ru-RU"/>
              </w:rPr>
            </w:pPr>
          </w:p>
        </w:tc>
        <w:tc>
          <w:tcPr>
            <w:tcW w:w="840" w:type="pct"/>
            <w:vMerge w:val="restart"/>
            <w:tcBorders>
              <w:top w:val="nil"/>
              <w:left w:val="nil"/>
              <w:bottom w:val="nil"/>
              <w:right w:val="nil"/>
            </w:tcBorders>
            <w:shd w:val="clear" w:color="auto" w:fill="auto"/>
            <w:vAlign w:val="center"/>
            <w:hideMark/>
          </w:tcPr>
          <w:p w:rsidR="00497D94" w:rsidRPr="00497D94" w:rsidRDefault="00497D94" w:rsidP="00FD16B2">
            <w:pPr>
              <w:jc w:val="right"/>
              <w:rPr>
                <w:rFonts w:ascii="Arial" w:hAnsi="Arial" w:cs="Arial"/>
                <w:b/>
                <w:bCs/>
                <w:i/>
                <w:iCs/>
                <w:color w:val="000000"/>
                <w:lang w:eastAsia="ru-RU"/>
              </w:rPr>
            </w:pPr>
            <w:r w:rsidRPr="00497D94">
              <w:rPr>
                <w:rFonts w:ascii="Arial" w:hAnsi="Arial" w:cs="Arial"/>
                <w:b/>
                <w:bCs/>
                <w:i/>
                <w:iCs/>
                <w:color w:val="000000"/>
                <w:sz w:val="22"/>
                <w:szCs w:val="22"/>
                <w:lang w:eastAsia="ru-RU"/>
              </w:rPr>
              <w:t>Production volume</w:t>
            </w:r>
          </w:p>
        </w:tc>
        <w:tc>
          <w:tcPr>
            <w:tcW w:w="838" w:type="pct"/>
            <w:vMerge w:val="restart"/>
            <w:tcBorders>
              <w:top w:val="nil"/>
              <w:left w:val="nil"/>
              <w:right w:val="nil"/>
            </w:tcBorders>
            <w:shd w:val="clear" w:color="auto" w:fill="auto"/>
            <w:vAlign w:val="center"/>
            <w:hideMark/>
          </w:tcPr>
          <w:p w:rsidR="00497D94" w:rsidRPr="00497D94" w:rsidRDefault="00497D94" w:rsidP="00FD16B2">
            <w:pPr>
              <w:jc w:val="right"/>
              <w:rPr>
                <w:rFonts w:ascii="Arial" w:hAnsi="Arial" w:cs="Arial"/>
                <w:b/>
                <w:bCs/>
                <w:i/>
                <w:iCs/>
                <w:color w:val="000000"/>
                <w:lang w:eastAsia="ru-RU"/>
              </w:rPr>
            </w:pPr>
            <w:r w:rsidRPr="00497D94">
              <w:rPr>
                <w:rFonts w:ascii="Arial" w:hAnsi="Arial" w:cs="Arial"/>
                <w:b/>
                <w:bCs/>
                <w:i/>
                <w:iCs/>
                <w:color w:val="000000"/>
                <w:sz w:val="22"/>
                <w:szCs w:val="22"/>
                <w:lang w:eastAsia="ru-RU"/>
              </w:rPr>
              <w:t xml:space="preserve">Cropped </w:t>
            </w:r>
          </w:p>
          <w:p w:rsidR="00497D94" w:rsidRPr="00497D94" w:rsidRDefault="00497D94" w:rsidP="00FD16B2">
            <w:pPr>
              <w:jc w:val="right"/>
              <w:rPr>
                <w:rFonts w:ascii="Arial" w:hAnsi="Arial" w:cs="Arial"/>
                <w:b/>
                <w:bCs/>
                <w:i/>
                <w:iCs/>
                <w:color w:val="000000"/>
                <w:lang w:eastAsia="ru-RU"/>
              </w:rPr>
            </w:pPr>
            <w:r w:rsidRPr="00497D94">
              <w:rPr>
                <w:rFonts w:ascii="Arial" w:hAnsi="Arial" w:cs="Arial"/>
                <w:b/>
                <w:bCs/>
                <w:i/>
                <w:iCs/>
                <w:color w:val="000000"/>
                <w:sz w:val="22"/>
                <w:szCs w:val="22"/>
                <w:lang w:eastAsia="ru-RU"/>
              </w:rPr>
              <w:t>land</w:t>
            </w:r>
          </w:p>
        </w:tc>
      </w:tr>
      <w:tr w:rsidR="00497D94" w:rsidRPr="00497D94" w:rsidTr="00FD16B2">
        <w:trPr>
          <w:trHeight w:val="283"/>
        </w:trPr>
        <w:tc>
          <w:tcPr>
            <w:tcW w:w="1214" w:type="pct"/>
            <w:vMerge/>
            <w:tcBorders>
              <w:top w:val="nil"/>
              <w:left w:val="nil"/>
              <w:bottom w:val="nil"/>
              <w:right w:val="nil"/>
            </w:tcBorders>
            <w:vAlign w:val="center"/>
            <w:hideMark/>
          </w:tcPr>
          <w:p w:rsidR="00497D94" w:rsidRPr="00497D94" w:rsidRDefault="00497D94" w:rsidP="00FD16B2">
            <w:pPr>
              <w:rPr>
                <w:rFonts w:ascii="Arial" w:hAnsi="Arial" w:cs="Arial"/>
                <w:b/>
                <w:bCs/>
                <w:color w:val="000000"/>
                <w:lang w:eastAsia="ru-RU"/>
              </w:rPr>
            </w:pPr>
          </w:p>
        </w:tc>
        <w:tc>
          <w:tcPr>
            <w:tcW w:w="1022" w:type="pct"/>
            <w:vMerge/>
            <w:tcBorders>
              <w:top w:val="nil"/>
              <w:left w:val="nil"/>
              <w:right w:val="nil"/>
            </w:tcBorders>
            <w:vAlign w:val="center"/>
            <w:hideMark/>
          </w:tcPr>
          <w:p w:rsidR="00497D94" w:rsidRPr="00497D94" w:rsidRDefault="00497D94" w:rsidP="00FD16B2">
            <w:pPr>
              <w:rPr>
                <w:rFonts w:ascii="Arial" w:hAnsi="Arial" w:cs="Arial"/>
                <w:b/>
                <w:bCs/>
                <w:i/>
                <w:iCs/>
                <w:color w:val="000000"/>
                <w:lang w:eastAsia="ru-RU"/>
              </w:rPr>
            </w:pPr>
          </w:p>
        </w:tc>
        <w:tc>
          <w:tcPr>
            <w:tcW w:w="844" w:type="pct"/>
            <w:vMerge/>
            <w:tcBorders>
              <w:left w:val="nil"/>
              <w:right w:val="nil"/>
            </w:tcBorders>
            <w:shd w:val="clear" w:color="auto" w:fill="auto"/>
            <w:vAlign w:val="center"/>
            <w:hideMark/>
          </w:tcPr>
          <w:p w:rsidR="00497D94" w:rsidRPr="00497D94" w:rsidRDefault="00497D94" w:rsidP="00FD16B2">
            <w:pPr>
              <w:jc w:val="right"/>
              <w:rPr>
                <w:rFonts w:ascii="Arial" w:hAnsi="Arial" w:cs="Arial"/>
                <w:b/>
                <w:bCs/>
                <w:i/>
                <w:iCs/>
                <w:color w:val="000000"/>
                <w:lang w:eastAsia="ru-RU"/>
              </w:rPr>
            </w:pPr>
          </w:p>
        </w:tc>
        <w:tc>
          <w:tcPr>
            <w:tcW w:w="242" w:type="pct"/>
            <w:tcBorders>
              <w:top w:val="nil"/>
              <w:left w:val="nil"/>
              <w:bottom w:val="nil"/>
              <w:right w:val="nil"/>
            </w:tcBorders>
          </w:tcPr>
          <w:p w:rsidR="00497D94" w:rsidRPr="00497D94" w:rsidRDefault="00497D94" w:rsidP="00FD16B2">
            <w:pPr>
              <w:rPr>
                <w:rFonts w:ascii="Arial" w:hAnsi="Arial" w:cs="Arial"/>
                <w:b/>
                <w:bCs/>
                <w:i/>
                <w:iCs/>
                <w:color w:val="000000"/>
                <w:lang w:eastAsia="ru-RU"/>
              </w:rPr>
            </w:pPr>
          </w:p>
        </w:tc>
        <w:tc>
          <w:tcPr>
            <w:tcW w:w="840" w:type="pct"/>
            <w:vMerge/>
            <w:tcBorders>
              <w:top w:val="nil"/>
              <w:left w:val="nil"/>
              <w:right w:val="nil"/>
            </w:tcBorders>
            <w:vAlign w:val="center"/>
            <w:hideMark/>
          </w:tcPr>
          <w:p w:rsidR="00497D94" w:rsidRPr="00497D94" w:rsidRDefault="00497D94" w:rsidP="00FD16B2">
            <w:pPr>
              <w:rPr>
                <w:rFonts w:ascii="Arial" w:hAnsi="Arial" w:cs="Arial"/>
                <w:b/>
                <w:bCs/>
                <w:i/>
                <w:iCs/>
                <w:color w:val="000000"/>
                <w:lang w:eastAsia="ru-RU"/>
              </w:rPr>
            </w:pPr>
          </w:p>
        </w:tc>
        <w:tc>
          <w:tcPr>
            <w:tcW w:w="838" w:type="pct"/>
            <w:vMerge/>
            <w:tcBorders>
              <w:left w:val="nil"/>
              <w:right w:val="nil"/>
            </w:tcBorders>
            <w:shd w:val="clear" w:color="auto" w:fill="auto"/>
            <w:vAlign w:val="center"/>
            <w:hideMark/>
          </w:tcPr>
          <w:p w:rsidR="00497D94" w:rsidRPr="00497D94" w:rsidRDefault="00497D94" w:rsidP="00FD16B2">
            <w:pPr>
              <w:jc w:val="right"/>
              <w:rPr>
                <w:rFonts w:ascii="Arial" w:hAnsi="Arial" w:cs="Arial"/>
                <w:b/>
                <w:bCs/>
                <w:i/>
                <w:iCs/>
                <w:color w:val="000000"/>
                <w:lang w:eastAsia="ru-RU"/>
              </w:rPr>
            </w:pPr>
          </w:p>
        </w:tc>
      </w:tr>
      <w:tr w:rsidR="00497D94" w:rsidRPr="00497D94" w:rsidTr="00FD16B2">
        <w:trPr>
          <w:trHeight w:val="283"/>
        </w:trPr>
        <w:tc>
          <w:tcPr>
            <w:tcW w:w="1214" w:type="pct"/>
            <w:tcBorders>
              <w:top w:val="nil"/>
              <w:left w:val="nil"/>
              <w:bottom w:val="nil"/>
              <w:right w:val="nil"/>
            </w:tcBorders>
            <w:shd w:val="clear" w:color="auto" w:fill="auto"/>
            <w:vAlign w:val="center"/>
            <w:hideMark/>
          </w:tcPr>
          <w:p w:rsidR="00497D94" w:rsidRPr="00497D94" w:rsidRDefault="00497D94" w:rsidP="00FD16B2">
            <w:pPr>
              <w:rPr>
                <w:rFonts w:ascii="Arial" w:hAnsi="Arial" w:cs="Arial"/>
                <w:color w:val="000000"/>
                <w:lang w:eastAsia="ru-RU"/>
              </w:rPr>
            </w:pPr>
          </w:p>
        </w:tc>
        <w:tc>
          <w:tcPr>
            <w:tcW w:w="1022" w:type="pct"/>
            <w:tcBorders>
              <w:top w:val="nil"/>
              <w:left w:val="nil"/>
              <w:bottom w:val="single" w:sz="12" w:space="0" w:color="auto"/>
              <w:right w:val="nil"/>
            </w:tcBorders>
            <w:shd w:val="clear" w:color="auto" w:fill="auto"/>
            <w:vAlign w:val="center"/>
            <w:hideMark/>
          </w:tcPr>
          <w:p w:rsidR="00497D94" w:rsidRPr="00497D94" w:rsidRDefault="00497D94" w:rsidP="00FD16B2">
            <w:pPr>
              <w:jc w:val="right"/>
              <w:rPr>
                <w:rFonts w:ascii="Arial" w:hAnsi="Arial" w:cs="Arial"/>
                <w:i/>
                <w:iCs/>
                <w:lang w:eastAsia="ru-RU"/>
              </w:rPr>
            </w:pPr>
            <w:r w:rsidRPr="00497D94">
              <w:rPr>
                <w:rFonts w:ascii="Arial" w:hAnsi="Arial" w:cs="Arial"/>
                <w:i/>
                <w:iCs/>
                <w:sz w:val="22"/>
                <w:szCs w:val="22"/>
                <w:lang w:eastAsia="ru-RU"/>
              </w:rPr>
              <w:t xml:space="preserve"> in tonnes</w:t>
            </w:r>
          </w:p>
        </w:tc>
        <w:tc>
          <w:tcPr>
            <w:tcW w:w="844" w:type="pct"/>
            <w:tcBorders>
              <w:top w:val="nil"/>
              <w:left w:val="nil"/>
              <w:bottom w:val="single" w:sz="12" w:space="0" w:color="auto"/>
              <w:right w:val="nil"/>
            </w:tcBorders>
            <w:shd w:val="clear" w:color="auto" w:fill="auto"/>
            <w:vAlign w:val="center"/>
            <w:hideMark/>
          </w:tcPr>
          <w:p w:rsidR="00497D94" w:rsidRPr="00497D94" w:rsidRDefault="00497D94" w:rsidP="00FD16B2">
            <w:pPr>
              <w:jc w:val="right"/>
              <w:rPr>
                <w:rFonts w:ascii="Arial" w:hAnsi="Arial" w:cs="Arial"/>
                <w:i/>
                <w:iCs/>
                <w:lang w:eastAsia="ru-RU"/>
              </w:rPr>
            </w:pPr>
            <w:r w:rsidRPr="00497D94">
              <w:rPr>
                <w:rFonts w:ascii="Arial" w:hAnsi="Arial" w:cs="Arial"/>
                <w:i/>
                <w:iCs/>
                <w:sz w:val="22"/>
                <w:szCs w:val="22"/>
                <w:lang w:eastAsia="ru-RU"/>
              </w:rPr>
              <w:t>in hectares</w:t>
            </w:r>
          </w:p>
        </w:tc>
        <w:tc>
          <w:tcPr>
            <w:tcW w:w="242" w:type="pct"/>
            <w:tcBorders>
              <w:top w:val="nil"/>
              <w:left w:val="nil"/>
              <w:bottom w:val="nil"/>
              <w:right w:val="nil"/>
            </w:tcBorders>
          </w:tcPr>
          <w:p w:rsidR="00497D94" w:rsidRPr="00497D94" w:rsidRDefault="00497D94" w:rsidP="00FD16B2">
            <w:pPr>
              <w:jc w:val="right"/>
              <w:rPr>
                <w:rFonts w:ascii="Arial" w:hAnsi="Arial" w:cs="Arial"/>
                <w:i/>
                <w:iCs/>
                <w:lang w:eastAsia="ru-RU"/>
              </w:rPr>
            </w:pPr>
          </w:p>
        </w:tc>
        <w:tc>
          <w:tcPr>
            <w:tcW w:w="840" w:type="pct"/>
            <w:tcBorders>
              <w:top w:val="nil"/>
              <w:left w:val="nil"/>
              <w:bottom w:val="single" w:sz="12" w:space="0" w:color="auto"/>
              <w:right w:val="nil"/>
            </w:tcBorders>
            <w:shd w:val="clear" w:color="auto" w:fill="auto"/>
            <w:vAlign w:val="center"/>
            <w:hideMark/>
          </w:tcPr>
          <w:p w:rsidR="00497D94" w:rsidRPr="00497D94" w:rsidRDefault="00497D94" w:rsidP="00FD16B2">
            <w:pPr>
              <w:jc w:val="right"/>
              <w:rPr>
                <w:rFonts w:ascii="Arial" w:hAnsi="Arial" w:cs="Arial"/>
                <w:i/>
                <w:iCs/>
                <w:lang w:eastAsia="ru-RU"/>
              </w:rPr>
            </w:pPr>
            <w:r w:rsidRPr="00497D94">
              <w:rPr>
                <w:rFonts w:ascii="Arial" w:hAnsi="Arial" w:cs="Arial"/>
                <w:i/>
                <w:iCs/>
                <w:sz w:val="22"/>
                <w:szCs w:val="22"/>
                <w:lang w:eastAsia="ru-RU"/>
              </w:rPr>
              <w:t>in tonnes</w:t>
            </w:r>
          </w:p>
        </w:tc>
        <w:tc>
          <w:tcPr>
            <w:tcW w:w="838" w:type="pct"/>
            <w:tcBorders>
              <w:top w:val="nil"/>
              <w:left w:val="nil"/>
              <w:bottom w:val="single" w:sz="12" w:space="0" w:color="auto"/>
              <w:right w:val="nil"/>
            </w:tcBorders>
            <w:shd w:val="clear" w:color="auto" w:fill="auto"/>
            <w:vAlign w:val="center"/>
            <w:hideMark/>
          </w:tcPr>
          <w:p w:rsidR="00497D94" w:rsidRPr="00497D94" w:rsidRDefault="00497D94" w:rsidP="00FD16B2">
            <w:pPr>
              <w:jc w:val="right"/>
              <w:rPr>
                <w:rFonts w:ascii="Arial" w:hAnsi="Arial" w:cs="Arial"/>
                <w:i/>
                <w:iCs/>
                <w:color w:val="000000"/>
                <w:lang w:eastAsia="ru-RU"/>
              </w:rPr>
            </w:pPr>
            <w:r w:rsidRPr="00497D94">
              <w:rPr>
                <w:rFonts w:ascii="Arial" w:hAnsi="Arial" w:cs="Arial"/>
                <w:i/>
                <w:iCs/>
                <w:color w:val="000000"/>
                <w:sz w:val="22"/>
                <w:szCs w:val="22"/>
                <w:lang w:eastAsia="ru-RU"/>
              </w:rPr>
              <w:t>in hectares</w:t>
            </w:r>
          </w:p>
        </w:tc>
      </w:tr>
      <w:tr w:rsidR="00497D94" w:rsidRPr="00497D94" w:rsidTr="00FD16B2">
        <w:trPr>
          <w:trHeight w:val="255"/>
        </w:trPr>
        <w:tc>
          <w:tcPr>
            <w:tcW w:w="1214" w:type="pct"/>
            <w:tcBorders>
              <w:top w:val="nil"/>
              <w:left w:val="nil"/>
              <w:bottom w:val="nil"/>
              <w:right w:val="nil"/>
            </w:tcBorders>
            <w:shd w:val="clear" w:color="auto" w:fill="auto"/>
            <w:vAlign w:val="center"/>
            <w:hideMark/>
          </w:tcPr>
          <w:p w:rsidR="00497D94" w:rsidRPr="00497D94" w:rsidRDefault="00497D94" w:rsidP="00FD16B2">
            <w:pPr>
              <w:rPr>
                <w:rFonts w:ascii="Arial" w:hAnsi="Arial" w:cs="Arial"/>
                <w:color w:val="000000"/>
                <w:lang w:eastAsia="ru-RU"/>
              </w:rPr>
            </w:pPr>
            <w:r w:rsidRPr="00497D94">
              <w:rPr>
                <w:rFonts w:ascii="Arial" w:hAnsi="Arial" w:cs="Arial"/>
                <w:color w:val="000000"/>
                <w:sz w:val="22"/>
                <w:szCs w:val="22"/>
                <w:lang w:eastAsia="ru-RU"/>
              </w:rPr>
              <w:t>Corn</w:t>
            </w:r>
          </w:p>
        </w:tc>
        <w:tc>
          <w:tcPr>
            <w:tcW w:w="1022" w:type="pct"/>
            <w:tcBorders>
              <w:top w:val="single" w:sz="12" w:space="0" w:color="auto"/>
              <w:left w:val="nil"/>
              <w:bottom w:val="nil"/>
              <w:right w:val="nil"/>
            </w:tcBorders>
            <w:shd w:val="clear" w:color="auto" w:fill="auto"/>
            <w:vAlign w:val="center"/>
            <w:hideMark/>
          </w:tcPr>
          <w:p w:rsidR="00497D94" w:rsidRPr="002E2694" w:rsidRDefault="00497D94" w:rsidP="002E2694">
            <w:pPr>
              <w:jc w:val="right"/>
              <w:rPr>
                <w:rFonts w:ascii="Arial" w:eastAsiaTheme="minorEastAsia" w:hAnsi="Arial" w:cs="Arial"/>
                <w:color w:val="000000"/>
                <w:lang w:eastAsia="ru-RU"/>
              </w:rPr>
            </w:pPr>
            <w:r w:rsidRPr="002E2694">
              <w:rPr>
                <w:rFonts w:ascii="Arial" w:eastAsiaTheme="minorEastAsia" w:hAnsi="Arial" w:cs="Arial"/>
                <w:color w:val="000000"/>
                <w:sz w:val="22"/>
                <w:szCs w:val="22"/>
                <w:lang w:eastAsia="ru-RU"/>
              </w:rPr>
              <w:t xml:space="preserve"> </w:t>
            </w:r>
            <w:r w:rsidR="00FB0F43" w:rsidRPr="002E2694">
              <w:rPr>
                <w:rFonts w:ascii="Arial" w:eastAsiaTheme="minorEastAsia" w:hAnsi="Arial" w:cs="Arial"/>
                <w:color w:val="000000"/>
                <w:sz w:val="22"/>
                <w:szCs w:val="22"/>
                <w:lang w:eastAsia="ru-RU"/>
              </w:rPr>
              <w:fldChar w:fldCharType="begin"/>
            </w:r>
            <w:r w:rsidRPr="002E2694">
              <w:rPr>
                <w:rFonts w:ascii="Arial" w:eastAsiaTheme="minorEastAsia" w:hAnsi="Arial" w:cs="Arial"/>
                <w:color w:val="000000"/>
                <w:sz w:val="22"/>
                <w:szCs w:val="22"/>
                <w:lang w:eastAsia="ru-RU"/>
              </w:rPr>
              <w:instrText xml:space="preserve"> LINK Excel.Sheet.12 "\\\\wfs1150\\KROPublic\\Фин отчетность консолидированная\\2015 FINANCIAL YEAR\\3rd QUARTER\\A.2 Reporting\\FS Disclosures 9M 2015.xlsx" "PR data!Corn2013__1_Production_volume" \t \* MERGEFORMAT </w:instrText>
            </w:r>
            <w:r w:rsidR="00FB0F43" w:rsidRPr="002E2694">
              <w:rPr>
                <w:rFonts w:ascii="Arial" w:eastAsiaTheme="minorEastAsia" w:hAnsi="Arial" w:cs="Arial"/>
                <w:color w:val="000000"/>
                <w:sz w:val="22"/>
                <w:szCs w:val="22"/>
                <w:lang w:eastAsia="ru-RU"/>
              </w:rPr>
              <w:fldChar w:fldCharType="separate"/>
            </w:r>
            <w:r w:rsidR="002E2694" w:rsidRPr="002E2694">
              <w:rPr>
                <w:rFonts w:ascii="Arial" w:eastAsiaTheme="minorEastAsia" w:hAnsi="Arial" w:cs="Arial"/>
                <w:color w:val="000000"/>
                <w:sz w:val="22"/>
                <w:szCs w:val="22"/>
                <w:lang w:eastAsia="ru-RU"/>
              </w:rPr>
              <w:t>8</w:t>
            </w:r>
            <w:r w:rsidR="002E2694" w:rsidRPr="002E2694">
              <w:rPr>
                <w:rFonts w:ascii="Arial" w:eastAsiaTheme="minorEastAsia" w:hAnsi="Arial" w:cs="Arial"/>
                <w:color w:val="000000"/>
                <w:sz w:val="22"/>
                <w:szCs w:val="22"/>
                <w:lang w:val="ru-RU" w:eastAsia="ru-RU"/>
              </w:rPr>
              <w:t>41</w:t>
            </w:r>
            <w:r w:rsidRPr="002E2694">
              <w:rPr>
                <w:rFonts w:ascii="Arial" w:eastAsiaTheme="minorEastAsia" w:hAnsi="Arial" w:cs="Arial"/>
                <w:color w:val="000000"/>
                <w:sz w:val="22"/>
                <w:szCs w:val="22"/>
                <w:lang w:eastAsia="ru-RU"/>
              </w:rPr>
              <w:t>,</w:t>
            </w:r>
            <w:r w:rsidR="002E2694" w:rsidRPr="002E2694">
              <w:rPr>
                <w:rFonts w:ascii="Arial" w:eastAsiaTheme="minorEastAsia" w:hAnsi="Arial" w:cs="Arial"/>
                <w:color w:val="000000"/>
                <w:sz w:val="22"/>
                <w:szCs w:val="22"/>
                <w:lang w:val="ru-RU" w:eastAsia="ru-RU"/>
              </w:rPr>
              <w:t>745</w:t>
            </w:r>
            <w:r w:rsidR="00FB0F43" w:rsidRPr="002E2694">
              <w:rPr>
                <w:rFonts w:ascii="Arial" w:eastAsiaTheme="minorEastAsia" w:hAnsi="Arial" w:cs="Arial"/>
                <w:color w:val="000000"/>
                <w:sz w:val="22"/>
                <w:szCs w:val="22"/>
                <w:lang w:eastAsia="ru-RU"/>
              </w:rPr>
              <w:fldChar w:fldCharType="end"/>
            </w:r>
          </w:p>
        </w:tc>
        <w:tc>
          <w:tcPr>
            <w:tcW w:w="844" w:type="pct"/>
            <w:tcBorders>
              <w:top w:val="single" w:sz="12" w:space="0" w:color="auto"/>
              <w:left w:val="nil"/>
              <w:bottom w:val="nil"/>
              <w:right w:val="nil"/>
            </w:tcBorders>
            <w:shd w:val="clear" w:color="auto" w:fill="auto"/>
            <w:vAlign w:val="center"/>
            <w:hideMark/>
          </w:tcPr>
          <w:p w:rsidR="00497D94" w:rsidRPr="00497D94" w:rsidRDefault="00497D94" w:rsidP="002E2694">
            <w:pPr>
              <w:jc w:val="right"/>
              <w:rPr>
                <w:rFonts w:ascii="Arial" w:eastAsiaTheme="minorEastAsia" w:hAnsi="Arial" w:cs="Arial"/>
                <w:color w:val="000000"/>
                <w:lang w:eastAsia="ru-RU"/>
              </w:rPr>
            </w:pPr>
            <w:r w:rsidRPr="00497D94">
              <w:rPr>
                <w:rFonts w:ascii="Arial" w:eastAsiaTheme="minorEastAsia" w:hAnsi="Arial" w:cs="Arial"/>
                <w:color w:val="000000"/>
                <w:sz w:val="22"/>
                <w:szCs w:val="22"/>
                <w:lang w:eastAsia="ru-RU"/>
              </w:rPr>
              <w:t xml:space="preserve"> </w:t>
            </w:r>
            <w:r w:rsidR="00FB0F43" w:rsidRPr="00497D94">
              <w:rPr>
                <w:rFonts w:ascii="Arial" w:eastAsiaTheme="minorEastAsia" w:hAnsi="Arial" w:cs="Arial"/>
                <w:color w:val="000000"/>
                <w:sz w:val="22"/>
                <w:szCs w:val="22"/>
                <w:lang w:eastAsia="ru-RU"/>
              </w:rPr>
              <w:fldChar w:fldCharType="begin"/>
            </w:r>
            <w:r w:rsidRPr="00497D94">
              <w:rPr>
                <w:rFonts w:ascii="Arial" w:eastAsiaTheme="minorEastAsia" w:hAnsi="Arial" w:cs="Arial"/>
                <w:color w:val="000000"/>
                <w:sz w:val="22"/>
                <w:szCs w:val="22"/>
                <w:lang w:eastAsia="ru-RU"/>
              </w:rPr>
              <w:instrText xml:space="preserve"> LINK Excel.Sheet.12 "\\\\wfs1150\\KROPublic\\Фин отчетность консолидированная\\2015 FINANCIAL YEAR\\3rd QUARTER\\A.2 Reporting\\FS Disclosures 9M 2015.xlsx" "PR data!Corn2013__1_Cropped__land" \t \* MERGEFORMAT </w:instrText>
            </w:r>
            <w:r w:rsidR="00FB0F43" w:rsidRPr="00497D94">
              <w:rPr>
                <w:rFonts w:ascii="Arial" w:eastAsiaTheme="minorEastAsia" w:hAnsi="Arial" w:cs="Arial"/>
                <w:color w:val="000000"/>
                <w:sz w:val="22"/>
                <w:szCs w:val="22"/>
                <w:lang w:eastAsia="ru-RU"/>
              </w:rPr>
              <w:fldChar w:fldCharType="separate"/>
            </w:r>
            <w:r w:rsidR="002E2694">
              <w:rPr>
                <w:rFonts w:ascii="Arial" w:eastAsiaTheme="minorEastAsia" w:hAnsi="Arial" w:cs="Arial"/>
                <w:color w:val="000000"/>
                <w:sz w:val="22"/>
                <w:szCs w:val="22"/>
                <w:lang w:eastAsia="ru-RU"/>
              </w:rPr>
              <w:t>12</w:t>
            </w:r>
            <w:r w:rsidR="002E2694">
              <w:rPr>
                <w:rFonts w:ascii="Arial" w:eastAsiaTheme="minorEastAsia" w:hAnsi="Arial" w:cs="Arial"/>
                <w:color w:val="000000"/>
                <w:sz w:val="22"/>
                <w:szCs w:val="22"/>
                <w:lang w:val="ru-RU" w:eastAsia="ru-RU"/>
              </w:rPr>
              <w:t>5</w:t>
            </w:r>
            <w:r w:rsidRPr="00497D94">
              <w:rPr>
                <w:rFonts w:ascii="Arial" w:eastAsiaTheme="minorEastAsia" w:hAnsi="Arial" w:cs="Arial"/>
                <w:color w:val="000000"/>
                <w:sz w:val="22"/>
                <w:szCs w:val="22"/>
                <w:lang w:eastAsia="ru-RU"/>
              </w:rPr>
              <w:t>,</w:t>
            </w:r>
            <w:r w:rsidR="002E2694">
              <w:rPr>
                <w:rFonts w:ascii="Arial" w:eastAsiaTheme="minorEastAsia" w:hAnsi="Arial" w:cs="Arial"/>
                <w:color w:val="000000"/>
                <w:sz w:val="22"/>
                <w:szCs w:val="22"/>
                <w:lang w:val="ru-RU" w:eastAsia="ru-RU"/>
              </w:rPr>
              <w:t>994</w:t>
            </w:r>
            <w:r w:rsidR="00FB0F43" w:rsidRPr="00497D94">
              <w:rPr>
                <w:rFonts w:ascii="Arial" w:eastAsiaTheme="minorEastAsia" w:hAnsi="Arial" w:cs="Arial"/>
                <w:color w:val="000000"/>
                <w:sz w:val="22"/>
                <w:szCs w:val="22"/>
                <w:lang w:eastAsia="ru-RU"/>
              </w:rPr>
              <w:fldChar w:fldCharType="end"/>
            </w:r>
          </w:p>
        </w:tc>
        <w:tc>
          <w:tcPr>
            <w:tcW w:w="242" w:type="pct"/>
            <w:tcBorders>
              <w:top w:val="nil"/>
              <w:left w:val="nil"/>
              <w:bottom w:val="nil"/>
              <w:right w:val="nil"/>
            </w:tcBorders>
          </w:tcPr>
          <w:p w:rsidR="00497D94" w:rsidRPr="00497D94" w:rsidRDefault="00497D94" w:rsidP="00FD16B2">
            <w:pPr>
              <w:jc w:val="right"/>
              <w:rPr>
                <w:rFonts w:ascii="Arial" w:eastAsiaTheme="minorEastAsia" w:hAnsi="Arial" w:cs="Arial"/>
                <w:color w:val="000000"/>
                <w:lang w:eastAsia="ru-RU"/>
              </w:rPr>
            </w:pPr>
          </w:p>
        </w:tc>
        <w:tc>
          <w:tcPr>
            <w:tcW w:w="840" w:type="pct"/>
            <w:tcBorders>
              <w:top w:val="single" w:sz="12" w:space="0" w:color="auto"/>
              <w:left w:val="nil"/>
              <w:bottom w:val="nil"/>
              <w:right w:val="nil"/>
            </w:tcBorders>
            <w:shd w:val="clear" w:color="auto" w:fill="auto"/>
            <w:vAlign w:val="center"/>
          </w:tcPr>
          <w:p w:rsidR="00497D94" w:rsidRPr="00497D94" w:rsidRDefault="00497D94" w:rsidP="00FD16B2">
            <w:pPr>
              <w:jc w:val="right"/>
              <w:rPr>
                <w:rFonts w:ascii="Arial" w:eastAsiaTheme="minorEastAsia" w:hAnsi="Arial" w:cs="Arial"/>
                <w:color w:val="000000"/>
                <w:lang w:eastAsia="ru-RU"/>
              </w:rPr>
            </w:pPr>
            <w:r w:rsidRPr="00497D94">
              <w:rPr>
                <w:rFonts w:ascii="Arial" w:eastAsiaTheme="minorEastAsia" w:hAnsi="Arial" w:cs="Arial"/>
                <w:color w:val="000000"/>
                <w:sz w:val="22"/>
                <w:szCs w:val="22"/>
                <w:lang w:eastAsia="ru-RU"/>
              </w:rPr>
              <w:t xml:space="preserve"> 1,180,793</w:t>
            </w:r>
          </w:p>
        </w:tc>
        <w:tc>
          <w:tcPr>
            <w:tcW w:w="838" w:type="pct"/>
            <w:tcBorders>
              <w:top w:val="single" w:sz="12" w:space="0" w:color="auto"/>
              <w:left w:val="nil"/>
              <w:bottom w:val="nil"/>
              <w:right w:val="nil"/>
            </w:tcBorders>
            <w:shd w:val="clear" w:color="auto" w:fill="auto"/>
            <w:vAlign w:val="center"/>
          </w:tcPr>
          <w:p w:rsidR="00497D94" w:rsidRPr="00497D94" w:rsidRDefault="00497D94" w:rsidP="00FD16B2">
            <w:pPr>
              <w:jc w:val="right"/>
              <w:rPr>
                <w:rFonts w:ascii="Arial" w:eastAsiaTheme="minorEastAsia" w:hAnsi="Arial" w:cs="Arial"/>
                <w:color w:val="000000"/>
                <w:lang w:eastAsia="ru-RU"/>
              </w:rPr>
            </w:pPr>
            <w:r w:rsidRPr="00497D94">
              <w:rPr>
                <w:rFonts w:ascii="Arial" w:eastAsiaTheme="minorEastAsia" w:hAnsi="Arial" w:cs="Arial"/>
                <w:color w:val="000000"/>
                <w:sz w:val="22"/>
                <w:szCs w:val="22"/>
                <w:lang w:eastAsia="ru-RU"/>
              </w:rPr>
              <w:t xml:space="preserve"> 126,842</w:t>
            </w:r>
          </w:p>
        </w:tc>
      </w:tr>
      <w:tr w:rsidR="00497D94" w:rsidRPr="00497D94" w:rsidTr="00FD16B2">
        <w:trPr>
          <w:trHeight w:val="255"/>
        </w:trPr>
        <w:tc>
          <w:tcPr>
            <w:tcW w:w="1214" w:type="pct"/>
            <w:tcBorders>
              <w:top w:val="nil"/>
              <w:left w:val="nil"/>
              <w:bottom w:val="nil"/>
              <w:right w:val="nil"/>
            </w:tcBorders>
            <w:shd w:val="clear" w:color="auto" w:fill="auto"/>
            <w:vAlign w:val="center"/>
            <w:hideMark/>
          </w:tcPr>
          <w:p w:rsidR="00497D94" w:rsidRPr="00497D94" w:rsidRDefault="00497D94" w:rsidP="00FD16B2">
            <w:pPr>
              <w:rPr>
                <w:rFonts w:ascii="Arial" w:hAnsi="Arial" w:cs="Arial"/>
                <w:color w:val="000000"/>
                <w:lang w:eastAsia="ru-RU"/>
              </w:rPr>
            </w:pPr>
            <w:r w:rsidRPr="00497D94">
              <w:rPr>
                <w:rFonts w:ascii="Arial" w:hAnsi="Arial" w:cs="Arial"/>
                <w:color w:val="000000"/>
                <w:sz w:val="22"/>
                <w:szCs w:val="22"/>
                <w:lang w:eastAsia="ru-RU"/>
              </w:rPr>
              <w:t>Wheat</w:t>
            </w:r>
          </w:p>
        </w:tc>
        <w:tc>
          <w:tcPr>
            <w:tcW w:w="1022" w:type="pct"/>
            <w:tcBorders>
              <w:top w:val="nil"/>
              <w:left w:val="nil"/>
              <w:bottom w:val="nil"/>
              <w:right w:val="nil"/>
            </w:tcBorders>
            <w:shd w:val="clear" w:color="auto" w:fill="auto"/>
            <w:vAlign w:val="center"/>
            <w:hideMark/>
          </w:tcPr>
          <w:p w:rsidR="00497D94" w:rsidRPr="002E2694" w:rsidRDefault="00497D94" w:rsidP="002E2694">
            <w:pPr>
              <w:jc w:val="right"/>
              <w:rPr>
                <w:rFonts w:ascii="Arial" w:eastAsiaTheme="minorEastAsia" w:hAnsi="Arial" w:cs="Arial"/>
                <w:color w:val="000000"/>
                <w:lang w:eastAsia="ru-RU"/>
              </w:rPr>
            </w:pPr>
            <w:r w:rsidRPr="002E2694">
              <w:rPr>
                <w:rFonts w:ascii="Arial" w:eastAsiaTheme="minorEastAsia" w:hAnsi="Arial" w:cs="Arial"/>
                <w:color w:val="000000"/>
                <w:sz w:val="22"/>
                <w:szCs w:val="22"/>
                <w:lang w:eastAsia="ru-RU"/>
              </w:rPr>
              <w:t xml:space="preserve"> </w:t>
            </w:r>
            <w:r w:rsidR="00FB0F43" w:rsidRPr="002E2694">
              <w:rPr>
                <w:rFonts w:ascii="Arial" w:eastAsiaTheme="minorEastAsia" w:hAnsi="Arial" w:cs="Arial"/>
                <w:color w:val="000000"/>
                <w:sz w:val="22"/>
                <w:szCs w:val="22"/>
                <w:lang w:eastAsia="ru-RU"/>
              </w:rPr>
              <w:fldChar w:fldCharType="begin"/>
            </w:r>
            <w:r w:rsidRPr="002E2694">
              <w:rPr>
                <w:rFonts w:ascii="Arial" w:eastAsiaTheme="minorEastAsia" w:hAnsi="Arial" w:cs="Arial"/>
                <w:color w:val="000000"/>
                <w:sz w:val="22"/>
                <w:szCs w:val="22"/>
                <w:lang w:eastAsia="ru-RU"/>
              </w:rPr>
              <w:instrText xml:space="preserve"> LINK Excel.Sheet.12 "\\\\wfs1150\\KROPublic\\Фин отчетность консолидированная\\2015 FINANCIAL YEAR\\3rd QUARTER\\A.2 Reporting\\FS Disclosures 9M 2015.xlsx" "PR data!Wheat2013__1_Production_volume" \t \* MERGEFORMAT </w:instrText>
            </w:r>
            <w:r w:rsidR="00FB0F43" w:rsidRPr="002E2694">
              <w:rPr>
                <w:rFonts w:ascii="Arial" w:eastAsiaTheme="minorEastAsia" w:hAnsi="Arial" w:cs="Arial"/>
                <w:color w:val="000000"/>
                <w:sz w:val="22"/>
                <w:szCs w:val="22"/>
                <w:lang w:eastAsia="ru-RU"/>
              </w:rPr>
              <w:fldChar w:fldCharType="separate"/>
            </w:r>
            <w:r w:rsidRPr="002E2694">
              <w:rPr>
                <w:rFonts w:ascii="Arial" w:eastAsiaTheme="minorEastAsia" w:hAnsi="Arial" w:cs="Arial"/>
                <w:color w:val="000000"/>
                <w:sz w:val="22"/>
                <w:szCs w:val="22"/>
                <w:lang w:eastAsia="ru-RU"/>
              </w:rPr>
              <w:t>322,</w:t>
            </w:r>
            <w:r w:rsidR="002E2694" w:rsidRPr="002E2694">
              <w:rPr>
                <w:rFonts w:ascii="Arial" w:eastAsiaTheme="minorEastAsia" w:hAnsi="Arial" w:cs="Arial"/>
                <w:color w:val="000000"/>
                <w:sz w:val="22"/>
                <w:szCs w:val="22"/>
                <w:lang w:val="ru-RU" w:eastAsia="ru-RU"/>
              </w:rPr>
              <w:t>05</w:t>
            </w:r>
            <w:r w:rsidRPr="002E2694">
              <w:rPr>
                <w:rFonts w:ascii="Arial" w:eastAsiaTheme="minorEastAsia" w:hAnsi="Arial" w:cs="Arial"/>
                <w:color w:val="000000"/>
                <w:sz w:val="22"/>
                <w:szCs w:val="22"/>
                <w:lang w:eastAsia="ru-RU"/>
              </w:rPr>
              <w:t>5</w:t>
            </w:r>
            <w:r w:rsidR="00FB0F43" w:rsidRPr="002E2694">
              <w:rPr>
                <w:rFonts w:ascii="Arial" w:eastAsiaTheme="minorEastAsia" w:hAnsi="Arial" w:cs="Arial"/>
                <w:color w:val="000000"/>
                <w:sz w:val="22"/>
                <w:szCs w:val="22"/>
                <w:lang w:eastAsia="ru-RU"/>
              </w:rPr>
              <w:fldChar w:fldCharType="end"/>
            </w:r>
          </w:p>
        </w:tc>
        <w:tc>
          <w:tcPr>
            <w:tcW w:w="844" w:type="pct"/>
            <w:tcBorders>
              <w:top w:val="nil"/>
              <w:left w:val="nil"/>
              <w:bottom w:val="nil"/>
              <w:right w:val="nil"/>
            </w:tcBorders>
            <w:shd w:val="clear" w:color="auto" w:fill="auto"/>
            <w:vAlign w:val="center"/>
            <w:hideMark/>
          </w:tcPr>
          <w:p w:rsidR="00497D94" w:rsidRPr="00497D94" w:rsidRDefault="00497D94" w:rsidP="00FD16B2">
            <w:pPr>
              <w:jc w:val="right"/>
              <w:rPr>
                <w:rFonts w:ascii="Arial" w:eastAsiaTheme="minorEastAsia" w:hAnsi="Arial" w:cs="Arial"/>
                <w:color w:val="000000"/>
                <w:lang w:eastAsia="ru-RU"/>
              </w:rPr>
            </w:pPr>
            <w:r w:rsidRPr="00497D94">
              <w:rPr>
                <w:rFonts w:ascii="Arial" w:eastAsiaTheme="minorEastAsia" w:hAnsi="Arial" w:cs="Arial"/>
                <w:color w:val="000000"/>
                <w:sz w:val="22"/>
                <w:szCs w:val="22"/>
                <w:lang w:eastAsia="ru-RU"/>
              </w:rPr>
              <w:t xml:space="preserve"> </w:t>
            </w:r>
            <w:r w:rsidR="00FB0F43" w:rsidRPr="00497D94">
              <w:rPr>
                <w:rFonts w:ascii="Arial" w:eastAsiaTheme="minorEastAsia" w:hAnsi="Arial" w:cs="Arial"/>
                <w:color w:val="000000"/>
                <w:sz w:val="22"/>
                <w:szCs w:val="22"/>
                <w:lang w:eastAsia="ru-RU"/>
              </w:rPr>
              <w:fldChar w:fldCharType="begin"/>
            </w:r>
            <w:r w:rsidRPr="00497D94">
              <w:rPr>
                <w:rFonts w:ascii="Arial" w:eastAsiaTheme="minorEastAsia" w:hAnsi="Arial" w:cs="Arial"/>
                <w:color w:val="000000"/>
                <w:sz w:val="22"/>
                <w:szCs w:val="22"/>
                <w:lang w:eastAsia="ru-RU"/>
              </w:rPr>
              <w:instrText xml:space="preserve"> LINK Excel.Sheet.12 "\\\\wfs1150\\KROPublic\\Фин отчетность консолидированная\\2015 FINANCIAL YEAR\\3rd QUARTER\\A.2 Reporting\\FS Disclosures 9M 2015.xlsx" "PR data!Wheat2013__1_Cropped__land" \t \* MERGEFORMAT </w:instrText>
            </w:r>
            <w:r w:rsidR="00FB0F43" w:rsidRPr="00497D94">
              <w:rPr>
                <w:rFonts w:ascii="Arial" w:eastAsiaTheme="minorEastAsia" w:hAnsi="Arial" w:cs="Arial"/>
                <w:color w:val="000000"/>
                <w:sz w:val="22"/>
                <w:szCs w:val="22"/>
                <w:lang w:eastAsia="ru-RU"/>
              </w:rPr>
              <w:fldChar w:fldCharType="separate"/>
            </w:r>
            <w:r w:rsidRPr="00497D94">
              <w:rPr>
                <w:rFonts w:ascii="Arial" w:eastAsiaTheme="minorEastAsia" w:hAnsi="Arial" w:cs="Arial"/>
                <w:color w:val="000000"/>
                <w:sz w:val="22"/>
                <w:szCs w:val="22"/>
                <w:lang w:eastAsia="ru-RU"/>
              </w:rPr>
              <w:t>53,75</w:t>
            </w:r>
            <w:r w:rsidR="00FB0F43" w:rsidRPr="00497D94">
              <w:rPr>
                <w:rFonts w:ascii="Arial" w:eastAsiaTheme="minorEastAsia" w:hAnsi="Arial" w:cs="Arial"/>
                <w:color w:val="000000"/>
                <w:sz w:val="22"/>
                <w:szCs w:val="22"/>
                <w:lang w:eastAsia="ru-RU"/>
              </w:rPr>
              <w:fldChar w:fldCharType="end"/>
            </w:r>
            <w:r w:rsidRPr="00497D94">
              <w:rPr>
                <w:rFonts w:ascii="Arial" w:eastAsiaTheme="minorEastAsia" w:hAnsi="Arial" w:cs="Arial"/>
                <w:color w:val="000000"/>
                <w:sz w:val="22"/>
                <w:szCs w:val="22"/>
                <w:lang w:eastAsia="ru-RU"/>
              </w:rPr>
              <w:t>2</w:t>
            </w:r>
          </w:p>
        </w:tc>
        <w:tc>
          <w:tcPr>
            <w:tcW w:w="242" w:type="pct"/>
            <w:tcBorders>
              <w:top w:val="nil"/>
              <w:left w:val="nil"/>
              <w:bottom w:val="nil"/>
              <w:right w:val="nil"/>
            </w:tcBorders>
          </w:tcPr>
          <w:p w:rsidR="00497D94" w:rsidRPr="00497D94" w:rsidRDefault="00497D94" w:rsidP="00FD16B2">
            <w:pPr>
              <w:jc w:val="right"/>
              <w:rPr>
                <w:rFonts w:ascii="Arial" w:eastAsiaTheme="minorEastAsia" w:hAnsi="Arial" w:cs="Arial"/>
                <w:color w:val="000000"/>
                <w:lang w:eastAsia="ru-RU"/>
              </w:rPr>
            </w:pPr>
          </w:p>
        </w:tc>
        <w:tc>
          <w:tcPr>
            <w:tcW w:w="840" w:type="pct"/>
            <w:tcBorders>
              <w:top w:val="nil"/>
              <w:left w:val="nil"/>
              <w:bottom w:val="nil"/>
              <w:right w:val="nil"/>
            </w:tcBorders>
            <w:shd w:val="clear" w:color="auto" w:fill="auto"/>
            <w:vAlign w:val="center"/>
          </w:tcPr>
          <w:p w:rsidR="00497D94" w:rsidRPr="00497D94" w:rsidRDefault="00497D94" w:rsidP="00FD16B2">
            <w:pPr>
              <w:jc w:val="right"/>
              <w:rPr>
                <w:rFonts w:ascii="Arial" w:eastAsiaTheme="minorEastAsia" w:hAnsi="Arial" w:cs="Arial"/>
                <w:color w:val="000000"/>
                <w:lang w:eastAsia="ru-RU"/>
              </w:rPr>
            </w:pPr>
            <w:r w:rsidRPr="00497D94">
              <w:rPr>
                <w:rFonts w:ascii="Arial" w:eastAsiaTheme="minorEastAsia" w:hAnsi="Arial" w:cs="Arial"/>
                <w:color w:val="000000"/>
                <w:sz w:val="22"/>
                <w:szCs w:val="22"/>
                <w:lang w:eastAsia="ru-RU"/>
              </w:rPr>
              <w:t xml:space="preserve"> 260,670</w:t>
            </w:r>
          </w:p>
        </w:tc>
        <w:tc>
          <w:tcPr>
            <w:tcW w:w="838" w:type="pct"/>
            <w:tcBorders>
              <w:top w:val="nil"/>
              <w:left w:val="nil"/>
              <w:bottom w:val="nil"/>
              <w:right w:val="nil"/>
            </w:tcBorders>
            <w:shd w:val="clear" w:color="auto" w:fill="auto"/>
            <w:vAlign w:val="center"/>
          </w:tcPr>
          <w:p w:rsidR="00497D94" w:rsidRPr="00497D94" w:rsidRDefault="00497D94" w:rsidP="00FD16B2">
            <w:pPr>
              <w:jc w:val="right"/>
              <w:rPr>
                <w:rFonts w:ascii="Arial" w:eastAsiaTheme="minorEastAsia" w:hAnsi="Arial" w:cs="Arial"/>
                <w:color w:val="000000"/>
                <w:lang w:eastAsia="ru-RU"/>
              </w:rPr>
            </w:pPr>
            <w:r w:rsidRPr="00497D94">
              <w:rPr>
                <w:rFonts w:ascii="Arial" w:eastAsiaTheme="minorEastAsia" w:hAnsi="Arial" w:cs="Arial"/>
                <w:color w:val="000000"/>
                <w:sz w:val="22"/>
                <w:szCs w:val="22"/>
                <w:lang w:eastAsia="ru-RU"/>
              </w:rPr>
              <w:t xml:space="preserve"> 43,016</w:t>
            </w:r>
          </w:p>
        </w:tc>
      </w:tr>
      <w:tr w:rsidR="00497D94" w:rsidRPr="00497D94" w:rsidTr="00FD16B2">
        <w:trPr>
          <w:trHeight w:val="255"/>
        </w:trPr>
        <w:tc>
          <w:tcPr>
            <w:tcW w:w="1214" w:type="pct"/>
            <w:tcBorders>
              <w:top w:val="nil"/>
              <w:left w:val="nil"/>
              <w:bottom w:val="nil"/>
              <w:right w:val="nil"/>
            </w:tcBorders>
            <w:shd w:val="clear" w:color="auto" w:fill="auto"/>
            <w:vAlign w:val="center"/>
            <w:hideMark/>
          </w:tcPr>
          <w:p w:rsidR="00497D94" w:rsidRPr="00497D94" w:rsidRDefault="00497D94" w:rsidP="00FD16B2">
            <w:pPr>
              <w:rPr>
                <w:rFonts w:ascii="Arial" w:hAnsi="Arial" w:cs="Arial"/>
                <w:color w:val="000000"/>
                <w:lang w:eastAsia="ru-RU"/>
              </w:rPr>
            </w:pPr>
            <w:r w:rsidRPr="00497D94">
              <w:rPr>
                <w:rFonts w:ascii="Arial" w:hAnsi="Arial" w:cs="Arial"/>
                <w:color w:val="000000"/>
                <w:sz w:val="22"/>
                <w:szCs w:val="22"/>
                <w:lang w:eastAsia="ru-RU"/>
              </w:rPr>
              <w:t>Sunflower</w:t>
            </w:r>
          </w:p>
        </w:tc>
        <w:tc>
          <w:tcPr>
            <w:tcW w:w="1022" w:type="pct"/>
            <w:tcBorders>
              <w:top w:val="nil"/>
              <w:left w:val="nil"/>
              <w:bottom w:val="nil"/>
              <w:right w:val="nil"/>
            </w:tcBorders>
            <w:shd w:val="clear" w:color="auto" w:fill="auto"/>
            <w:vAlign w:val="center"/>
            <w:hideMark/>
          </w:tcPr>
          <w:p w:rsidR="00497D94" w:rsidRPr="002E2694" w:rsidRDefault="00FB0F43" w:rsidP="002E2694">
            <w:pPr>
              <w:jc w:val="right"/>
              <w:rPr>
                <w:rFonts w:ascii="Arial" w:eastAsiaTheme="minorEastAsia" w:hAnsi="Arial" w:cs="Arial"/>
                <w:color w:val="000000"/>
                <w:lang w:val="ru-RU" w:eastAsia="ru-RU"/>
              </w:rPr>
            </w:pPr>
            <w:r w:rsidRPr="002E2694">
              <w:rPr>
                <w:rFonts w:ascii="Arial" w:eastAsiaTheme="minorEastAsia" w:hAnsi="Arial" w:cs="Arial"/>
                <w:color w:val="000000"/>
                <w:sz w:val="22"/>
                <w:szCs w:val="22"/>
                <w:lang w:eastAsia="ru-RU"/>
              </w:rPr>
              <w:fldChar w:fldCharType="begin"/>
            </w:r>
            <w:r w:rsidR="00497D94" w:rsidRPr="002E2694">
              <w:rPr>
                <w:rFonts w:ascii="Arial" w:eastAsiaTheme="minorEastAsia" w:hAnsi="Arial" w:cs="Arial"/>
                <w:color w:val="000000"/>
                <w:sz w:val="22"/>
                <w:szCs w:val="22"/>
                <w:lang w:eastAsia="ru-RU"/>
              </w:rPr>
              <w:instrText xml:space="preserve"> LINK Excel.Sheet.12 "\\\\wfs1150\\KROPublic\\Фин отчетность консолидированная\\2015 FINANCIAL YEAR\\3rd QUARTER\\A.2 Reporting\\FS Disclosures 9M 2015.xlsx" "PR data!Sunflower2013__1_Production_volume" \t  \* MERGEFORMAT </w:instrText>
            </w:r>
            <w:r w:rsidRPr="002E2694">
              <w:rPr>
                <w:rFonts w:ascii="Arial" w:eastAsiaTheme="minorEastAsia" w:hAnsi="Arial" w:cs="Arial"/>
                <w:color w:val="000000"/>
                <w:sz w:val="22"/>
                <w:szCs w:val="22"/>
                <w:lang w:eastAsia="ru-RU"/>
              </w:rPr>
              <w:fldChar w:fldCharType="separate"/>
            </w:r>
            <w:r w:rsidR="00497D94" w:rsidRPr="002E2694">
              <w:rPr>
                <w:rFonts w:ascii="Arial" w:eastAsiaTheme="minorEastAsia" w:hAnsi="Arial" w:cs="Arial"/>
                <w:color w:val="000000"/>
                <w:sz w:val="22"/>
                <w:szCs w:val="22"/>
                <w:lang w:eastAsia="ru-RU"/>
              </w:rPr>
              <w:t>17</w:t>
            </w:r>
            <w:r w:rsidR="002E2694" w:rsidRPr="002E2694">
              <w:rPr>
                <w:rFonts w:ascii="Arial" w:eastAsiaTheme="minorEastAsia" w:hAnsi="Arial" w:cs="Arial"/>
                <w:color w:val="000000"/>
                <w:sz w:val="22"/>
                <w:szCs w:val="22"/>
                <w:lang w:val="ru-RU" w:eastAsia="ru-RU"/>
              </w:rPr>
              <w:t>6</w:t>
            </w:r>
            <w:r w:rsidR="00497D94" w:rsidRPr="002E2694">
              <w:rPr>
                <w:rFonts w:ascii="Arial" w:eastAsiaTheme="minorEastAsia" w:hAnsi="Arial" w:cs="Arial"/>
                <w:color w:val="000000"/>
                <w:sz w:val="22"/>
                <w:szCs w:val="22"/>
                <w:lang w:eastAsia="ru-RU"/>
              </w:rPr>
              <w:t>,</w:t>
            </w:r>
            <w:r w:rsidRPr="002E2694">
              <w:rPr>
                <w:rFonts w:ascii="Arial" w:eastAsiaTheme="minorEastAsia" w:hAnsi="Arial" w:cs="Arial"/>
                <w:color w:val="000000"/>
                <w:sz w:val="22"/>
                <w:szCs w:val="22"/>
                <w:lang w:eastAsia="ru-RU"/>
              </w:rPr>
              <w:fldChar w:fldCharType="end"/>
            </w:r>
            <w:r w:rsidR="002E2694" w:rsidRPr="002E2694">
              <w:rPr>
                <w:rFonts w:ascii="Arial" w:eastAsiaTheme="minorEastAsia" w:hAnsi="Arial" w:cs="Arial"/>
                <w:color w:val="000000"/>
                <w:sz w:val="22"/>
                <w:szCs w:val="22"/>
                <w:lang w:val="ru-RU" w:eastAsia="ru-RU"/>
              </w:rPr>
              <w:t>170</w:t>
            </w:r>
          </w:p>
        </w:tc>
        <w:tc>
          <w:tcPr>
            <w:tcW w:w="844" w:type="pct"/>
            <w:tcBorders>
              <w:top w:val="nil"/>
              <w:left w:val="nil"/>
              <w:bottom w:val="nil"/>
              <w:right w:val="nil"/>
            </w:tcBorders>
            <w:shd w:val="clear" w:color="auto" w:fill="auto"/>
            <w:vAlign w:val="center"/>
            <w:hideMark/>
          </w:tcPr>
          <w:p w:rsidR="00497D94" w:rsidRPr="00497D94" w:rsidRDefault="00497D94" w:rsidP="00FD16B2">
            <w:pPr>
              <w:jc w:val="right"/>
              <w:rPr>
                <w:rFonts w:ascii="Arial" w:eastAsiaTheme="minorEastAsia" w:hAnsi="Arial" w:cs="Arial"/>
                <w:color w:val="000000"/>
                <w:lang w:eastAsia="ru-RU"/>
              </w:rPr>
            </w:pPr>
            <w:r w:rsidRPr="00497D94">
              <w:rPr>
                <w:rFonts w:ascii="Arial" w:eastAsiaTheme="minorEastAsia" w:hAnsi="Arial" w:cs="Arial"/>
                <w:color w:val="000000"/>
                <w:sz w:val="22"/>
                <w:szCs w:val="22"/>
                <w:lang w:eastAsia="ru-RU"/>
              </w:rPr>
              <w:t xml:space="preserve"> </w:t>
            </w:r>
            <w:r w:rsidR="00FB0F43" w:rsidRPr="00497D94">
              <w:rPr>
                <w:rFonts w:ascii="Arial" w:eastAsiaTheme="minorEastAsia" w:hAnsi="Arial" w:cs="Arial"/>
                <w:color w:val="000000"/>
                <w:sz w:val="22"/>
                <w:szCs w:val="22"/>
                <w:lang w:eastAsia="ru-RU"/>
              </w:rPr>
              <w:fldChar w:fldCharType="begin"/>
            </w:r>
            <w:r w:rsidRPr="00497D94">
              <w:rPr>
                <w:rFonts w:ascii="Arial" w:eastAsiaTheme="minorEastAsia" w:hAnsi="Arial" w:cs="Arial"/>
                <w:color w:val="000000"/>
                <w:sz w:val="22"/>
                <w:szCs w:val="22"/>
                <w:lang w:eastAsia="ru-RU"/>
              </w:rPr>
              <w:instrText xml:space="preserve"> LINK Excel.Sheet.12 "\\\\wfs1150\\KROPublic\\Фин отчетность консолидированная\\2015 FINANCIAL YEAR\\3rd QUARTER\\A.2 Reporting\\FS Disclosures 9M 2015.xlsx" "PR data!Sunflower2013__1_Cropped__land" \t  \* MERGEFORMAT </w:instrText>
            </w:r>
            <w:r w:rsidR="00FB0F43" w:rsidRPr="00497D94">
              <w:rPr>
                <w:rFonts w:ascii="Arial" w:eastAsiaTheme="minorEastAsia" w:hAnsi="Arial" w:cs="Arial"/>
                <w:color w:val="000000"/>
                <w:sz w:val="22"/>
                <w:szCs w:val="22"/>
                <w:lang w:eastAsia="ru-RU"/>
              </w:rPr>
              <w:fldChar w:fldCharType="separate"/>
            </w:r>
            <w:r w:rsidRPr="00497D94">
              <w:rPr>
                <w:rFonts w:ascii="Arial" w:eastAsiaTheme="minorEastAsia" w:hAnsi="Arial" w:cs="Arial"/>
                <w:color w:val="000000"/>
                <w:sz w:val="22"/>
                <w:szCs w:val="22"/>
                <w:lang w:eastAsia="ru-RU"/>
              </w:rPr>
              <w:t>57,54</w:t>
            </w:r>
            <w:r w:rsidR="00FB0F43" w:rsidRPr="00497D94">
              <w:rPr>
                <w:rFonts w:ascii="Arial" w:eastAsiaTheme="minorEastAsia" w:hAnsi="Arial" w:cs="Arial"/>
                <w:color w:val="000000"/>
                <w:sz w:val="22"/>
                <w:szCs w:val="22"/>
                <w:lang w:eastAsia="ru-RU"/>
              </w:rPr>
              <w:fldChar w:fldCharType="end"/>
            </w:r>
            <w:r w:rsidRPr="00497D94">
              <w:rPr>
                <w:rFonts w:ascii="Arial" w:eastAsiaTheme="minorEastAsia" w:hAnsi="Arial" w:cs="Arial"/>
                <w:color w:val="000000"/>
                <w:sz w:val="22"/>
                <w:szCs w:val="22"/>
                <w:lang w:eastAsia="ru-RU"/>
              </w:rPr>
              <w:t>1</w:t>
            </w:r>
          </w:p>
        </w:tc>
        <w:tc>
          <w:tcPr>
            <w:tcW w:w="242" w:type="pct"/>
            <w:tcBorders>
              <w:top w:val="nil"/>
              <w:left w:val="nil"/>
              <w:bottom w:val="nil"/>
              <w:right w:val="nil"/>
            </w:tcBorders>
          </w:tcPr>
          <w:p w:rsidR="00497D94" w:rsidRPr="00497D94" w:rsidRDefault="00497D94" w:rsidP="00FD16B2">
            <w:pPr>
              <w:jc w:val="right"/>
              <w:rPr>
                <w:rFonts w:ascii="Arial" w:eastAsiaTheme="minorEastAsia" w:hAnsi="Arial" w:cs="Arial"/>
                <w:color w:val="000000"/>
                <w:lang w:eastAsia="ru-RU"/>
              </w:rPr>
            </w:pPr>
          </w:p>
        </w:tc>
        <w:tc>
          <w:tcPr>
            <w:tcW w:w="840" w:type="pct"/>
            <w:tcBorders>
              <w:top w:val="nil"/>
              <w:left w:val="nil"/>
              <w:bottom w:val="nil"/>
              <w:right w:val="nil"/>
            </w:tcBorders>
            <w:shd w:val="clear" w:color="auto" w:fill="auto"/>
            <w:vAlign w:val="center"/>
          </w:tcPr>
          <w:p w:rsidR="00497D94" w:rsidRPr="00497D94" w:rsidRDefault="00497D94" w:rsidP="00FD16B2">
            <w:pPr>
              <w:jc w:val="right"/>
              <w:rPr>
                <w:rFonts w:ascii="Arial" w:eastAsiaTheme="minorEastAsia" w:hAnsi="Arial" w:cs="Arial"/>
                <w:color w:val="000000"/>
                <w:lang w:eastAsia="ru-RU"/>
              </w:rPr>
            </w:pPr>
            <w:r w:rsidRPr="00497D94">
              <w:rPr>
                <w:rFonts w:ascii="Arial" w:eastAsiaTheme="minorEastAsia" w:hAnsi="Arial" w:cs="Arial"/>
                <w:color w:val="000000"/>
                <w:sz w:val="22"/>
                <w:szCs w:val="22"/>
                <w:lang w:eastAsia="ru-RU"/>
              </w:rPr>
              <w:t xml:space="preserve"> 167,014</w:t>
            </w:r>
          </w:p>
        </w:tc>
        <w:tc>
          <w:tcPr>
            <w:tcW w:w="838" w:type="pct"/>
            <w:tcBorders>
              <w:top w:val="nil"/>
              <w:left w:val="nil"/>
              <w:bottom w:val="nil"/>
              <w:right w:val="nil"/>
            </w:tcBorders>
            <w:shd w:val="clear" w:color="auto" w:fill="auto"/>
            <w:vAlign w:val="center"/>
          </w:tcPr>
          <w:p w:rsidR="00497D94" w:rsidRPr="00497D94" w:rsidRDefault="00497D94" w:rsidP="00FD16B2">
            <w:pPr>
              <w:jc w:val="right"/>
              <w:rPr>
                <w:rFonts w:ascii="Arial" w:eastAsiaTheme="minorEastAsia" w:hAnsi="Arial" w:cs="Arial"/>
                <w:color w:val="000000"/>
                <w:lang w:eastAsia="ru-RU"/>
              </w:rPr>
            </w:pPr>
            <w:r w:rsidRPr="00497D94">
              <w:rPr>
                <w:rFonts w:ascii="Arial" w:eastAsiaTheme="minorEastAsia" w:hAnsi="Arial" w:cs="Arial"/>
                <w:color w:val="000000"/>
                <w:sz w:val="22"/>
                <w:szCs w:val="22"/>
                <w:lang w:eastAsia="ru-RU"/>
              </w:rPr>
              <w:t xml:space="preserve"> 49,551</w:t>
            </w:r>
          </w:p>
        </w:tc>
      </w:tr>
      <w:tr w:rsidR="00497D94" w:rsidRPr="00497D94" w:rsidTr="00FD16B2">
        <w:trPr>
          <w:trHeight w:val="255"/>
        </w:trPr>
        <w:tc>
          <w:tcPr>
            <w:tcW w:w="1214" w:type="pct"/>
            <w:tcBorders>
              <w:top w:val="nil"/>
              <w:left w:val="nil"/>
              <w:bottom w:val="nil"/>
              <w:right w:val="nil"/>
            </w:tcBorders>
            <w:shd w:val="clear" w:color="auto" w:fill="auto"/>
            <w:vAlign w:val="center"/>
            <w:hideMark/>
          </w:tcPr>
          <w:p w:rsidR="00497D94" w:rsidRPr="00497D94" w:rsidRDefault="00497D94" w:rsidP="00FD16B2">
            <w:pPr>
              <w:rPr>
                <w:rFonts w:ascii="Arial" w:hAnsi="Arial" w:cs="Arial"/>
                <w:color w:val="000000"/>
                <w:lang w:eastAsia="ru-RU"/>
              </w:rPr>
            </w:pPr>
            <w:r w:rsidRPr="00497D94">
              <w:rPr>
                <w:rFonts w:ascii="Arial" w:hAnsi="Arial" w:cs="Arial"/>
                <w:color w:val="000000"/>
                <w:sz w:val="22"/>
                <w:szCs w:val="22"/>
                <w:lang w:eastAsia="ru-RU"/>
              </w:rPr>
              <w:t>Rapeseed</w:t>
            </w:r>
          </w:p>
        </w:tc>
        <w:tc>
          <w:tcPr>
            <w:tcW w:w="1022" w:type="pct"/>
            <w:tcBorders>
              <w:top w:val="nil"/>
              <w:left w:val="nil"/>
              <w:bottom w:val="nil"/>
              <w:right w:val="nil"/>
            </w:tcBorders>
            <w:shd w:val="clear" w:color="auto" w:fill="auto"/>
            <w:vAlign w:val="center"/>
            <w:hideMark/>
          </w:tcPr>
          <w:p w:rsidR="00497D94" w:rsidRPr="002E2694" w:rsidRDefault="00FB0F43" w:rsidP="002E2694">
            <w:pPr>
              <w:jc w:val="right"/>
              <w:rPr>
                <w:rFonts w:ascii="Arial" w:eastAsiaTheme="minorEastAsia" w:hAnsi="Arial" w:cs="Arial"/>
                <w:color w:val="000000"/>
                <w:lang w:val="ru-RU" w:eastAsia="ru-RU"/>
              </w:rPr>
            </w:pPr>
            <w:r w:rsidRPr="002E2694">
              <w:rPr>
                <w:rFonts w:ascii="Arial" w:eastAsiaTheme="minorEastAsia" w:hAnsi="Arial" w:cs="Arial"/>
                <w:color w:val="000000"/>
                <w:sz w:val="22"/>
                <w:szCs w:val="22"/>
                <w:lang w:eastAsia="ru-RU"/>
              </w:rPr>
              <w:fldChar w:fldCharType="begin"/>
            </w:r>
            <w:r w:rsidR="00497D94" w:rsidRPr="002E2694">
              <w:rPr>
                <w:rFonts w:ascii="Arial" w:eastAsiaTheme="minorEastAsia" w:hAnsi="Arial" w:cs="Arial"/>
                <w:color w:val="000000"/>
                <w:sz w:val="22"/>
                <w:szCs w:val="22"/>
                <w:lang w:eastAsia="ru-RU"/>
              </w:rPr>
              <w:instrText xml:space="preserve"> LINK Excel.Sheet.12 "\\\\wfs1150\\KROPublic\\Фин отчетность консолидированная\\2015 FINANCIAL YEAR\\3rd QUARTER\\A.2 Reporting\\FS Disclosures 9M 2015.xlsx" "PR data!Rapeseed2013__1_Production_volume" \t \* MERGEFORMAT </w:instrText>
            </w:r>
            <w:r w:rsidRPr="002E2694">
              <w:rPr>
                <w:rFonts w:ascii="Arial" w:eastAsiaTheme="minorEastAsia" w:hAnsi="Arial" w:cs="Arial"/>
                <w:color w:val="000000"/>
                <w:sz w:val="22"/>
                <w:szCs w:val="22"/>
                <w:lang w:eastAsia="ru-RU"/>
              </w:rPr>
              <w:fldChar w:fldCharType="separate"/>
            </w:r>
            <w:r w:rsidR="002E2694" w:rsidRPr="002E2694">
              <w:rPr>
                <w:rFonts w:ascii="Arial" w:eastAsiaTheme="minorEastAsia" w:hAnsi="Arial" w:cs="Arial"/>
                <w:color w:val="000000"/>
                <w:sz w:val="22"/>
                <w:szCs w:val="22"/>
                <w:lang w:eastAsia="ru-RU"/>
              </w:rPr>
              <w:t>76,3</w:t>
            </w:r>
            <w:r w:rsidRPr="002E2694">
              <w:rPr>
                <w:rFonts w:ascii="Arial" w:eastAsiaTheme="minorEastAsia" w:hAnsi="Arial" w:cs="Arial"/>
                <w:color w:val="000000"/>
                <w:sz w:val="22"/>
                <w:szCs w:val="22"/>
                <w:lang w:eastAsia="ru-RU"/>
              </w:rPr>
              <w:fldChar w:fldCharType="end"/>
            </w:r>
            <w:r w:rsidR="002E2694" w:rsidRPr="002E2694">
              <w:rPr>
                <w:rFonts w:ascii="Arial" w:eastAsiaTheme="minorEastAsia" w:hAnsi="Arial" w:cs="Arial"/>
                <w:color w:val="000000"/>
                <w:sz w:val="22"/>
                <w:szCs w:val="22"/>
                <w:lang w:val="ru-RU" w:eastAsia="ru-RU"/>
              </w:rPr>
              <w:t>85</w:t>
            </w:r>
          </w:p>
        </w:tc>
        <w:tc>
          <w:tcPr>
            <w:tcW w:w="844" w:type="pct"/>
            <w:tcBorders>
              <w:top w:val="nil"/>
              <w:left w:val="nil"/>
              <w:bottom w:val="nil"/>
              <w:right w:val="nil"/>
            </w:tcBorders>
            <w:shd w:val="clear" w:color="auto" w:fill="auto"/>
            <w:vAlign w:val="center"/>
            <w:hideMark/>
          </w:tcPr>
          <w:p w:rsidR="00497D94" w:rsidRPr="00497D94" w:rsidRDefault="00497D94" w:rsidP="00FD16B2">
            <w:pPr>
              <w:jc w:val="right"/>
              <w:rPr>
                <w:rFonts w:ascii="Arial" w:eastAsiaTheme="minorEastAsia" w:hAnsi="Arial" w:cs="Arial"/>
                <w:color w:val="000000"/>
                <w:lang w:eastAsia="ru-RU"/>
              </w:rPr>
            </w:pPr>
            <w:r w:rsidRPr="00497D94">
              <w:rPr>
                <w:rFonts w:ascii="Arial" w:eastAsiaTheme="minorEastAsia" w:hAnsi="Arial" w:cs="Arial"/>
                <w:color w:val="000000"/>
                <w:sz w:val="22"/>
                <w:szCs w:val="22"/>
                <w:lang w:eastAsia="ru-RU"/>
              </w:rPr>
              <w:t xml:space="preserve"> </w:t>
            </w:r>
            <w:r w:rsidR="00FB0F43" w:rsidRPr="00497D94">
              <w:rPr>
                <w:rFonts w:ascii="Arial" w:eastAsiaTheme="minorEastAsia" w:hAnsi="Arial" w:cs="Arial"/>
                <w:color w:val="000000"/>
                <w:sz w:val="22"/>
                <w:szCs w:val="22"/>
                <w:lang w:eastAsia="ru-RU"/>
              </w:rPr>
              <w:fldChar w:fldCharType="begin"/>
            </w:r>
            <w:r w:rsidRPr="00497D94">
              <w:rPr>
                <w:rFonts w:ascii="Arial" w:eastAsiaTheme="minorEastAsia" w:hAnsi="Arial" w:cs="Arial"/>
                <w:color w:val="000000"/>
                <w:sz w:val="22"/>
                <w:szCs w:val="22"/>
                <w:lang w:eastAsia="ru-RU"/>
              </w:rPr>
              <w:instrText xml:space="preserve"> LINK Excel.Sheet.12 "\\\\wfs1150\\KROPublic\\Фин отчетность консолидированная\\2015 FINANCIAL YEAR\\3rd QUARTER\\A.2 Reporting\\FS Disclosures 9M 2015.xlsx" "PR data!Rapeseed2013__1_Cropped__land" \t \* MERGEFORMAT </w:instrText>
            </w:r>
            <w:r w:rsidR="00FB0F43" w:rsidRPr="00497D94">
              <w:rPr>
                <w:rFonts w:ascii="Arial" w:eastAsiaTheme="minorEastAsia" w:hAnsi="Arial" w:cs="Arial"/>
                <w:color w:val="000000"/>
                <w:sz w:val="22"/>
                <w:szCs w:val="22"/>
                <w:lang w:eastAsia="ru-RU"/>
              </w:rPr>
              <w:fldChar w:fldCharType="separate"/>
            </w:r>
            <w:r w:rsidRPr="00497D94">
              <w:rPr>
                <w:rFonts w:ascii="Arial" w:eastAsiaTheme="minorEastAsia" w:hAnsi="Arial" w:cs="Arial"/>
                <w:color w:val="000000"/>
                <w:sz w:val="22"/>
                <w:szCs w:val="22"/>
                <w:lang w:eastAsia="ru-RU"/>
              </w:rPr>
              <w:t>22,653</w:t>
            </w:r>
            <w:r w:rsidR="00FB0F43" w:rsidRPr="00497D94">
              <w:rPr>
                <w:rFonts w:ascii="Arial" w:eastAsiaTheme="minorEastAsia" w:hAnsi="Arial" w:cs="Arial"/>
                <w:color w:val="000000"/>
                <w:sz w:val="22"/>
                <w:szCs w:val="22"/>
                <w:lang w:eastAsia="ru-RU"/>
              </w:rPr>
              <w:fldChar w:fldCharType="end"/>
            </w:r>
          </w:p>
        </w:tc>
        <w:tc>
          <w:tcPr>
            <w:tcW w:w="242" w:type="pct"/>
            <w:tcBorders>
              <w:top w:val="nil"/>
              <w:left w:val="nil"/>
              <w:bottom w:val="nil"/>
              <w:right w:val="nil"/>
            </w:tcBorders>
          </w:tcPr>
          <w:p w:rsidR="00497D94" w:rsidRPr="00497D94" w:rsidRDefault="00497D94" w:rsidP="00FD16B2">
            <w:pPr>
              <w:jc w:val="right"/>
              <w:rPr>
                <w:rFonts w:ascii="Arial" w:eastAsiaTheme="minorEastAsia" w:hAnsi="Arial" w:cs="Arial"/>
                <w:color w:val="000000"/>
                <w:lang w:eastAsia="ru-RU"/>
              </w:rPr>
            </w:pPr>
          </w:p>
        </w:tc>
        <w:tc>
          <w:tcPr>
            <w:tcW w:w="840" w:type="pct"/>
            <w:tcBorders>
              <w:top w:val="nil"/>
              <w:left w:val="nil"/>
              <w:bottom w:val="nil"/>
              <w:right w:val="nil"/>
            </w:tcBorders>
            <w:shd w:val="clear" w:color="auto" w:fill="auto"/>
            <w:vAlign w:val="center"/>
          </w:tcPr>
          <w:p w:rsidR="00497D94" w:rsidRPr="00497D94" w:rsidRDefault="00497D94" w:rsidP="00FD16B2">
            <w:pPr>
              <w:jc w:val="right"/>
              <w:rPr>
                <w:rFonts w:ascii="Arial" w:eastAsiaTheme="minorEastAsia" w:hAnsi="Arial" w:cs="Arial"/>
                <w:color w:val="000000"/>
                <w:lang w:eastAsia="ru-RU"/>
              </w:rPr>
            </w:pPr>
            <w:r w:rsidRPr="00497D94">
              <w:rPr>
                <w:rFonts w:ascii="Arial" w:eastAsiaTheme="minorEastAsia" w:hAnsi="Arial" w:cs="Arial"/>
                <w:color w:val="000000"/>
                <w:sz w:val="22"/>
                <w:szCs w:val="22"/>
                <w:lang w:eastAsia="ru-RU"/>
              </w:rPr>
              <w:t xml:space="preserve"> 39,566</w:t>
            </w:r>
          </w:p>
        </w:tc>
        <w:tc>
          <w:tcPr>
            <w:tcW w:w="838" w:type="pct"/>
            <w:tcBorders>
              <w:top w:val="nil"/>
              <w:left w:val="nil"/>
              <w:bottom w:val="nil"/>
              <w:right w:val="nil"/>
            </w:tcBorders>
            <w:shd w:val="clear" w:color="auto" w:fill="auto"/>
            <w:vAlign w:val="center"/>
          </w:tcPr>
          <w:p w:rsidR="00497D94" w:rsidRPr="00497D94" w:rsidRDefault="00497D94" w:rsidP="00FD16B2">
            <w:pPr>
              <w:jc w:val="right"/>
              <w:rPr>
                <w:rFonts w:ascii="Arial" w:eastAsiaTheme="minorEastAsia" w:hAnsi="Arial" w:cs="Arial"/>
                <w:color w:val="000000"/>
                <w:lang w:eastAsia="ru-RU"/>
              </w:rPr>
            </w:pPr>
            <w:r w:rsidRPr="00497D94">
              <w:rPr>
                <w:rFonts w:ascii="Arial" w:eastAsiaTheme="minorEastAsia" w:hAnsi="Arial" w:cs="Arial"/>
                <w:color w:val="000000"/>
                <w:sz w:val="22"/>
                <w:szCs w:val="22"/>
                <w:lang w:eastAsia="ru-RU"/>
              </w:rPr>
              <w:t xml:space="preserve"> 10,493</w:t>
            </w:r>
          </w:p>
        </w:tc>
      </w:tr>
      <w:tr w:rsidR="00497D94" w:rsidRPr="00497D94" w:rsidTr="00FD16B2">
        <w:trPr>
          <w:trHeight w:val="255"/>
        </w:trPr>
        <w:tc>
          <w:tcPr>
            <w:tcW w:w="1214" w:type="pct"/>
            <w:tcBorders>
              <w:top w:val="nil"/>
              <w:left w:val="nil"/>
              <w:bottom w:val="nil"/>
              <w:right w:val="nil"/>
            </w:tcBorders>
            <w:shd w:val="clear" w:color="auto" w:fill="auto"/>
            <w:vAlign w:val="center"/>
            <w:hideMark/>
          </w:tcPr>
          <w:p w:rsidR="00497D94" w:rsidRPr="00497D94" w:rsidRDefault="00497D94" w:rsidP="00FD16B2">
            <w:pPr>
              <w:rPr>
                <w:rFonts w:ascii="Arial" w:hAnsi="Arial" w:cs="Arial"/>
                <w:color w:val="000000"/>
                <w:lang w:eastAsia="ru-RU"/>
              </w:rPr>
            </w:pPr>
            <w:r w:rsidRPr="00497D94">
              <w:rPr>
                <w:rFonts w:ascii="Arial" w:hAnsi="Arial" w:cs="Arial"/>
                <w:color w:val="000000"/>
                <w:sz w:val="22"/>
                <w:szCs w:val="22"/>
                <w:lang w:eastAsia="ru-RU"/>
              </w:rPr>
              <w:t>Soya</w:t>
            </w:r>
          </w:p>
        </w:tc>
        <w:tc>
          <w:tcPr>
            <w:tcW w:w="1022" w:type="pct"/>
            <w:tcBorders>
              <w:top w:val="nil"/>
              <w:left w:val="nil"/>
              <w:bottom w:val="nil"/>
              <w:right w:val="nil"/>
            </w:tcBorders>
            <w:shd w:val="clear" w:color="auto" w:fill="auto"/>
            <w:vAlign w:val="center"/>
            <w:hideMark/>
          </w:tcPr>
          <w:p w:rsidR="00497D94" w:rsidRPr="002E2694" w:rsidRDefault="002E2694" w:rsidP="002E2694">
            <w:pPr>
              <w:jc w:val="right"/>
              <w:rPr>
                <w:rFonts w:ascii="Arial" w:eastAsiaTheme="minorEastAsia" w:hAnsi="Arial" w:cs="Arial"/>
                <w:color w:val="000000"/>
                <w:lang w:val="ru-RU" w:eastAsia="ru-RU"/>
              </w:rPr>
            </w:pPr>
            <w:r>
              <w:rPr>
                <w:rFonts w:ascii="Arial" w:eastAsiaTheme="minorEastAsia" w:hAnsi="Arial" w:cs="Arial"/>
                <w:color w:val="000000"/>
                <w:sz w:val="22"/>
                <w:szCs w:val="22"/>
                <w:lang w:val="ru-RU" w:eastAsia="ru-RU"/>
              </w:rPr>
              <w:t>56,650</w:t>
            </w:r>
          </w:p>
        </w:tc>
        <w:tc>
          <w:tcPr>
            <w:tcW w:w="844" w:type="pct"/>
            <w:tcBorders>
              <w:top w:val="nil"/>
              <w:left w:val="nil"/>
              <w:bottom w:val="nil"/>
              <w:right w:val="nil"/>
            </w:tcBorders>
            <w:shd w:val="clear" w:color="auto" w:fill="auto"/>
            <w:vAlign w:val="center"/>
            <w:hideMark/>
          </w:tcPr>
          <w:p w:rsidR="00497D94" w:rsidRPr="00497D94" w:rsidRDefault="00497D94" w:rsidP="00FD16B2">
            <w:pPr>
              <w:jc w:val="right"/>
              <w:rPr>
                <w:rFonts w:ascii="Arial" w:eastAsiaTheme="minorEastAsia" w:hAnsi="Arial" w:cs="Arial"/>
                <w:color w:val="000000"/>
                <w:lang w:eastAsia="ru-RU"/>
              </w:rPr>
            </w:pPr>
            <w:r w:rsidRPr="00497D94">
              <w:rPr>
                <w:rFonts w:ascii="Arial" w:eastAsiaTheme="minorEastAsia" w:hAnsi="Arial" w:cs="Arial"/>
                <w:color w:val="000000"/>
                <w:sz w:val="22"/>
                <w:szCs w:val="22"/>
                <w:lang w:eastAsia="ru-RU"/>
              </w:rPr>
              <w:t xml:space="preserve"> </w:t>
            </w:r>
            <w:r w:rsidR="00FB0F43" w:rsidRPr="00497D94">
              <w:rPr>
                <w:rFonts w:ascii="Arial" w:eastAsiaTheme="minorEastAsia" w:hAnsi="Arial" w:cs="Arial"/>
                <w:color w:val="000000"/>
                <w:sz w:val="22"/>
                <w:szCs w:val="22"/>
                <w:lang w:eastAsia="ru-RU"/>
              </w:rPr>
              <w:fldChar w:fldCharType="begin"/>
            </w:r>
            <w:r w:rsidRPr="00497D94">
              <w:rPr>
                <w:rFonts w:ascii="Arial" w:eastAsiaTheme="minorEastAsia" w:hAnsi="Arial" w:cs="Arial"/>
                <w:color w:val="000000"/>
                <w:sz w:val="22"/>
                <w:szCs w:val="22"/>
                <w:lang w:eastAsia="ru-RU"/>
              </w:rPr>
              <w:instrText xml:space="preserve"> LINK Excel.Sheet.12 "\\\\wfs1150\\KROPublic\\Фин отчетность консолидированная\\2015 FINANCIAL YEAR\\3rd QUARTER\\A.2 Reporting\\FS Disclosures 9M 2015.xlsx" "PR data!Soya2013__1_Cropped__land" \t \* MERGEFORMAT </w:instrText>
            </w:r>
            <w:r w:rsidR="00FB0F43" w:rsidRPr="00497D94">
              <w:rPr>
                <w:rFonts w:ascii="Arial" w:eastAsiaTheme="minorEastAsia" w:hAnsi="Arial" w:cs="Arial"/>
                <w:color w:val="000000"/>
                <w:sz w:val="22"/>
                <w:szCs w:val="22"/>
                <w:lang w:eastAsia="ru-RU"/>
              </w:rPr>
              <w:fldChar w:fldCharType="separate"/>
            </w:r>
            <w:r w:rsidRPr="00497D94">
              <w:rPr>
                <w:rFonts w:ascii="Arial" w:eastAsiaTheme="minorEastAsia" w:hAnsi="Arial" w:cs="Arial"/>
                <w:color w:val="000000"/>
                <w:sz w:val="22"/>
                <w:szCs w:val="22"/>
                <w:lang w:eastAsia="ru-RU"/>
              </w:rPr>
              <w:t>35,83</w:t>
            </w:r>
            <w:r w:rsidR="00FB0F43" w:rsidRPr="00497D94">
              <w:rPr>
                <w:rFonts w:ascii="Arial" w:eastAsiaTheme="minorEastAsia" w:hAnsi="Arial" w:cs="Arial"/>
                <w:color w:val="000000"/>
                <w:sz w:val="22"/>
                <w:szCs w:val="22"/>
                <w:lang w:eastAsia="ru-RU"/>
              </w:rPr>
              <w:fldChar w:fldCharType="end"/>
            </w:r>
            <w:r w:rsidRPr="00497D94">
              <w:rPr>
                <w:rFonts w:ascii="Arial" w:eastAsiaTheme="minorEastAsia" w:hAnsi="Arial" w:cs="Arial"/>
                <w:color w:val="000000"/>
                <w:sz w:val="22"/>
                <w:szCs w:val="22"/>
                <w:lang w:eastAsia="ru-RU"/>
              </w:rPr>
              <w:t xml:space="preserve">1 </w:t>
            </w:r>
          </w:p>
        </w:tc>
        <w:tc>
          <w:tcPr>
            <w:tcW w:w="242" w:type="pct"/>
            <w:tcBorders>
              <w:top w:val="nil"/>
              <w:left w:val="nil"/>
              <w:right w:val="nil"/>
            </w:tcBorders>
          </w:tcPr>
          <w:p w:rsidR="00497D94" w:rsidRPr="00497D94" w:rsidRDefault="00497D94" w:rsidP="00FD16B2">
            <w:pPr>
              <w:jc w:val="right"/>
              <w:rPr>
                <w:rFonts w:ascii="Arial" w:eastAsiaTheme="minorEastAsia" w:hAnsi="Arial" w:cs="Arial"/>
                <w:color w:val="000000"/>
                <w:lang w:eastAsia="ru-RU"/>
              </w:rPr>
            </w:pPr>
          </w:p>
        </w:tc>
        <w:tc>
          <w:tcPr>
            <w:tcW w:w="840" w:type="pct"/>
            <w:tcBorders>
              <w:top w:val="nil"/>
              <w:left w:val="nil"/>
              <w:bottom w:val="nil"/>
              <w:right w:val="nil"/>
            </w:tcBorders>
            <w:shd w:val="clear" w:color="auto" w:fill="auto"/>
            <w:vAlign w:val="center"/>
          </w:tcPr>
          <w:p w:rsidR="00497D94" w:rsidRPr="00497D94" w:rsidRDefault="00497D94" w:rsidP="00FD16B2">
            <w:pPr>
              <w:jc w:val="right"/>
              <w:rPr>
                <w:rFonts w:ascii="Arial" w:eastAsiaTheme="minorEastAsia" w:hAnsi="Arial" w:cs="Arial"/>
                <w:color w:val="000000"/>
                <w:lang w:eastAsia="ru-RU"/>
              </w:rPr>
            </w:pPr>
            <w:r w:rsidRPr="00497D94">
              <w:rPr>
                <w:rFonts w:ascii="Arial" w:eastAsiaTheme="minorEastAsia" w:hAnsi="Arial" w:cs="Arial"/>
                <w:color w:val="000000"/>
                <w:sz w:val="22"/>
                <w:szCs w:val="22"/>
                <w:lang w:eastAsia="ru-RU"/>
              </w:rPr>
              <w:t xml:space="preserve"> 53,867</w:t>
            </w:r>
          </w:p>
        </w:tc>
        <w:tc>
          <w:tcPr>
            <w:tcW w:w="838" w:type="pct"/>
            <w:tcBorders>
              <w:top w:val="nil"/>
              <w:left w:val="nil"/>
              <w:bottom w:val="nil"/>
              <w:right w:val="nil"/>
            </w:tcBorders>
            <w:shd w:val="clear" w:color="auto" w:fill="auto"/>
            <w:vAlign w:val="center"/>
          </w:tcPr>
          <w:p w:rsidR="00497D94" w:rsidRPr="00497D94" w:rsidRDefault="00497D94" w:rsidP="00FD16B2">
            <w:pPr>
              <w:jc w:val="right"/>
              <w:rPr>
                <w:rFonts w:ascii="Arial" w:eastAsiaTheme="minorEastAsia" w:hAnsi="Arial" w:cs="Arial"/>
                <w:color w:val="000000"/>
                <w:lang w:eastAsia="ru-RU"/>
              </w:rPr>
            </w:pPr>
            <w:r w:rsidRPr="00497D94">
              <w:rPr>
                <w:rFonts w:ascii="Arial" w:eastAsiaTheme="minorEastAsia" w:hAnsi="Arial" w:cs="Arial"/>
                <w:color w:val="000000"/>
                <w:sz w:val="22"/>
                <w:szCs w:val="22"/>
                <w:lang w:eastAsia="ru-RU"/>
              </w:rPr>
              <w:t xml:space="preserve"> 25,462 </w:t>
            </w:r>
          </w:p>
        </w:tc>
      </w:tr>
      <w:tr w:rsidR="00497D94" w:rsidRPr="00497D94" w:rsidTr="00FD16B2">
        <w:trPr>
          <w:trHeight w:val="255"/>
        </w:trPr>
        <w:tc>
          <w:tcPr>
            <w:tcW w:w="1214" w:type="pct"/>
            <w:tcBorders>
              <w:top w:val="nil"/>
              <w:left w:val="nil"/>
              <w:bottom w:val="nil"/>
              <w:right w:val="nil"/>
            </w:tcBorders>
            <w:shd w:val="clear" w:color="auto" w:fill="auto"/>
            <w:vAlign w:val="center"/>
            <w:hideMark/>
          </w:tcPr>
          <w:p w:rsidR="00497D94" w:rsidRPr="00497D94" w:rsidRDefault="00497D94" w:rsidP="00FD16B2">
            <w:pPr>
              <w:rPr>
                <w:rFonts w:ascii="Arial" w:hAnsi="Arial" w:cs="Arial"/>
                <w:color w:val="000000"/>
                <w:lang w:eastAsia="ru-RU"/>
              </w:rPr>
            </w:pPr>
            <w:r w:rsidRPr="00497D94">
              <w:rPr>
                <w:rFonts w:ascii="Arial" w:hAnsi="Arial" w:cs="Arial"/>
                <w:color w:val="000000"/>
                <w:sz w:val="22"/>
                <w:szCs w:val="22"/>
                <w:lang w:eastAsia="ru-RU"/>
              </w:rPr>
              <w:t xml:space="preserve">Other </w:t>
            </w:r>
            <w:r w:rsidRPr="00497D94">
              <w:rPr>
                <w:rFonts w:ascii="Arial" w:hAnsi="Arial" w:cs="Arial"/>
                <w:b/>
                <w:bCs/>
                <w:i/>
                <w:iCs/>
                <w:color w:val="000000"/>
                <w:sz w:val="22"/>
                <w:szCs w:val="22"/>
                <w:vertAlign w:val="superscript"/>
                <w:lang w:eastAsia="ru-RU"/>
              </w:rPr>
              <w:t>[2]</w:t>
            </w:r>
          </w:p>
        </w:tc>
        <w:tc>
          <w:tcPr>
            <w:tcW w:w="1022" w:type="pct"/>
            <w:tcBorders>
              <w:top w:val="nil"/>
              <w:left w:val="nil"/>
              <w:bottom w:val="single" w:sz="4" w:space="0" w:color="auto"/>
              <w:right w:val="nil"/>
            </w:tcBorders>
            <w:shd w:val="clear" w:color="auto" w:fill="auto"/>
            <w:vAlign w:val="center"/>
          </w:tcPr>
          <w:p w:rsidR="002E2694" w:rsidRPr="002E2694" w:rsidRDefault="002E2694" w:rsidP="002E2694">
            <w:pPr>
              <w:jc w:val="right"/>
              <w:rPr>
                <w:rFonts w:ascii="Arial" w:eastAsiaTheme="minorEastAsia" w:hAnsi="Arial" w:cs="Arial"/>
                <w:color w:val="000000"/>
                <w:lang w:val="ru-RU" w:eastAsia="ru-RU"/>
              </w:rPr>
            </w:pPr>
            <w:r>
              <w:rPr>
                <w:rFonts w:ascii="Arial" w:eastAsiaTheme="minorEastAsia" w:hAnsi="Arial" w:cs="Arial"/>
                <w:color w:val="000000"/>
                <w:sz w:val="22"/>
                <w:szCs w:val="22"/>
                <w:lang w:val="ru-RU" w:eastAsia="ru-RU"/>
              </w:rPr>
              <w:t>418,690</w:t>
            </w:r>
          </w:p>
        </w:tc>
        <w:tc>
          <w:tcPr>
            <w:tcW w:w="844" w:type="pct"/>
            <w:tcBorders>
              <w:top w:val="nil"/>
              <w:left w:val="nil"/>
              <w:bottom w:val="single" w:sz="4" w:space="0" w:color="auto"/>
              <w:right w:val="nil"/>
            </w:tcBorders>
            <w:shd w:val="clear" w:color="auto" w:fill="auto"/>
            <w:vAlign w:val="center"/>
          </w:tcPr>
          <w:p w:rsidR="00497D94" w:rsidRPr="00497D94" w:rsidRDefault="00497D94" w:rsidP="002E2694">
            <w:pPr>
              <w:jc w:val="right"/>
              <w:rPr>
                <w:rFonts w:ascii="Arial" w:eastAsiaTheme="minorEastAsia" w:hAnsi="Arial" w:cs="Arial"/>
                <w:color w:val="000000"/>
                <w:lang w:eastAsia="ru-RU"/>
              </w:rPr>
            </w:pPr>
            <w:r w:rsidRPr="00497D94">
              <w:rPr>
                <w:rFonts w:ascii="Arial" w:eastAsiaTheme="minorEastAsia" w:hAnsi="Arial" w:cs="Arial"/>
                <w:color w:val="000000"/>
                <w:sz w:val="22"/>
                <w:szCs w:val="22"/>
                <w:lang w:eastAsia="ru-RU"/>
              </w:rPr>
              <w:t xml:space="preserve"> </w:t>
            </w:r>
            <w:r w:rsidR="00FB0F43" w:rsidRPr="00497D94">
              <w:rPr>
                <w:rFonts w:ascii="Arial" w:eastAsiaTheme="minorEastAsia" w:hAnsi="Arial" w:cs="Arial"/>
                <w:color w:val="000000"/>
                <w:sz w:val="22"/>
                <w:szCs w:val="22"/>
                <w:lang w:eastAsia="ru-RU"/>
              </w:rPr>
              <w:fldChar w:fldCharType="begin"/>
            </w:r>
            <w:r w:rsidRPr="00497D94">
              <w:rPr>
                <w:rFonts w:ascii="Arial" w:eastAsiaTheme="minorEastAsia" w:hAnsi="Arial" w:cs="Arial"/>
                <w:color w:val="000000"/>
                <w:sz w:val="22"/>
                <w:szCs w:val="22"/>
                <w:lang w:eastAsia="ru-RU"/>
              </w:rPr>
              <w:instrText xml:space="preserve"> LINK Excel.Sheet.12 "\\\\wfs1150\\KROPublic\\Фин отчетность консолидированная\\2015 FINANCIAL YEAR\\3rd QUARTER\\A.2 Reporting\\FS Disclosures 9M 2015.xlsx" "PR data!Other__2_2013__1_Cropped__land" \t \* MERGEFORMAT </w:instrText>
            </w:r>
            <w:r w:rsidR="00FB0F43" w:rsidRPr="00497D94">
              <w:rPr>
                <w:rFonts w:ascii="Arial" w:eastAsiaTheme="minorEastAsia" w:hAnsi="Arial" w:cs="Arial"/>
                <w:color w:val="000000"/>
                <w:sz w:val="22"/>
                <w:szCs w:val="22"/>
                <w:lang w:eastAsia="ru-RU"/>
              </w:rPr>
              <w:fldChar w:fldCharType="separate"/>
            </w:r>
            <w:r w:rsidRPr="00497D94">
              <w:rPr>
                <w:rFonts w:ascii="Arial" w:hAnsi="Arial" w:cs="Arial"/>
                <w:sz w:val="22"/>
                <w:szCs w:val="22"/>
              </w:rPr>
              <w:t>44,</w:t>
            </w:r>
            <w:r w:rsidR="00FB0F43" w:rsidRPr="00497D94">
              <w:rPr>
                <w:rFonts w:ascii="Arial" w:eastAsiaTheme="minorEastAsia" w:hAnsi="Arial" w:cs="Arial"/>
                <w:color w:val="000000"/>
                <w:sz w:val="22"/>
                <w:szCs w:val="22"/>
                <w:lang w:eastAsia="ru-RU"/>
              </w:rPr>
              <w:fldChar w:fldCharType="end"/>
            </w:r>
            <w:r w:rsidR="002E2694">
              <w:rPr>
                <w:rFonts w:ascii="Arial" w:eastAsiaTheme="minorEastAsia" w:hAnsi="Arial" w:cs="Arial"/>
                <w:color w:val="000000"/>
                <w:sz w:val="22"/>
                <w:szCs w:val="22"/>
                <w:lang w:eastAsia="ru-RU"/>
              </w:rPr>
              <w:t>229</w:t>
            </w:r>
          </w:p>
        </w:tc>
        <w:tc>
          <w:tcPr>
            <w:tcW w:w="242" w:type="pct"/>
            <w:tcBorders>
              <w:top w:val="nil"/>
              <w:left w:val="nil"/>
              <w:right w:val="nil"/>
            </w:tcBorders>
          </w:tcPr>
          <w:p w:rsidR="00497D94" w:rsidRPr="00497D94" w:rsidRDefault="00497D94" w:rsidP="00FD16B2">
            <w:pPr>
              <w:jc w:val="right"/>
              <w:rPr>
                <w:rFonts w:ascii="Arial" w:eastAsiaTheme="minorEastAsia" w:hAnsi="Arial" w:cs="Arial"/>
                <w:color w:val="000000"/>
                <w:lang w:eastAsia="ru-RU"/>
              </w:rPr>
            </w:pPr>
          </w:p>
        </w:tc>
        <w:tc>
          <w:tcPr>
            <w:tcW w:w="840" w:type="pct"/>
            <w:tcBorders>
              <w:top w:val="nil"/>
              <w:left w:val="nil"/>
              <w:bottom w:val="single" w:sz="4" w:space="0" w:color="auto"/>
              <w:right w:val="nil"/>
            </w:tcBorders>
            <w:shd w:val="clear" w:color="auto" w:fill="auto"/>
            <w:vAlign w:val="center"/>
            <w:hideMark/>
          </w:tcPr>
          <w:p w:rsidR="00497D94" w:rsidRPr="00497D94" w:rsidRDefault="00497D94" w:rsidP="00FD16B2">
            <w:pPr>
              <w:jc w:val="right"/>
              <w:rPr>
                <w:rFonts w:ascii="Arial" w:eastAsiaTheme="minorEastAsia" w:hAnsi="Arial" w:cs="Arial"/>
                <w:color w:val="000000"/>
                <w:lang w:eastAsia="ru-RU"/>
              </w:rPr>
            </w:pPr>
            <w:r w:rsidRPr="00497D94">
              <w:rPr>
                <w:rFonts w:ascii="Arial" w:eastAsiaTheme="minorEastAsia" w:hAnsi="Arial" w:cs="Arial"/>
                <w:color w:val="000000"/>
                <w:sz w:val="22"/>
                <w:szCs w:val="22"/>
                <w:lang w:eastAsia="ru-RU"/>
              </w:rPr>
              <w:t xml:space="preserve"> 324,765</w:t>
            </w:r>
          </w:p>
        </w:tc>
        <w:tc>
          <w:tcPr>
            <w:tcW w:w="838" w:type="pct"/>
            <w:tcBorders>
              <w:top w:val="nil"/>
              <w:left w:val="nil"/>
              <w:bottom w:val="single" w:sz="4" w:space="0" w:color="auto"/>
              <w:right w:val="nil"/>
            </w:tcBorders>
            <w:shd w:val="clear" w:color="auto" w:fill="auto"/>
            <w:vAlign w:val="center"/>
            <w:hideMark/>
          </w:tcPr>
          <w:p w:rsidR="00497D94" w:rsidRPr="00497D94" w:rsidRDefault="00497D94" w:rsidP="00FD16B2">
            <w:pPr>
              <w:jc w:val="right"/>
              <w:rPr>
                <w:rFonts w:ascii="Arial" w:eastAsiaTheme="minorEastAsia" w:hAnsi="Arial" w:cs="Arial"/>
                <w:color w:val="000000"/>
                <w:lang w:eastAsia="ru-RU"/>
              </w:rPr>
            </w:pPr>
            <w:r w:rsidRPr="00497D94">
              <w:rPr>
                <w:rFonts w:ascii="Arial" w:eastAsiaTheme="minorEastAsia" w:hAnsi="Arial" w:cs="Arial"/>
                <w:color w:val="000000"/>
                <w:sz w:val="22"/>
                <w:szCs w:val="22"/>
                <w:lang w:eastAsia="ru-RU"/>
              </w:rPr>
              <w:t xml:space="preserve">  34,636   </w:t>
            </w:r>
          </w:p>
        </w:tc>
      </w:tr>
      <w:tr w:rsidR="00497D94" w:rsidRPr="00497D94" w:rsidTr="00FD16B2">
        <w:trPr>
          <w:trHeight w:val="255"/>
        </w:trPr>
        <w:tc>
          <w:tcPr>
            <w:tcW w:w="1214" w:type="pct"/>
            <w:tcBorders>
              <w:top w:val="nil"/>
              <w:left w:val="nil"/>
              <w:bottom w:val="nil"/>
              <w:right w:val="nil"/>
            </w:tcBorders>
            <w:shd w:val="clear" w:color="auto" w:fill="auto"/>
            <w:vAlign w:val="center"/>
            <w:hideMark/>
          </w:tcPr>
          <w:p w:rsidR="00497D94" w:rsidRPr="00497D94" w:rsidRDefault="00497D94" w:rsidP="00FD16B2">
            <w:pPr>
              <w:rPr>
                <w:rFonts w:ascii="Arial" w:hAnsi="Arial" w:cs="Arial"/>
                <w:b/>
                <w:bCs/>
                <w:color w:val="000000"/>
                <w:lang w:eastAsia="ru-RU"/>
              </w:rPr>
            </w:pPr>
            <w:r w:rsidRPr="00497D94">
              <w:rPr>
                <w:rFonts w:ascii="Arial" w:hAnsi="Arial" w:cs="Arial"/>
                <w:b/>
                <w:bCs/>
                <w:color w:val="000000"/>
                <w:sz w:val="22"/>
                <w:szCs w:val="22"/>
                <w:lang w:eastAsia="ru-RU"/>
              </w:rPr>
              <w:t>Total</w:t>
            </w:r>
          </w:p>
        </w:tc>
        <w:tc>
          <w:tcPr>
            <w:tcW w:w="1022" w:type="pct"/>
            <w:tcBorders>
              <w:top w:val="single" w:sz="4" w:space="0" w:color="auto"/>
              <w:left w:val="nil"/>
              <w:bottom w:val="single" w:sz="12" w:space="0" w:color="auto"/>
              <w:right w:val="nil"/>
            </w:tcBorders>
            <w:shd w:val="clear" w:color="auto" w:fill="auto"/>
            <w:vAlign w:val="center"/>
            <w:hideMark/>
          </w:tcPr>
          <w:p w:rsidR="00497D94" w:rsidRPr="002E2694" w:rsidRDefault="00497D94" w:rsidP="002E2694">
            <w:pPr>
              <w:jc w:val="right"/>
              <w:rPr>
                <w:rFonts w:ascii="Arial" w:eastAsiaTheme="minorEastAsia" w:hAnsi="Arial" w:cs="Arial"/>
                <w:b/>
                <w:lang w:eastAsia="ru-RU"/>
              </w:rPr>
            </w:pPr>
            <w:r w:rsidRPr="002E2694">
              <w:rPr>
                <w:rFonts w:ascii="Arial" w:eastAsiaTheme="minorEastAsia" w:hAnsi="Arial" w:cs="Arial"/>
                <w:b/>
                <w:sz w:val="22"/>
                <w:szCs w:val="22"/>
                <w:lang w:eastAsia="ru-RU"/>
              </w:rPr>
              <w:t xml:space="preserve"> </w:t>
            </w:r>
            <w:r w:rsidR="00FB0F43" w:rsidRPr="002E2694">
              <w:rPr>
                <w:rFonts w:ascii="Arial" w:eastAsiaTheme="minorEastAsia" w:hAnsi="Arial" w:cs="Arial"/>
                <w:b/>
                <w:sz w:val="22"/>
                <w:szCs w:val="22"/>
                <w:lang w:eastAsia="ru-RU"/>
              </w:rPr>
              <w:fldChar w:fldCharType="begin"/>
            </w:r>
            <w:r w:rsidRPr="002E2694">
              <w:rPr>
                <w:rFonts w:ascii="Arial" w:eastAsiaTheme="minorEastAsia" w:hAnsi="Arial" w:cs="Arial"/>
                <w:b/>
                <w:sz w:val="22"/>
                <w:szCs w:val="22"/>
                <w:lang w:eastAsia="ru-RU"/>
              </w:rPr>
              <w:instrText xml:space="preserve"> LINK Excel.Sheet.12 "\\\\wfs1150\\KROPublic\\Фин отчетность консолидированная\\2015 FINANCIAL YEAR\\3rd QUARTER\\A.2 Reporting\\FS Disclosures 9M 2015.xlsx" "PR data!Total2013__1_Production_volume" \t \* MERGEFORMAT </w:instrText>
            </w:r>
            <w:r w:rsidR="00FB0F43" w:rsidRPr="002E2694">
              <w:rPr>
                <w:rFonts w:ascii="Arial" w:eastAsiaTheme="minorEastAsia" w:hAnsi="Arial" w:cs="Arial"/>
                <w:b/>
                <w:sz w:val="22"/>
                <w:szCs w:val="22"/>
                <w:lang w:eastAsia="ru-RU"/>
              </w:rPr>
              <w:fldChar w:fldCharType="separate"/>
            </w:r>
            <w:r w:rsidRPr="002E2694">
              <w:rPr>
                <w:rFonts w:ascii="Arial" w:eastAsiaTheme="minorEastAsia" w:hAnsi="Arial" w:cs="Arial"/>
                <w:b/>
                <w:sz w:val="22"/>
                <w:szCs w:val="22"/>
                <w:lang w:eastAsia="ru-RU"/>
              </w:rPr>
              <w:t>1,</w:t>
            </w:r>
            <w:r w:rsidR="002E2694" w:rsidRPr="002E2694">
              <w:rPr>
                <w:rFonts w:ascii="Arial" w:eastAsiaTheme="minorEastAsia" w:hAnsi="Arial" w:cs="Arial"/>
                <w:b/>
                <w:sz w:val="22"/>
                <w:szCs w:val="22"/>
                <w:lang w:val="en-US" w:eastAsia="ru-RU"/>
              </w:rPr>
              <w:t>891</w:t>
            </w:r>
            <w:r w:rsidRPr="002E2694">
              <w:rPr>
                <w:rFonts w:ascii="Arial" w:eastAsiaTheme="minorEastAsia" w:hAnsi="Arial" w:cs="Arial"/>
                <w:b/>
                <w:sz w:val="22"/>
                <w:szCs w:val="22"/>
                <w:lang w:eastAsia="ru-RU"/>
              </w:rPr>
              <w:t>,</w:t>
            </w:r>
            <w:r w:rsidR="00FB0F43" w:rsidRPr="002E2694">
              <w:rPr>
                <w:rFonts w:ascii="Arial" w:eastAsiaTheme="minorEastAsia" w:hAnsi="Arial" w:cs="Arial"/>
                <w:b/>
                <w:sz w:val="22"/>
                <w:szCs w:val="22"/>
                <w:lang w:eastAsia="ru-RU"/>
              </w:rPr>
              <w:fldChar w:fldCharType="end"/>
            </w:r>
            <w:r w:rsidR="002E2694" w:rsidRPr="002E2694">
              <w:rPr>
                <w:rFonts w:ascii="Arial" w:eastAsiaTheme="minorEastAsia" w:hAnsi="Arial" w:cs="Arial"/>
                <w:b/>
                <w:sz w:val="22"/>
                <w:szCs w:val="22"/>
                <w:lang w:eastAsia="ru-RU"/>
              </w:rPr>
              <w:t>695</w:t>
            </w:r>
          </w:p>
        </w:tc>
        <w:tc>
          <w:tcPr>
            <w:tcW w:w="844" w:type="pct"/>
            <w:tcBorders>
              <w:top w:val="single" w:sz="4" w:space="0" w:color="auto"/>
              <w:left w:val="nil"/>
              <w:bottom w:val="single" w:sz="12" w:space="0" w:color="auto"/>
              <w:right w:val="nil"/>
            </w:tcBorders>
            <w:shd w:val="clear" w:color="auto" w:fill="auto"/>
            <w:vAlign w:val="center"/>
            <w:hideMark/>
          </w:tcPr>
          <w:p w:rsidR="00497D94" w:rsidRPr="002E2694" w:rsidRDefault="00497D94" w:rsidP="00FD16B2">
            <w:pPr>
              <w:jc w:val="right"/>
              <w:rPr>
                <w:rFonts w:ascii="Arial" w:eastAsiaTheme="minorEastAsia" w:hAnsi="Arial" w:cs="Arial"/>
                <w:b/>
                <w:lang w:eastAsia="ru-RU"/>
              </w:rPr>
            </w:pPr>
            <w:r w:rsidRPr="002E2694">
              <w:rPr>
                <w:rFonts w:ascii="Arial" w:eastAsiaTheme="minorEastAsia" w:hAnsi="Arial" w:cs="Arial"/>
                <w:b/>
                <w:sz w:val="22"/>
                <w:szCs w:val="22"/>
                <w:lang w:eastAsia="ru-RU"/>
              </w:rPr>
              <w:t xml:space="preserve"> </w:t>
            </w:r>
            <w:r w:rsidR="00FB0F43" w:rsidRPr="002E2694">
              <w:rPr>
                <w:rFonts w:ascii="Arial" w:eastAsiaTheme="minorEastAsia" w:hAnsi="Arial" w:cs="Arial"/>
                <w:b/>
                <w:sz w:val="22"/>
                <w:szCs w:val="22"/>
                <w:lang w:eastAsia="ru-RU"/>
              </w:rPr>
              <w:fldChar w:fldCharType="begin"/>
            </w:r>
            <w:r w:rsidRPr="002E2694">
              <w:rPr>
                <w:rFonts w:ascii="Arial" w:eastAsiaTheme="minorEastAsia" w:hAnsi="Arial" w:cs="Arial"/>
                <w:b/>
                <w:sz w:val="22"/>
                <w:szCs w:val="22"/>
                <w:lang w:eastAsia="ru-RU"/>
              </w:rPr>
              <w:instrText xml:space="preserve"> LINK Excel.Sheet.12 "\\\\wfs1150\\KROPublic\\Фин отчетность консолидированная\\2015 FINANCIAL YEAR\\3rd QUARTER\\A.2 Reporting\\FS Disclosures 9M 2015.xlsx" "PR data!Total2013__1_Cropped__land" \t \* MERGEFORMAT </w:instrText>
            </w:r>
            <w:r w:rsidR="00FB0F43" w:rsidRPr="002E2694">
              <w:rPr>
                <w:rFonts w:ascii="Arial" w:eastAsiaTheme="minorEastAsia" w:hAnsi="Arial" w:cs="Arial"/>
                <w:b/>
                <w:sz w:val="22"/>
                <w:szCs w:val="22"/>
                <w:lang w:eastAsia="ru-RU"/>
              </w:rPr>
              <w:fldChar w:fldCharType="separate"/>
            </w:r>
            <w:r w:rsidRPr="002E2694">
              <w:rPr>
                <w:rFonts w:ascii="Arial" w:eastAsiaTheme="minorEastAsia" w:hAnsi="Arial" w:cs="Arial"/>
                <w:b/>
                <w:sz w:val="22"/>
                <w:szCs w:val="22"/>
                <w:lang w:eastAsia="ru-RU"/>
              </w:rPr>
              <w:t>340,</w:t>
            </w:r>
            <w:r w:rsidR="00FB0F43" w:rsidRPr="002E2694">
              <w:rPr>
                <w:rFonts w:ascii="Arial" w:eastAsiaTheme="minorEastAsia" w:hAnsi="Arial" w:cs="Arial"/>
                <w:b/>
                <w:sz w:val="22"/>
                <w:szCs w:val="22"/>
                <w:lang w:eastAsia="ru-RU"/>
              </w:rPr>
              <w:fldChar w:fldCharType="end"/>
            </w:r>
            <w:r w:rsidRPr="002E2694">
              <w:rPr>
                <w:rFonts w:ascii="Arial" w:eastAsiaTheme="minorEastAsia" w:hAnsi="Arial" w:cs="Arial"/>
                <w:b/>
                <w:sz w:val="22"/>
                <w:szCs w:val="22"/>
                <w:lang w:eastAsia="ru-RU"/>
              </w:rPr>
              <w:t>000</w:t>
            </w:r>
          </w:p>
        </w:tc>
        <w:tc>
          <w:tcPr>
            <w:tcW w:w="242" w:type="pct"/>
            <w:tcBorders>
              <w:left w:val="nil"/>
              <w:right w:val="nil"/>
            </w:tcBorders>
          </w:tcPr>
          <w:p w:rsidR="00497D94" w:rsidRPr="002E2694" w:rsidRDefault="00497D94" w:rsidP="00FD16B2">
            <w:pPr>
              <w:jc w:val="right"/>
              <w:rPr>
                <w:rFonts w:ascii="Arial" w:hAnsi="Arial" w:cs="Arial"/>
                <w:b/>
              </w:rPr>
            </w:pPr>
          </w:p>
        </w:tc>
        <w:tc>
          <w:tcPr>
            <w:tcW w:w="840" w:type="pct"/>
            <w:tcBorders>
              <w:top w:val="single" w:sz="4" w:space="0" w:color="auto"/>
              <w:left w:val="nil"/>
              <w:bottom w:val="single" w:sz="12" w:space="0" w:color="auto"/>
              <w:right w:val="nil"/>
            </w:tcBorders>
            <w:shd w:val="clear" w:color="auto" w:fill="auto"/>
            <w:vAlign w:val="center"/>
          </w:tcPr>
          <w:p w:rsidR="00497D94" w:rsidRPr="002E2694" w:rsidRDefault="00497D94" w:rsidP="00FD16B2">
            <w:pPr>
              <w:jc w:val="right"/>
              <w:rPr>
                <w:rFonts w:ascii="Arial" w:eastAsiaTheme="minorEastAsia" w:hAnsi="Arial" w:cs="Arial"/>
                <w:b/>
                <w:lang w:eastAsia="ru-RU"/>
              </w:rPr>
            </w:pPr>
            <w:r w:rsidRPr="002E2694">
              <w:rPr>
                <w:rFonts w:ascii="Arial" w:eastAsiaTheme="minorEastAsia" w:hAnsi="Arial" w:cs="Arial"/>
                <w:b/>
                <w:sz w:val="22"/>
                <w:szCs w:val="22"/>
                <w:lang w:eastAsia="ru-RU"/>
              </w:rPr>
              <w:t xml:space="preserve"> 2,026,675</w:t>
            </w:r>
          </w:p>
        </w:tc>
        <w:tc>
          <w:tcPr>
            <w:tcW w:w="838" w:type="pct"/>
            <w:tcBorders>
              <w:top w:val="single" w:sz="4" w:space="0" w:color="auto"/>
              <w:left w:val="nil"/>
              <w:bottom w:val="single" w:sz="12" w:space="0" w:color="auto"/>
              <w:right w:val="nil"/>
            </w:tcBorders>
            <w:shd w:val="clear" w:color="auto" w:fill="auto"/>
            <w:vAlign w:val="center"/>
          </w:tcPr>
          <w:p w:rsidR="00497D94" w:rsidRPr="002E2694" w:rsidRDefault="00497D94" w:rsidP="00FD16B2">
            <w:pPr>
              <w:jc w:val="right"/>
              <w:rPr>
                <w:rFonts w:ascii="Arial" w:eastAsiaTheme="minorEastAsia" w:hAnsi="Arial" w:cs="Arial"/>
                <w:b/>
                <w:lang w:eastAsia="ru-RU"/>
              </w:rPr>
            </w:pPr>
            <w:r w:rsidRPr="002E2694">
              <w:rPr>
                <w:rFonts w:ascii="Arial" w:eastAsiaTheme="minorEastAsia" w:hAnsi="Arial" w:cs="Arial"/>
                <w:b/>
                <w:sz w:val="22"/>
                <w:szCs w:val="22"/>
                <w:lang w:eastAsia="ru-RU"/>
              </w:rPr>
              <w:t xml:space="preserve">  290,000   </w:t>
            </w:r>
          </w:p>
        </w:tc>
      </w:tr>
    </w:tbl>
    <w:p w:rsidR="00497D94" w:rsidRPr="00497D94" w:rsidRDefault="00497D94" w:rsidP="00497D94">
      <w:pPr>
        <w:pStyle w:val="Default"/>
        <w:jc w:val="both"/>
        <w:rPr>
          <w:b/>
          <w:i/>
          <w:iCs/>
          <w:color w:val="808080" w:themeColor="background1" w:themeShade="80"/>
          <w:sz w:val="22"/>
          <w:szCs w:val="22"/>
          <w:vertAlign w:val="superscript"/>
          <w:lang w:val="en-US"/>
        </w:rPr>
      </w:pPr>
    </w:p>
    <w:p w:rsidR="00497D94" w:rsidRPr="006F5098" w:rsidRDefault="00497D94" w:rsidP="00497D94">
      <w:pPr>
        <w:pStyle w:val="Default"/>
        <w:jc w:val="both"/>
        <w:rPr>
          <w:i/>
          <w:iCs/>
          <w:color w:val="auto"/>
          <w:sz w:val="18"/>
          <w:szCs w:val="22"/>
          <w:lang w:val="en-US"/>
        </w:rPr>
      </w:pPr>
      <w:r w:rsidRPr="00497D94">
        <w:rPr>
          <w:b/>
          <w:i/>
          <w:iCs/>
          <w:color w:val="auto"/>
          <w:sz w:val="18"/>
          <w:szCs w:val="22"/>
          <w:vertAlign w:val="superscript"/>
          <w:lang w:val="en-US"/>
        </w:rPr>
        <w:t>[</w:t>
      </w:r>
      <w:r w:rsidRPr="006F5098">
        <w:rPr>
          <w:b/>
          <w:i/>
          <w:iCs/>
          <w:color w:val="auto"/>
          <w:sz w:val="18"/>
          <w:szCs w:val="22"/>
          <w:vertAlign w:val="superscript"/>
          <w:lang w:val="en-US"/>
        </w:rPr>
        <w:t>1]</w:t>
      </w:r>
      <w:r w:rsidRPr="006F5098">
        <w:rPr>
          <w:i/>
          <w:iCs/>
          <w:color w:val="auto"/>
          <w:sz w:val="18"/>
          <w:szCs w:val="22"/>
          <w:lang w:val="en-US"/>
        </w:rPr>
        <w:t xml:space="preserve"> Only land of grain growing segment, including </w:t>
      </w:r>
      <w:proofErr w:type="spellStart"/>
      <w:r w:rsidRPr="006F5098">
        <w:rPr>
          <w:i/>
          <w:iCs/>
          <w:color w:val="auto"/>
          <w:sz w:val="18"/>
          <w:szCs w:val="22"/>
          <w:lang w:val="en-US"/>
        </w:rPr>
        <w:t>Agrokultura</w:t>
      </w:r>
      <w:proofErr w:type="spellEnd"/>
      <w:r w:rsidRPr="006F5098">
        <w:rPr>
          <w:i/>
          <w:iCs/>
          <w:color w:val="auto"/>
          <w:sz w:val="18"/>
          <w:szCs w:val="22"/>
          <w:lang w:val="en-US"/>
        </w:rPr>
        <w:t xml:space="preserve"> land;</w:t>
      </w:r>
    </w:p>
    <w:p w:rsidR="00497D94" w:rsidRPr="006F5098" w:rsidRDefault="00497D94" w:rsidP="00497D94">
      <w:pPr>
        <w:pStyle w:val="Default"/>
        <w:jc w:val="both"/>
        <w:rPr>
          <w:i/>
          <w:iCs/>
          <w:color w:val="auto"/>
          <w:sz w:val="18"/>
          <w:szCs w:val="22"/>
          <w:lang w:val="en-US"/>
        </w:rPr>
      </w:pPr>
      <w:r w:rsidRPr="006F5098" w:rsidDel="00807BDE">
        <w:rPr>
          <w:b/>
          <w:i/>
          <w:iCs/>
          <w:color w:val="auto"/>
          <w:sz w:val="18"/>
          <w:szCs w:val="22"/>
          <w:vertAlign w:val="superscript"/>
          <w:lang w:val="en-US"/>
        </w:rPr>
        <w:t xml:space="preserve"> </w:t>
      </w:r>
      <w:r w:rsidRPr="006F5098">
        <w:rPr>
          <w:b/>
          <w:i/>
          <w:iCs/>
          <w:color w:val="auto"/>
          <w:sz w:val="18"/>
          <w:szCs w:val="22"/>
          <w:vertAlign w:val="superscript"/>
          <w:lang w:val="en-US"/>
        </w:rPr>
        <w:t>[2]</w:t>
      </w:r>
      <w:r w:rsidRPr="006F5098">
        <w:rPr>
          <w:i/>
          <w:iCs/>
          <w:color w:val="auto"/>
          <w:sz w:val="18"/>
          <w:szCs w:val="22"/>
          <w:lang w:val="en-US"/>
        </w:rPr>
        <w:t xml:space="preserve"> Including barley, rye, sugar beet and other and excluding land left </w:t>
      </w:r>
      <w:r w:rsidR="00B65CD3">
        <w:rPr>
          <w:i/>
          <w:iCs/>
          <w:color w:val="auto"/>
          <w:sz w:val="18"/>
          <w:szCs w:val="22"/>
          <w:lang w:val="en-US"/>
        </w:rPr>
        <w:t>fallow as part of crop rotation.</w:t>
      </w:r>
    </w:p>
    <w:p w:rsidR="00497D94" w:rsidRPr="00497D94" w:rsidRDefault="00497D94" w:rsidP="00497D94">
      <w:pPr>
        <w:pStyle w:val="Default"/>
        <w:jc w:val="both"/>
        <w:rPr>
          <w:i/>
          <w:iCs/>
          <w:color w:val="auto"/>
          <w:sz w:val="22"/>
          <w:szCs w:val="22"/>
          <w:lang w:val="en-US"/>
        </w:rPr>
      </w:pPr>
    </w:p>
    <w:p w:rsidR="00497D94" w:rsidRPr="00497D94" w:rsidRDefault="00497D94" w:rsidP="00497D94">
      <w:pPr>
        <w:pStyle w:val="Default"/>
        <w:jc w:val="both"/>
        <w:rPr>
          <w:i/>
          <w:iCs/>
          <w:color w:val="808080" w:themeColor="background1" w:themeShade="80"/>
          <w:sz w:val="22"/>
          <w:szCs w:val="22"/>
          <w:lang w:val="en-US"/>
        </w:rPr>
      </w:pPr>
    </w:p>
    <w:tbl>
      <w:tblPr>
        <w:tblW w:w="4986" w:type="pct"/>
        <w:tblLook w:val="04A0" w:firstRow="1" w:lastRow="0" w:firstColumn="1" w:lastColumn="0" w:noHBand="0" w:noVBand="1"/>
      </w:tblPr>
      <w:tblGrid>
        <w:gridCol w:w="2406"/>
        <w:gridCol w:w="1685"/>
        <w:gridCol w:w="1689"/>
        <w:gridCol w:w="490"/>
        <w:gridCol w:w="1683"/>
        <w:gridCol w:w="1687"/>
      </w:tblGrid>
      <w:tr w:rsidR="00497D94" w:rsidRPr="00497D94" w:rsidTr="00FD16B2">
        <w:trPr>
          <w:trHeight w:val="300"/>
        </w:trPr>
        <w:tc>
          <w:tcPr>
            <w:tcW w:w="1248" w:type="pct"/>
            <w:tcBorders>
              <w:top w:val="nil"/>
              <w:left w:val="nil"/>
              <w:bottom w:val="nil"/>
              <w:right w:val="nil"/>
            </w:tcBorders>
            <w:shd w:val="clear" w:color="auto" w:fill="auto"/>
            <w:vAlign w:val="center"/>
            <w:hideMark/>
          </w:tcPr>
          <w:p w:rsidR="00497D94" w:rsidRPr="00497D94" w:rsidRDefault="00497D94" w:rsidP="00FD16B2">
            <w:pPr>
              <w:rPr>
                <w:rFonts w:ascii="Arial" w:hAnsi="Arial" w:cs="Arial"/>
                <w:color w:val="000000"/>
                <w:lang w:val="en-US" w:eastAsia="ru-RU"/>
              </w:rPr>
            </w:pPr>
          </w:p>
        </w:tc>
        <w:tc>
          <w:tcPr>
            <w:tcW w:w="1750" w:type="pct"/>
            <w:gridSpan w:val="2"/>
            <w:tcBorders>
              <w:left w:val="nil"/>
              <w:bottom w:val="single" w:sz="12" w:space="0" w:color="auto"/>
              <w:right w:val="nil"/>
            </w:tcBorders>
            <w:shd w:val="clear" w:color="auto" w:fill="auto"/>
            <w:vAlign w:val="center"/>
            <w:hideMark/>
          </w:tcPr>
          <w:p w:rsidR="00497D94" w:rsidRPr="00497D94" w:rsidRDefault="00497D94" w:rsidP="00FD16B2">
            <w:pPr>
              <w:ind w:right="531"/>
              <w:jc w:val="center"/>
              <w:rPr>
                <w:rFonts w:ascii="Arial" w:hAnsi="Arial" w:cs="Arial"/>
                <w:b/>
                <w:bCs/>
                <w:i/>
                <w:iCs/>
                <w:color w:val="000000"/>
                <w:lang w:val="en-US" w:eastAsia="ru-RU"/>
              </w:rPr>
            </w:pPr>
            <w:r w:rsidRPr="00497D94">
              <w:rPr>
                <w:rFonts w:ascii="Arial" w:hAnsi="Arial" w:cs="Arial"/>
                <w:b/>
                <w:bCs/>
                <w:i/>
                <w:iCs/>
                <w:color w:val="000000"/>
                <w:sz w:val="22"/>
                <w:szCs w:val="22"/>
                <w:lang w:eastAsia="ru-RU"/>
              </w:rPr>
              <w:t>201</w:t>
            </w:r>
            <w:r w:rsidRPr="00497D94">
              <w:rPr>
                <w:rFonts w:ascii="Arial" w:hAnsi="Arial" w:cs="Arial"/>
                <w:b/>
                <w:bCs/>
                <w:i/>
                <w:iCs/>
                <w:color w:val="000000"/>
                <w:sz w:val="22"/>
                <w:szCs w:val="22"/>
                <w:lang w:val="en-US" w:eastAsia="ru-RU"/>
              </w:rPr>
              <w:t>5</w:t>
            </w:r>
          </w:p>
        </w:tc>
        <w:tc>
          <w:tcPr>
            <w:tcW w:w="254" w:type="pct"/>
            <w:tcBorders>
              <w:left w:val="nil"/>
              <w:bottom w:val="nil"/>
              <w:right w:val="nil"/>
            </w:tcBorders>
          </w:tcPr>
          <w:p w:rsidR="00497D94" w:rsidRPr="00497D94" w:rsidRDefault="00497D94" w:rsidP="00FD16B2">
            <w:pPr>
              <w:ind w:right="531"/>
              <w:jc w:val="center"/>
              <w:rPr>
                <w:rFonts w:ascii="Arial" w:hAnsi="Arial" w:cs="Arial"/>
                <w:b/>
                <w:bCs/>
                <w:i/>
                <w:iCs/>
                <w:color w:val="000000"/>
                <w:lang w:eastAsia="ru-RU"/>
              </w:rPr>
            </w:pPr>
          </w:p>
        </w:tc>
        <w:tc>
          <w:tcPr>
            <w:tcW w:w="1749" w:type="pct"/>
            <w:gridSpan w:val="2"/>
            <w:tcBorders>
              <w:left w:val="nil"/>
              <w:bottom w:val="single" w:sz="12" w:space="0" w:color="auto"/>
              <w:right w:val="nil"/>
            </w:tcBorders>
            <w:shd w:val="clear" w:color="auto" w:fill="auto"/>
            <w:vAlign w:val="center"/>
            <w:hideMark/>
          </w:tcPr>
          <w:p w:rsidR="00497D94" w:rsidRPr="00497D94" w:rsidRDefault="00497D94" w:rsidP="00FD16B2">
            <w:pPr>
              <w:jc w:val="center"/>
              <w:rPr>
                <w:rFonts w:ascii="Arial" w:hAnsi="Arial" w:cs="Arial"/>
                <w:b/>
                <w:bCs/>
                <w:i/>
                <w:iCs/>
                <w:color w:val="000000"/>
                <w:lang w:val="en-US" w:eastAsia="ru-RU"/>
              </w:rPr>
            </w:pPr>
            <w:r w:rsidRPr="00497D94">
              <w:rPr>
                <w:rFonts w:ascii="Arial" w:hAnsi="Arial" w:cs="Arial"/>
                <w:b/>
                <w:bCs/>
                <w:i/>
                <w:iCs/>
                <w:color w:val="000000"/>
                <w:sz w:val="22"/>
                <w:szCs w:val="22"/>
                <w:lang w:eastAsia="ru-RU"/>
              </w:rPr>
              <w:t>201</w:t>
            </w:r>
            <w:r w:rsidRPr="00497D94">
              <w:rPr>
                <w:rFonts w:ascii="Arial" w:hAnsi="Arial" w:cs="Arial"/>
                <w:b/>
                <w:bCs/>
                <w:i/>
                <w:iCs/>
                <w:color w:val="000000"/>
                <w:sz w:val="22"/>
                <w:szCs w:val="22"/>
                <w:lang w:val="en-US" w:eastAsia="ru-RU"/>
              </w:rPr>
              <w:t>4</w:t>
            </w:r>
          </w:p>
        </w:tc>
      </w:tr>
      <w:tr w:rsidR="00497D94" w:rsidRPr="00497D94" w:rsidTr="00FD16B2">
        <w:trPr>
          <w:trHeight w:val="566"/>
        </w:trPr>
        <w:tc>
          <w:tcPr>
            <w:tcW w:w="1248" w:type="pct"/>
            <w:tcBorders>
              <w:top w:val="nil"/>
              <w:left w:val="nil"/>
              <w:bottom w:val="nil"/>
              <w:right w:val="nil"/>
            </w:tcBorders>
            <w:shd w:val="clear" w:color="auto" w:fill="auto"/>
            <w:vAlign w:val="center"/>
            <w:hideMark/>
          </w:tcPr>
          <w:p w:rsidR="00497D94" w:rsidRPr="00497D94" w:rsidRDefault="00497D94" w:rsidP="00FD16B2">
            <w:pPr>
              <w:rPr>
                <w:rFonts w:ascii="Arial" w:hAnsi="Arial" w:cs="Arial"/>
                <w:b/>
                <w:bCs/>
                <w:color w:val="000000"/>
                <w:lang w:eastAsia="ru-RU"/>
              </w:rPr>
            </w:pPr>
          </w:p>
        </w:tc>
        <w:tc>
          <w:tcPr>
            <w:tcW w:w="874" w:type="pct"/>
            <w:tcBorders>
              <w:top w:val="single" w:sz="12" w:space="0" w:color="auto"/>
              <w:left w:val="nil"/>
              <w:right w:val="nil"/>
            </w:tcBorders>
            <w:shd w:val="clear" w:color="auto" w:fill="auto"/>
            <w:vAlign w:val="center"/>
            <w:hideMark/>
          </w:tcPr>
          <w:p w:rsidR="00497D94" w:rsidRPr="00497D94" w:rsidRDefault="00497D94" w:rsidP="00FD16B2">
            <w:pPr>
              <w:jc w:val="center"/>
              <w:rPr>
                <w:rFonts w:ascii="Arial" w:hAnsi="Arial" w:cs="Arial"/>
                <w:b/>
                <w:bCs/>
                <w:i/>
                <w:iCs/>
                <w:color w:val="000000"/>
                <w:lang w:eastAsia="ru-RU"/>
              </w:rPr>
            </w:pPr>
            <w:r w:rsidRPr="00497D94">
              <w:rPr>
                <w:rFonts w:ascii="Arial" w:hAnsi="Arial" w:cs="Arial"/>
                <w:b/>
                <w:bCs/>
                <w:i/>
                <w:iCs/>
                <w:color w:val="000000"/>
                <w:sz w:val="22"/>
                <w:szCs w:val="22"/>
                <w:lang w:eastAsia="ru-RU"/>
              </w:rPr>
              <w:t>MHP’s</w:t>
            </w:r>
          </w:p>
          <w:p w:rsidR="00497D94" w:rsidRPr="00497D94" w:rsidRDefault="00497D94" w:rsidP="00FD16B2">
            <w:pPr>
              <w:jc w:val="center"/>
              <w:rPr>
                <w:rFonts w:ascii="Arial" w:hAnsi="Arial" w:cs="Arial"/>
                <w:b/>
                <w:bCs/>
                <w:i/>
                <w:iCs/>
                <w:color w:val="000000"/>
                <w:lang w:eastAsia="ru-RU"/>
              </w:rPr>
            </w:pPr>
            <w:r w:rsidRPr="00497D94">
              <w:rPr>
                <w:rFonts w:ascii="Arial" w:hAnsi="Arial" w:cs="Arial"/>
                <w:b/>
                <w:bCs/>
                <w:i/>
                <w:iCs/>
                <w:color w:val="000000"/>
                <w:sz w:val="22"/>
                <w:szCs w:val="22"/>
                <w:lang w:eastAsia="ru-RU"/>
              </w:rPr>
              <w:t xml:space="preserve">average </w:t>
            </w:r>
            <w:r w:rsidRPr="00497D94">
              <w:rPr>
                <w:rFonts w:ascii="Arial" w:hAnsi="Arial" w:cs="Arial"/>
                <w:b/>
                <w:bCs/>
                <w:i/>
                <w:iCs/>
                <w:color w:val="000000"/>
                <w:sz w:val="22"/>
                <w:szCs w:val="22"/>
                <w:vertAlign w:val="superscript"/>
                <w:lang w:eastAsia="ru-RU"/>
              </w:rPr>
              <w:t>[1]</w:t>
            </w:r>
          </w:p>
        </w:tc>
        <w:tc>
          <w:tcPr>
            <w:tcW w:w="876" w:type="pct"/>
            <w:tcBorders>
              <w:top w:val="single" w:sz="12" w:space="0" w:color="auto"/>
              <w:left w:val="nil"/>
              <w:bottom w:val="nil"/>
              <w:right w:val="nil"/>
            </w:tcBorders>
            <w:shd w:val="clear" w:color="auto" w:fill="auto"/>
            <w:vAlign w:val="center"/>
            <w:hideMark/>
          </w:tcPr>
          <w:p w:rsidR="00497D94" w:rsidRPr="00497D94" w:rsidRDefault="00497D94" w:rsidP="00FD16B2">
            <w:pPr>
              <w:jc w:val="center"/>
              <w:rPr>
                <w:rFonts w:ascii="Arial" w:hAnsi="Arial" w:cs="Arial"/>
                <w:b/>
                <w:bCs/>
                <w:i/>
                <w:iCs/>
                <w:color w:val="000000"/>
                <w:lang w:eastAsia="ru-RU"/>
              </w:rPr>
            </w:pPr>
            <w:r w:rsidRPr="00497D94">
              <w:rPr>
                <w:rFonts w:ascii="Arial" w:hAnsi="Arial" w:cs="Arial"/>
                <w:b/>
                <w:bCs/>
                <w:i/>
                <w:iCs/>
                <w:color w:val="000000"/>
                <w:sz w:val="22"/>
                <w:szCs w:val="22"/>
                <w:lang w:eastAsia="ru-RU"/>
              </w:rPr>
              <w:t xml:space="preserve">Ukraine’s average </w:t>
            </w:r>
            <w:r w:rsidRPr="00497D94">
              <w:rPr>
                <w:rFonts w:ascii="Arial" w:hAnsi="Arial" w:cs="Arial"/>
                <w:b/>
                <w:bCs/>
                <w:i/>
                <w:iCs/>
                <w:color w:val="000000"/>
                <w:sz w:val="22"/>
                <w:szCs w:val="22"/>
                <w:vertAlign w:val="superscript"/>
                <w:lang w:eastAsia="ru-RU"/>
              </w:rPr>
              <w:t>[1]</w:t>
            </w:r>
          </w:p>
        </w:tc>
        <w:tc>
          <w:tcPr>
            <w:tcW w:w="254" w:type="pct"/>
            <w:tcBorders>
              <w:top w:val="nil"/>
              <w:left w:val="nil"/>
              <w:right w:val="nil"/>
            </w:tcBorders>
          </w:tcPr>
          <w:p w:rsidR="00497D94" w:rsidRPr="00497D94" w:rsidRDefault="00497D94" w:rsidP="00FD16B2">
            <w:pPr>
              <w:jc w:val="right"/>
              <w:rPr>
                <w:rFonts w:ascii="Arial" w:hAnsi="Arial" w:cs="Arial"/>
                <w:b/>
                <w:bCs/>
                <w:i/>
                <w:iCs/>
                <w:color w:val="000000"/>
                <w:lang w:eastAsia="ru-RU"/>
              </w:rPr>
            </w:pPr>
          </w:p>
        </w:tc>
        <w:tc>
          <w:tcPr>
            <w:tcW w:w="873" w:type="pct"/>
            <w:tcBorders>
              <w:top w:val="nil"/>
              <w:left w:val="nil"/>
              <w:right w:val="nil"/>
            </w:tcBorders>
            <w:shd w:val="clear" w:color="auto" w:fill="auto"/>
            <w:vAlign w:val="center"/>
            <w:hideMark/>
          </w:tcPr>
          <w:p w:rsidR="00497D94" w:rsidRPr="00497D94" w:rsidRDefault="00497D94" w:rsidP="00FD16B2">
            <w:pPr>
              <w:jc w:val="center"/>
              <w:rPr>
                <w:rFonts w:ascii="Arial" w:hAnsi="Arial" w:cs="Arial"/>
                <w:b/>
                <w:bCs/>
                <w:i/>
                <w:iCs/>
                <w:color w:val="000000"/>
                <w:lang w:eastAsia="ru-RU"/>
              </w:rPr>
            </w:pPr>
            <w:r w:rsidRPr="00497D94">
              <w:rPr>
                <w:rFonts w:ascii="Arial" w:hAnsi="Arial" w:cs="Arial"/>
                <w:b/>
                <w:bCs/>
                <w:i/>
                <w:iCs/>
                <w:color w:val="000000"/>
                <w:sz w:val="22"/>
                <w:szCs w:val="22"/>
                <w:lang w:eastAsia="ru-RU"/>
              </w:rPr>
              <w:t>MHP’s</w:t>
            </w:r>
          </w:p>
          <w:p w:rsidR="00497D94" w:rsidRPr="00497D94" w:rsidRDefault="00497D94" w:rsidP="00FD16B2">
            <w:pPr>
              <w:jc w:val="center"/>
              <w:rPr>
                <w:rFonts w:ascii="Arial" w:hAnsi="Arial" w:cs="Arial"/>
                <w:b/>
                <w:bCs/>
                <w:i/>
                <w:iCs/>
                <w:color w:val="000000"/>
                <w:lang w:eastAsia="ru-RU"/>
              </w:rPr>
            </w:pPr>
            <w:r w:rsidRPr="00497D94">
              <w:rPr>
                <w:rFonts w:ascii="Arial" w:hAnsi="Arial" w:cs="Arial"/>
                <w:b/>
                <w:bCs/>
                <w:i/>
                <w:iCs/>
                <w:color w:val="000000"/>
                <w:sz w:val="22"/>
                <w:szCs w:val="22"/>
                <w:lang w:eastAsia="ru-RU"/>
              </w:rPr>
              <w:t xml:space="preserve">average </w:t>
            </w:r>
            <w:r w:rsidRPr="00497D94">
              <w:rPr>
                <w:rFonts w:ascii="Arial" w:hAnsi="Arial" w:cs="Arial"/>
                <w:b/>
                <w:bCs/>
                <w:i/>
                <w:iCs/>
                <w:color w:val="000000"/>
                <w:sz w:val="22"/>
                <w:szCs w:val="22"/>
                <w:vertAlign w:val="superscript"/>
                <w:lang w:eastAsia="ru-RU"/>
              </w:rPr>
              <w:t>[1]</w:t>
            </w:r>
          </w:p>
        </w:tc>
        <w:tc>
          <w:tcPr>
            <w:tcW w:w="873" w:type="pct"/>
            <w:tcBorders>
              <w:top w:val="nil"/>
              <w:left w:val="nil"/>
              <w:bottom w:val="nil"/>
              <w:right w:val="nil"/>
            </w:tcBorders>
            <w:shd w:val="clear" w:color="auto" w:fill="auto"/>
            <w:vAlign w:val="center"/>
            <w:hideMark/>
          </w:tcPr>
          <w:p w:rsidR="00497D94" w:rsidRPr="00497D94" w:rsidRDefault="00497D94" w:rsidP="00FD16B2">
            <w:pPr>
              <w:jc w:val="center"/>
              <w:rPr>
                <w:rFonts w:ascii="Arial" w:hAnsi="Arial" w:cs="Arial"/>
                <w:b/>
                <w:bCs/>
                <w:i/>
                <w:iCs/>
                <w:color w:val="000000"/>
                <w:lang w:eastAsia="ru-RU"/>
              </w:rPr>
            </w:pPr>
            <w:r w:rsidRPr="00497D94">
              <w:rPr>
                <w:rFonts w:ascii="Arial" w:hAnsi="Arial" w:cs="Arial"/>
                <w:b/>
                <w:bCs/>
                <w:i/>
                <w:iCs/>
                <w:color w:val="000000"/>
                <w:sz w:val="22"/>
                <w:szCs w:val="22"/>
                <w:lang w:eastAsia="ru-RU"/>
              </w:rPr>
              <w:t>Ukraine’s average</w:t>
            </w:r>
            <w:r w:rsidRPr="00497D94">
              <w:rPr>
                <w:rFonts w:ascii="Arial" w:hAnsi="Arial" w:cs="Arial"/>
                <w:b/>
                <w:bCs/>
                <w:i/>
                <w:iCs/>
                <w:color w:val="000000"/>
                <w:sz w:val="22"/>
                <w:szCs w:val="22"/>
                <w:vertAlign w:val="superscript"/>
                <w:lang w:eastAsia="ru-RU"/>
              </w:rPr>
              <w:t>[1]</w:t>
            </w:r>
          </w:p>
        </w:tc>
      </w:tr>
      <w:tr w:rsidR="00497D94" w:rsidRPr="00497D94" w:rsidTr="00FD16B2">
        <w:trPr>
          <w:trHeight w:val="283"/>
        </w:trPr>
        <w:tc>
          <w:tcPr>
            <w:tcW w:w="1248" w:type="pct"/>
            <w:tcBorders>
              <w:top w:val="nil"/>
              <w:left w:val="nil"/>
              <w:bottom w:val="nil"/>
              <w:right w:val="nil"/>
            </w:tcBorders>
            <w:vAlign w:val="center"/>
          </w:tcPr>
          <w:p w:rsidR="00497D94" w:rsidRPr="00497D94" w:rsidRDefault="00497D94" w:rsidP="00FD16B2">
            <w:pPr>
              <w:rPr>
                <w:rFonts w:ascii="Arial" w:hAnsi="Arial" w:cs="Arial"/>
                <w:b/>
                <w:bCs/>
                <w:color w:val="000000"/>
                <w:lang w:eastAsia="ru-RU"/>
              </w:rPr>
            </w:pPr>
          </w:p>
        </w:tc>
        <w:tc>
          <w:tcPr>
            <w:tcW w:w="1750" w:type="pct"/>
            <w:gridSpan w:val="2"/>
            <w:tcBorders>
              <w:top w:val="nil"/>
              <w:left w:val="nil"/>
              <w:bottom w:val="single" w:sz="12" w:space="0" w:color="auto"/>
              <w:right w:val="nil"/>
            </w:tcBorders>
            <w:shd w:val="clear" w:color="auto" w:fill="auto"/>
            <w:vAlign w:val="center"/>
          </w:tcPr>
          <w:p w:rsidR="00497D94" w:rsidRPr="00497D94" w:rsidRDefault="00497D94" w:rsidP="00FD16B2">
            <w:pPr>
              <w:jc w:val="center"/>
              <w:rPr>
                <w:rFonts w:ascii="Arial" w:hAnsi="Arial" w:cs="Arial"/>
                <w:i/>
                <w:iCs/>
                <w:color w:val="000000" w:themeColor="text1"/>
                <w:lang w:eastAsia="ru-RU"/>
              </w:rPr>
            </w:pPr>
            <w:r w:rsidRPr="00497D94">
              <w:rPr>
                <w:rFonts w:ascii="Arial" w:hAnsi="Arial" w:cs="Arial"/>
                <w:i/>
                <w:iCs/>
                <w:color w:val="000000" w:themeColor="text1"/>
                <w:sz w:val="22"/>
                <w:szCs w:val="22"/>
                <w:lang w:eastAsia="ru-RU"/>
              </w:rPr>
              <w:t>tonnes per hectare</w:t>
            </w:r>
          </w:p>
        </w:tc>
        <w:tc>
          <w:tcPr>
            <w:tcW w:w="254" w:type="pct"/>
            <w:tcBorders>
              <w:top w:val="nil"/>
              <w:left w:val="nil"/>
              <w:bottom w:val="nil"/>
              <w:right w:val="nil"/>
            </w:tcBorders>
          </w:tcPr>
          <w:p w:rsidR="00497D94" w:rsidRPr="00497D94" w:rsidRDefault="00497D94" w:rsidP="00FD16B2">
            <w:pPr>
              <w:jc w:val="right"/>
              <w:rPr>
                <w:rFonts w:ascii="Arial" w:hAnsi="Arial" w:cs="Arial"/>
                <w:b/>
                <w:bCs/>
                <w:i/>
                <w:iCs/>
                <w:color w:val="000000"/>
                <w:lang w:eastAsia="ru-RU"/>
              </w:rPr>
            </w:pPr>
          </w:p>
        </w:tc>
        <w:tc>
          <w:tcPr>
            <w:tcW w:w="1749" w:type="pct"/>
            <w:gridSpan w:val="2"/>
            <w:tcBorders>
              <w:top w:val="nil"/>
              <w:left w:val="nil"/>
              <w:bottom w:val="single" w:sz="12" w:space="0" w:color="auto"/>
              <w:right w:val="nil"/>
            </w:tcBorders>
            <w:shd w:val="clear" w:color="auto" w:fill="auto"/>
            <w:vAlign w:val="center"/>
          </w:tcPr>
          <w:p w:rsidR="00497D94" w:rsidRPr="00497D94" w:rsidRDefault="00497D94" w:rsidP="00FD16B2">
            <w:pPr>
              <w:jc w:val="center"/>
              <w:rPr>
                <w:rFonts w:ascii="Arial" w:hAnsi="Arial" w:cs="Arial"/>
                <w:i/>
                <w:iCs/>
                <w:color w:val="000000" w:themeColor="text1"/>
                <w:lang w:eastAsia="ru-RU"/>
              </w:rPr>
            </w:pPr>
            <w:r w:rsidRPr="00497D94">
              <w:rPr>
                <w:rFonts w:ascii="Arial" w:hAnsi="Arial" w:cs="Arial"/>
                <w:i/>
                <w:iCs/>
                <w:color w:val="000000" w:themeColor="text1"/>
                <w:sz w:val="22"/>
                <w:szCs w:val="22"/>
                <w:lang w:eastAsia="ru-RU"/>
              </w:rPr>
              <w:t>tonnes per hectare</w:t>
            </w:r>
          </w:p>
        </w:tc>
      </w:tr>
      <w:tr w:rsidR="00497D94" w:rsidRPr="00497D94" w:rsidTr="00FD16B2">
        <w:trPr>
          <w:trHeight w:hRule="exact" w:val="57"/>
        </w:trPr>
        <w:tc>
          <w:tcPr>
            <w:tcW w:w="1248" w:type="pct"/>
            <w:tcBorders>
              <w:top w:val="nil"/>
              <w:left w:val="nil"/>
              <w:right w:val="nil"/>
            </w:tcBorders>
            <w:shd w:val="clear" w:color="auto" w:fill="auto"/>
            <w:vAlign w:val="center"/>
          </w:tcPr>
          <w:p w:rsidR="00497D94" w:rsidRPr="00497D94" w:rsidRDefault="00497D94" w:rsidP="00FD16B2">
            <w:pPr>
              <w:rPr>
                <w:rFonts w:ascii="Arial" w:hAnsi="Arial" w:cs="Arial"/>
                <w:color w:val="000000"/>
                <w:lang w:eastAsia="ru-RU"/>
              </w:rPr>
            </w:pPr>
          </w:p>
        </w:tc>
        <w:tc>
          <w:tcPr>
            <w:tcW w:w="874" w:type="pct"/>
            <w:tcBorders>
              <w:top w:val="single" w:sz="12" w:space="0" w:color="auto"/>
              <w:left w:val="nil"/>
              <w:right w:val="nil"/>
            </w:tcBorders>
            <w:shd w:val="clear" w:color="auto" w:fill="auto"/>
            <w:vAlign w:val="center"/>
          </w:tcPr>
          <w:p w:rsidR="00497D94" w:rsidRPr="00497D94" w:rsidRDefault="00497D94" w:rsidP="00FD16B2">
            <w:pPr>
              <w:jc w:val="right"/>
              <w:rPr>
                <w:rFonts w:ascii="Arial" w:hAnsi="Arial" w:cs="Arial"/>
                <w:color w:val="000000"/>
                <w:lang w:eastAsia="ru-RU"/>
              </w:rPr>
            </w:pPr>
          </w:p>
        </w:tc>
        <w:tc>
          <w:tcPr>
            <w:tcW w:w="876" w:type="pct"/>
            <w:tcBorders>
              <w:top w:val="single" w:sz="12" w:space="0" w:color="auto"/>
              <w:left w:val="nil"/>
              <w:right w:val="nil"/>
            </w:tcBorders>
            <w:shd w:val="clear" w:color="auto" w:fill="auto"/>
            <w:vAlign w:val="center"/>
          </w:tcPr>
          <w:p w:rsidR="00497D94" w:rsidRPr="00497D94" w:rsidRDefault="00497D94" w:rsidP="00FD16B2">
            <w:pPr>
              <w:jc w:val="right"/>
              <w:rPr>
                <w:rFonts w:ascii="Arial" w:hAnsi="Arial" w:cs="Arial"/>
                <w:color w:val="000000" w:themeColor="text1"/>
                <w:lang w:eastAsia="ru-RU"/>
              </w:rPr>
            </w:pPr>
          </w:p>
        </w:tc>
        <w:tc>
          <w:tcPr>
            <w:tcW w:w="254" w:type="pct"/>
            <w:tcBorders>
              <w:top w:val="nil"/>
              <w:left w:val="nil"/>
              <w:right w:val="nil"/>
            </w:tcBorders>
          </w:tcPr>
          <w:p w:rsidR="00497D94" w:rsidRPr="00497D94" w:rsidRDefault="00497D94" w:rsidP="00FD16B2">
            <w:pPr>
              <w:jc w:val="right"/>
              <w:rPr>
                <w:rFonts w:ascii="Arial" w:hAnsi="Arial" w:cs="Arial"/>
                <w:color w:val="000000"/>
                <w:lang w:eastAsia="ru-RU"/>
              </w:rPr>
            </w:pPr>
          </w:p>
        </w:tc>
        <w:tc>
          <w:tcPr>
            <w:tcW w:w="873" w:type="pct"/>
            <w:tcBorders>
              <w:top w:val="nil"/>
              <w:left w:val="nil"/>
              <w:right w:val="nil"/>
            </w:tcBorders>
            <w:shd w:val="clear" w:color="auto" w:fill="auto"/>
          </w:tcPr>
          <w:p w:rsidR="00497D94" w:rsidRPr="00497D94" w:rsidRDefault="00497D94" w:rsidP="00FD16B2">
            <w:pPr>
              <w:jc w:val="right"/>
              <w:rPr>
                <w:rFonts w:ascii="Arial" w:hAnsi="Arial" w:cs="Arial"/>
              </w:rPr>
            </w:pPr>
          </w:p>
        </w:tc>
        <w:tc>
          <w:tcPr>
            <w:tcW w:w="873" w:type="pct"/>
            <w:tcBorders>
              <w:top w:val="nil"/>
              <w:left w:val="nil"/>
              <w:right w:val="nil"/>
            </w:tcBorders>
            <w:shd w:val="clear" w:color="auto" w:fill="auto"/>
          </w:tcPr>
          <w:p w:rsidR="00497D94" w:rsidRPr="00497D94" w:rsidRDefault="00497D94" w:rsidP="00FD16B2">
            <w:pPr>
              <w:jc w:val="right"/>
              <w:rPr>
                <w:rFonts w:ascii="Arial" w:hAnsi="Arial" w:cs="Arial"/>
              </w:rPr>
            </w:pPr>
          </w:p>
        </w:tc>
      </w:tr>
      <w:tr w:rsidR="00497D94" w:rsidRPr="00497D94" w:rsidTr="00FD16B2">
        <w:trPr>
          <w:trHeight w:hRule="exact" w:val="255"/>
        </w:trPr>
        <w:tc>
          <w:tcPr>
            <w:tcW w:w="1248" w:type="pct"/>
            <w:tcBorders>
              <w:left w:val="nil"/>
              <w:bottom w:val="nil"/>
              <w:right w:val="nil"/>
            </w:tcBorders>
            <w:shd w:val="clear" w:color="auto" w:fill="auto"/>
            <w:vAlign w:val="center"/>
            <w:hideMark/>
          </w:tcPr>
          <w:p w:rsidR="00497D94" w:rsidRPr="00497D94" w:rsidRDefault="00497D94" w:rsidP="00FD16B2">
            <w:pPr>
              <w:rPr>
                <w:rFonts w:ascii="Arial" w:hAnsi="Arial" w:cs="Arial"/>
                <w:color w:val="000000"/>
                <w:lang w:eastAsia="ru-RU"/>
              </w:rPr>
            </w:pPr>
            <w:r w:rsidRPr="00497D94">
              <w:rPr>
                <w:rFonts w:ascii="Arial" w:hAnsi="Arial" w:cs="Arial"/>
                <w:color w:val="000000"/>
                <w:sz w:val="22"/>
                <w:szCs w:val="22"/>
                <w:lang w:eastAsia="ru-RU"/>
              </w:rPr>
              <w:t>Corn</w:t>
            </w:r>
          </w:p>
        </w:tc>
        <w:tc>
          <w:tcPr>
            <w:tcW w:w="874" w:type="pct"/>
            <w:tcBorders>
              <w:left w:val="nil"/>
              <w:bottom w:val="nil"/>
              <w:right w:val="nil"/>
            </w:tcBorders>
            <w:shd w:val="clear" w:color="auto" w:fill="auto"/>
            <w:vAlign w:val="center"/>
            <w:hideMark/>
          </w:tcPr>
          <w:p w:rsidR="00497D94" w:rsidRPr="00497D94" w:rsidRDefault="002E2694" w:rsidP="002E2694">
            <w:pPr>
              <w:ind w:right="357"/>
              <w:jc w:val="center"/>
              <w:rPr>
                <w:rFonts w:ascii="Arial" w:hAnsi="Arial" w:cs="Arial"/>
                <w:color w:val="000000"/>
                <w:lang w:eastAsia="ru-RU"/>
              </w:rPr>
            </w:pPr>
            <w:r>
              <w:rPr>
                <w:rFonts w:ascii="Arial" w:eastAsiaTheme="minorEastAsia" w:hAnsi="Arial" w:cs="Arial"/>
                <w:color w:val="000000"/>
                <w:sz w:val="22"/>
                <w:szCs w:val="22"/>
                <w:lang w:eastAsia="ru-RU"/>
              </w:rPr>
              <w:t xml:space="preserve">     </w:t>
            </w:r>
            <w:r w:rsidR="00497D94" w:rsidRPr="00497D94">
              <w:rPr>
                <w:rFonts w:ascii="Arial" w:eastAsiaTheme="minorEastAsia" w:hAnsi="Arial" w:cs="Arial"/>
                <w:color w:val="000000"/>
                <w:sz w:val="22"/>
                <w:szCs w:val="22"/>
                <w:lang w:eastAsia="ru-RU"/>
              </w:rPr>
              <w:t xml:space="preserve"> </w:t>
            </w:r>
            <w:r w:rsidR="00FB0F43" w:rsidRPr="00497D94">
              <w:rPr>
                <w:rFonts w:ascii="Arial" w:hAnsi="Arial" w:cs="Arial"/>
                <w:color w:val="000000"/>
                <w:sz w:val="22"/>
                <w:szCs w:val="22"/>
                <w:lang w:eastAsia="ru-RU"/>
              </w:rPr>
              <w:fldChar w:fldCharType="begin"/>
            </w:r>
            <w:r w:rsidR="00497D94" w:rsidRPr="00497D94">
              <w:rPr>
                <w:rFonts w:ascii="Arial" w:hAnsi="Arial" w:cs="Arial"/>
                <w:color w:val="000000"/>
                <w:sz w:val="22"/>
                <w:szCs w:val="22"/>
                <w:lang w:eastAsia="ru-RU"/>
              </w:rPr>
              <w:instrText xml:space="preserve"> LINK Excel.Sheet.12 "\\\\wfs1150\\KROPublic\\Фин отчетность консолидированная\\2015 FINANCIAL YEAR\\3rd QUARTER\\A.2 Reporting\\FS Disclosures 9M 2015.xlsx" "PR data!Corn_MHP’s_average__1" \t \* MERGEFORMAT </w:instrText>
            </w:r>
            <w:r w:rsidR="00FB0F43" w:rsidRPr="00497D94">
              <w:rPr>
                <w:rFonts w:ascii="Arial" w:hAnsi="Arial" w:cs="Arial"/>
                <w:color w:val="000000"/>
                <w:sz w:val="22"/>
                <w:szCs w:val="22"/>
                <w:lang w:eastAsia="ru-RU"/>
              </w:rPr>
              <w:fldChar w:fldCharType="separate"/>
            </w:r>
            <w:r w:rsidR="00497D94" w:rsidRPr="00497D94">
              <w:rPr>
                <w:rFonts w:ascii="Arial" w:hAnsi="Arial" w:cs="Arial"/>
                <w:color w:val="000000"/>
                <w:sz w:val="22"/>
                <w:szCs w:val="22"/>
                <w:lang w:eastAsia="ru-RU"/>
              </w:rPr>
              <w:t>6.</w:t>
            </w:r>
            <w:r w:rsidR="00FB0F43" w:rsidRPr="00497D94">
              <w:rPr>
                <w:rFonts w:ascii="Arial" w:hAnsi="Arial" w:cs="Arial"/>
                <w:color w:val="000000"/>
                <w:sz w:val="22"/>
                <w:szCs w:val="22"/>
                <w:lang w:eastAsia="ru-RU"/>
              </w:rPr>
              <w:fldChar w:fldCharType="end"/>
            </w:r>
            <w:r>
              <w:rPr>
                <w:rFonts w:ascii="Arial" w:hAnsi="Arial" w:cs="Arial"/>
                <w:color w:val="000000"/>
                <w:sz w:val="22"/>
                <w:szCs w:val="22"/>
                <w:lang w:eastAsia="ru-RU"/>
              </w:rPr>
              <w:t>7</w:t>
            </w:r>
          </w:p>
        </w:tc>
        <w:tc>
          <w:tcPr>
            <w:tcW w:w="876" w:type="pct"/>
            <w:tcBorders>
              <w:left w:val="nil"/>
              <w:bottom w:val="nil"/>
              <w:right w:val="nil"/>
            </w:tcBorders>
            <w:shd w:val="clear" w:color="auto" w:fill="auto"/>
            <w:vAlign w:val="center"/>
            <w:hideMark/>
          </w:tcPr>
          <w:p w:rsidR="00497D94" w:rsidRPr="00497D94" w:rsidRDefault="00497D94" w:rsidP="00920FAE">
            <w:pPr>
              <w:tabs>
                <w:tab w:val="left" w:pos="1588"/>
              </w:tabs>
              <w:ind w:right="567"/>
              <w:jc w:val="right"/>
              <w:rPr>
                <w:rFonts w:ascii="Arial" w:hAnsi="Arial" w:cs="Arial"/>
                <w:color w:val="000000"/>
                <w:lang w:val="en-US" w:eastAsia="ru-RU"/>
              </w:rPr>
            </w:pPr>
            <w:r w:rsidRPr="00497D94">
              <w:rPr>
                <w:rFonts w:ascii="Arial" w:hAnsi="Arial" w:cs="Arial"/>
                <w:color w:val="000000"/>
                <w:sz w:val="22"/>
                <w:szCs w:val="22"/>
                <w:lang w:eastAsia="ru-RU"/>
              </w:rPr>
              <w:t xml:space="preserve"> </w:t>
            </w:r>
            <w:r w:rsidR="00920FAE">
              <w:rPr>
                <w:rFonts w:ascii="Arial" w:hAnsi="Arial" w:cs="Arial"/>
                <w:color w:val="000000"/>
                <w:sz w:val="22"/>
                <w:szCs w:val="22"/>
                <w:lang w:eastAsia="ru-RU"/>
              </w:rPr>
              <w:t>5.7</w:t>
            </w:r>
          </w:p>
        </w:tc>
        <w:tc>
          <w:tcPr>
            <w:tcW w:w="254" w:type="pct"/>
            <w:tcBorders>
              <w:left w:val="nil"/>
              <w:bottom w:val="nil"/>
              <w:right w:val="nil"/>
            </w:tcBorders>
          </w:tcPr>
          <w:p w:rsidR="00497D94" w:rsidRPr="00497D94" w:rsidRDefault="00497D94" w:rsidP="00FD16B2">
            <w:pPr>
              <w:jc w:val="right"/>
              <w:rPr>
                <w:rFonts w:ascii="Arial" w:hAnsi="Arial" w:cs="Arial"/>
                <w:color w:val="000000"/>
                <w:lang w:eastAsia="ru-RU"/>
              </w:rPr>
            </w:pPr>
          </w:p>
        </w:tc>
        <w:tc>
          <w:tcPr>
            <w:tcW w:w="873" w:type="pct"/>
            <w:tcBorders>
              <w:left w:val="nil"/>
              <w:bottom w:val="nil"/>
              <w:right w:val="nil"/>
            </w:tcBorders>
            <w:shd w:val="clear" w:color="auto" w:fill="auto"/>
            <w:vAlign w:val="center"/>
            <w:hideMark/>
          </w:tcPr>
          <w:p w:rsidR="00497D94" w:rsidRPr="00497D94" w:rsidRDefault="00497D94" w:rsidP="00FD16B2">
            <w:pPr>
              <w:ind w:right="357"/>
              <w:jc w:val="right"/>
              <w:rPr>
                <w:rFonts w:ascii="Arial" w:eastAsiaTheme="minorEastAsia" w:hAnsi="Arial" w:cs="Arial"/>
                <w:color w:val="000000"/>
                <w:lang w:eastAsia="ru-RU"/>
              </w:rPr>
            </w:pPr>
            <w:r w:rsidRPr="00497D94">
              <w:rPr>
                <w:rFonts w:ascii="Arial" w:eastAsiaTheme="minorEastAsia" w:hAnsi="Arial" w:cs="Arial"/>
                <w:color w:val="000000"/>
                <w:sz w:val="22"/>
                <w:szCs w:val="22"/>
                <w:lang w:eastAsia="ru-RU"/>
              </w:rPr>
              <w:t>9.3</w:t>
            </w:r>
          </w:p>
        </w:tc>
        <w:tc>
          <w:tcPr>
            <w:tcW w:w="873" w:type="pct"/>
            <w:tcBorders>
              <w:left w:val="nil"/>
              <w:bottom w:val="nil"/>
              <w:right w:val="nil"/>
            </w:tcBorders>
            <w:shd w:val="clear" w:color="auto" w:fill="auto"/>
            <w:vAlign w:val="center"/>
            <w:hideMark/>
          </w:tcPr>
          <w:p w:rsidR="00497D94" w:rsidRPr="00497D94" w:rsidRDefault="00497D94" w:rsidP="00FD16B2">
            <w:pPr>
              <w:ind w:right="357"/>
              <w:jc w:val="right"/>
              <w:rPr>
                <w:rFonts w:ascii="Arial" w:eastAsiaTheme="minorEastAsia" w:hAnsi="Arial" w:cs="Arial"/>
                <w:color w:val="000000"/>
                <w:lang w:eastAsia="ru-RU"/>
              </w:rPr>
            </w:pPr>
            <w:r w:rsidRPr="00497D94">
              <w:rPr>
                <w:rFonts w:ascii="Arial" w:eastAsiaTheme="minorEastAsia" w:hAnsi="Arial" w:cs="Arial"/>
                <w:color w:val="000000"/>
                <w:sz w:val="22"/>
                <w:szCs w:val="22"/>
                <w:lang w:eastAsia="ru-RU"/>
              </w:rPr>
              <w:t xml:space="preserve"> 6.2</w:t>
            </w:r>
          </w:p>
        </w:tc>
      </w:tr>
      <w:tr w:rsidR="00497D94" w:rsidRPr="00497D94" w:rsidTr="00FD16B2">
        <w:trPr>
          <w:trHeight w:hRule="exact" w:val="255"/>
        </w:trPr>
        <w:tc>
          <w:tcPr>
            <w:tcW w:w="1248" w:type="pct"/>
            <w:tcBorders>
              <w:top w:val="nil"/>
              <w:left w:val="nil"/>
              <w:bottom w:val="nil"/>
              <w:right w:val="nil"/>
            </w:tcBorders>
            <w:shd w:val="clear" w:color="auto" w:fill="auto"/>
            <w:vAlign w:val="center"/>
            <w:hideMark/>
          </w:tcPr>
          <w:p w:rsidR="00497D94" w:rsidRPr="00497D94" w:rsidRDefault="00497D94" w:rsidP="00FD16B2">
            <w:pPr>
              <w:rPr>
                <w:rFonts w:ascii="Arial" w:hAnsi="Arial" w:cs="Arial"/>
                <w:color w:val="000000"/>
                <w:lang w:eastAsia="ru-RU"/>
              </w:rPr>
            </w:pPr>
            <w:r w:rsidRPr="00497D94">
              <w:rPr>
                <w:rFonts w:ascii="Arial" w:hAnsi="Arial" w:cs="Arial"/>
                <w:color w:val="000000"/>
                <w:sz w:val="22"/>
                <w:szCs w:val="22"/>
                <w:lang w:eastAsia="ru-RU"/>
              </w:rPr>
              <w:t>Wheat</w:t>
            </w:r>
          </w:p>
        </w:tc>
        <w:tc>
          <w:tcPr>
            <w:tcW w:w="874" w:type="pct"/>
            <w:tcBorders>
              <w:top w:val="nil"/>
              <w:left w:val="nil"/>
              <w:bottom w:val="nil"/>
              <w:right w:val="nil"/>
            </w:tcBorders>
            <w:shd w:val="clear" w:color="auto" w:fill="auto"/>
            <w:vAlign w:val="center"/>
            <w:hideMark/>
          </w:tcPr>
          <w:p w:rsidR="00497D94" w:rsidRPr="00497D94" w:rsidRDefault="00497D94" w:rsidP="00FD16B2">
            <w:pPr>
              <w:tabs>
                <w:tab w:val="left" w:pos="1588"/>
              </w:tabs>
              <w:ind w:right="567"/>
              <w:jc w:val="right"/>
              <w:rPr>
                <w:rFonts w:ascii="Arial" w:hAnsi="Arial" w:cs="Arial"/>
                <w:color w:val="000000"/>
                <w:lang w:eastAsia="ru-RU"/>
              </w:rPr>
            </w:pPr>
            <w:r w:rsidRPr="00497D94">
              <w:rPr>
                <w:rFonts w:ascii="Arial" w:hAnsi="Arial" w:cs="Arial"/>
                <w:color w:val="000000"/>
                <w:sz w:val="22"/>
                <w:szCs w:val="22"/>
                <w:lang w:eastAsia="ru-RU"/>
              </w:rPr>
              <w:t xml:space="preserve"> </w:t>
            </w:r>
            <w:r w:rsidR="00FB0F43" w:rsidRPr="00497D94">
              <w:rPr>
                <w:rFonts w:ascii="Arial" w:hAnsi="Arial" w:cs="Arial"/>
                <w:color w:val="000000"/>
                <w:sz w:val="22"/>
                <w:szCs w:val="22"/>
                <w:lang w:eastAsia="ru-RU"/>
              </w:rPr>
              <w:fldChar w:fldCharType="begin"/>
            </w:r>
            <w:r w:rsidRPr="00497D94">
              <w:rPr>
                <w:rFonts w:ascii="Arial" w:hAnsi="Arial" w:cs="Arial"/>
                <w:color w:val="000000"/>
                <w:sz w:val="22"/>
                <w:szCs w:val="22"/>
                <w:lang w:eastAsia="ru-RU"/>
              </w:rPr>
              <w:instrText xml:space="preserve"> LINK Excel.Sheet.12 "\\\\wfs1150\\KROPublic\\Фин отчетность консолидированная\\2015 FINANCIAL YEAR\\3rd QUARTER\\A.2 Reporting\\FS Disclosures 9M 2015.xlsx" "PR data!WheatMHP’s_average__1" \t \* MERGEFORMAT </w:instrText>
            </w:r>
            <w:r w:rsidR="00FB0F43" w:rsidRPr="00497D94">
              <w:rPr>
                <w:rFonts w:ascii="Arial" w:hAnsi="Arial" w:cs="Arial"/>
                <w:color w:val="000000"/>
                <w:sz w:val="22"/>
                <w:szCs w:val="22"/>
                <w:lang w:eastAsia="ru-RU"/>
              </w:rPr>
              <w:fldChar w:fldCharType="separate"/>
            </w:r>
            <w:r w:rsidRPr="00497D94">
              <w:rPr>
                <w:rFonts w:ascii="Arial" w:hAnsi="Arial" w:cs="Arial"/>
                <w:color w:val="000000"/>
                <w:sz w:val="22"/>
                <w:szCs w:val="22"/>
                <w:lang w:eastAsia="ru-RU"/>
              </w:rPr>
              <w:t>6.</w:t>
            </w:r>
            <w:r w:rsidR="00FB0F43" w:rsidRPr="00497D94">
              <w:rPr>
                <w:rFonts w:ascii="Arial" w:hAnsi="Arial" w:cs="Arial"/>
                <w:color w:val="000000"/>
                <w:sz w:val="22"/>
                <w:szCs w:val="22"/>
                <w:lang w:eastAsia="ru-RU"/>
              </w:rPr>
              <w:fldChar w:fldCharType="end"/>
            </w:r>
            <w:r w:rsidRPr="00497D94">
              <w:rPr>
                <w:rFonts w:ascii="Arial" w:hAnsi="Arial" w:cs="Arial"/>
                <w:color w:val="000000"/>
                <w:sz w:val="22"/>
                <w:szCs w:val="22"/>
                <w:lang w:eastAsia="ru-RU"/>
              </w:rPr>
              <w:t>0</w:t>
            </w:r>
          </w:p>
        </w:tc>
        <w:tc>
          <w:tcPr>
            <w:tcW w:w="876" w:type="pct"/>
            <w:tcBorders>
              <w:top w:val="nil"/>
              <w:left w:val="nil"/>
              <w:bottom w:val="nil"/>
              <w:right w:val="nil"/>
            </w:tcBorders>
            <w:shd w:val="clear" w:color="auto" w:fill="auto"/>
            <w:vAlign w:val="center"/>
            <w:hideMark/>
          </w:tcPr>
          <w:p w:rsidR="00497D94" w:rsidRPr="00497D94" w:rsidRDefault="00497D94" w:rsidP="00920FAE">
            <w:pPr>
              <w:tabs>
                <w:tab w:val="left" w:pos="1588"/>
              </w:tabs>
              <w:ind w:right="567"/>
              <w:jc w:val="right"/>
              <w:rPr>
                <w:rFonts w:ascii="Arial" w:hAnsi="Arial" w:cs="Arial"/>
                <w:color w:val="000000"/>
                <w:lang w:eastAsia="ru-RU"/>
              </w:rPr>
            </w:pPr>
            <w:r w:rsidRPr="00497D94">
              <w:rPr>
                <w:rFonts w:ascii="Arial" w:hAnsi="Arial" w:cs="Arial"/>
                <w:color w:val="000000"/>
                <w:sz w:val="22"/>
                <w:szCs w:val="22"/>
                <w:lang w:eastAsia="ru-RU"/>
              </w:rPr>
              <w:t xml:space="preserve"> </w:t>
            </w:r>
            <w:r w:rsidR="00920FAE">
              <w:rPr>
                <w:rFonts w:ascii="Arial" w:hAnsi="Arial" w:cs="Arial"/>
                <w:color w:val="000000"/>
                <w:sz w:val="22"/>
                <w:szCs w:val="22"/>
                <w:lang w:eastAsia="ru-RU"/>
              </w:rPr>
              <w:t>3.9</w:t>
            </w:r>
          </w:p>
        </w:tc>
        <w:tc>
          <w:tcPr>
            <w:tcW w:w="254" w:type="pct"/>
            <w:tcBorders>
              <w:top w:val="nil"/>
              <w:left w:val="nil"/>
              <w:bottom w:val="nil"/>
              <w:right w:val="nil"/>
            </w:tcBorders>
          </w:tcPr>
          <w:p w:rsidR="00497D94" w:rsidRPr="00497D94" w:rsidRDefault="00497D94" w:rsidP="00FD16B2">
            <w:pPr>
              <w:jc w:val="right"/>
              <w:rPr>
                <w:rFonts w:ascii="Arial" w:hAnsi="Arial" w:cs="Arial"/>
                <w:color w:val="000000"/>
                <w:lang w:eastAsia="ru-RU"/>
              </w:rPr>
            </w:pPr>
          </w:p>
        </w:tc>
        <w:tc>
          <w:tcPr>
            <w:tcW w:w="873" w:type="pct"/>
            <w:tcBorders>
              <w:top w:val="nil"/>
              <w:left w:val="nil"/>
              <w:bottom w:val="nil"/>
              <w:right w:val="nil"/>
            </w:tcBorders>
            <w:shd w:val="clear" w:color="auto" w:fill="auto"/>
            <w:vAlign w:val="center"/>
            <w:hideMark/>
          </w:tcPr>
          <w:p w:rsidR="00497D94" w:rsidRPr="00497D94" w:rsidRDefault="00497D94" w:rsidP="00FD16B2">
            <w:pPr>
              <w:ind w:right="357"/>
              <w:jc w:val="right"/>
              <w:rPr>
                <w:rFonts w:ascii="Arial" w:eastAsiaTheme="minorEastAsia" w:hAnsi="Arial" w:cs="Arial"/>
                <w:color w:val="000000"/>
                <w:lang w:eastAsia="ru-RU"/>
              </w:rPr>
            </w:pPr>
            <w:r w:rsidRPr="00497D94">
              <w:rPr>
                <w:rFonts w:ascii="Arial" w:eastAsiaTheme="minorEastAsia" w:hAnsi="Arial" w:cs="Arial"/>
                <w:color w:val="000000"/>
                <w:sz w:val="22"/>
                <w:szCs w:val="22"/>
                <w:lang w:eastAsia="ru-RU"/>
              </w:rPr>
              <w:t xml:space="preserve"> 6.1</w:t>
            </w:r>
          </w:p>
        </w:tc>
        <w:tc>
          <w:tcPr>
            <w:tcW w:w="873" w:type="pct"/>
            <w:tcBorders>
              <w:top w:val="nil"/>
              <w:left w:val="nil"/>
              <w:bottom w:val="nil"/>
              <w:right w:val="nil"/>
            </w:tcBorders>
            <w:shd w:val="clear" w:color="auto" w:fill="auto"/>
            <w:vAlign w:val="center"/>
            <w:hideMark/>
          </w:tcPr>
          <w:p w:rsidR="00497D94" w:rsidRPr="00497D94" w:rsidRDefault="00497D94" w:rsidP="00FD16B2">
            <w:pPr>
              <w:ind w:right="357"/>
              <w:jc w:val="right"/>
              <w:rPr>
                <w:rFonts w:ascii="Arial" w:eastAsiaTheme="minorEastAsia" w:hAnsi="Arial" w:cs="Arial"/>
                <w:color w:val="000000"/>
                <w:lang w:eastAsia="ru-RU"/>
              </w:rPr>
            </w:pPr>
            <w:r w:rsidRPr="00497D94">
              <w:rPr>
                <w:rFonts w:ascii="Arial" w:eastAsiaTheme="minorEastAsia" w:hAnsi="Arial" w:cs="Arial"/>
                <w:color w:val="000000"/>
                <w:sz w:val="22"/>
                <w:szCs w:val="22"/>
                <w:lang w:eastAsia="ru-RU"/>
              </w:rPr>
              <w:t xml:space="preserve"> 4.0</w:t>
            </w:r>
          </w:p>
        </w:tc>
      </w:tr>
      <w:tr w:rsidR="00497D94" w:rsidRPr="00497D94" w:rsidTr="00FD16B2">
        <w:trPr>
          <w:trHeight w:hRule="exact" w:val="255"/>
        </w:trPr>
        <w:tc>
          <w:tcPr>
            <w:tcW w:w="1248" w:type="pct"/>
            <w:tcBorders>
              <w:top w:val="nil"/>
              <w:left w:val="nil"/>
              <w:bottom w:val="nil"/>
              <w:right w:val="nil"/>
            </w:tcBorders>
            <w:shd w:val="clear" w:color="auto" w:fill="auto"/>
            <w:vAlign w:val="center"/>
            <w:hideMark/>
          </w:tcPr>
          <w:p w:rsidR="00497D94" w:rsidRPr="00497D94" w:rsidRDefault="00497D94" w:rsidP="00FD16B2">
            <w:pPr>
              <w:rPr>
                <w:rFonts w:ascii="Arial" w:hAnsi="Arial" w:cs="Arial"/>
                <w:color w:val="000000"/>
                <w:lang w:eastAsia="ru-RU"/>
              </w:rPr>
            </w:pPr>
            <w:r w:rsidRPr="00497D94">
              <w:rPr>
                <w:rFonts w:ascii="Arial" w:hAnsi="Arial" w:cs="Arial"/>
                <w:color w:val="000000"/>
                <w:sz w:val="22"/>
                <w:szCs w:val="22"/>
                <w:lang w:eastAsia="ru-RU"/>
              </w:rPr>
              <w:t>Sunflower</w:t>
            </w:r>
          </w:p>
        </w:tc>
        <w:tc>
          <w:tcPr>
            <w:tcW w:w="874" w:type="pct"/>
            <w:tcBorders>
              <w:top w:val="nil"/>
              <w:left w:val="nil"/>
              <w:bottom w:val="nil"/>
              <w:right w:val="nil"/>
            </w:tcBorders>
            <w:shd w:val="clear" w:color="auto" w:fill="auto"/>
            <w:vAlign w:val="center"/>
            <w:hideMark/>
          </w:tcPr>
          <w:p w:rsidR="00497D94" w:rsidRPr="00497D94" w:rsidRDefault="00497D94" w:rsidP="00FD16B2">
            <w:pPr>
              <w:tabs>
                <w:tab w:val="left" w:pos="1588"/>
              </w:tabs>
              <w:ind w:right="567"/>
              <w:jc w:val="right"/>
              <w:rPr>
                <w:rFonts w:ascii="Arial" w:hAnsi="Arial" w:cs="Arial"/>
                <w:color w:val="000000"/>
                <w:lang w:eastAsia="ru-RU"/>
              </w:rPr>
            </w:pPr>
            <w:r w:rsidRPr="00497D94">
              <w:rPr>
                <w:rFonts w:ascii="Arial" w:hAnsi="Arial" w:cs="Arial"/>
                <w:color w:val="000000"/>
                <w:sz w:val="22"/>
                <w:szCs w:val="22"/>
                <w:lang w:eastAsia="ru-RU"/>
              </w:rPr>
              <w:t xml:space="preserve"> </w:t>
            </w:r>
            <w:r w:rsidR="00FB0F43" w:rsidRPr="00497D94">
              <w:rPr>
                <w:rFonts w:ascii="Arial" w:hAnsi="Arial" w:cs="Arial"/>
                <w:color w:val="000000"/>
                <w:sz w:val="22"/>
                <w:szCs w:val="22"/>
                <w:lang w:eastAsia="ru-RU"/>
              </w:rPr>
              <w:fldChar w:fldCharType="begin"/>
            </w:r>
            <w:r w:rsidRPr="00497D94">
              <w:rPr>
                <w:rFonts w:ascii="Arial" w:hAnsi="Arial" w:cs="Arial"/>
                <w:color w:val="000000"/>
                <w:sz w:val="22"/>
                <w:szCs w:val="22"/>
                <w:lang w:eastAsia="ru-RU"/>
              </w:rPr>
              <w:instrText xml:space="preserve"> LINK Excel.Sheet.12 "\\\\wfs1150\\KROPublic\\Фин отчетность консолидированная\\2015 FINANCIAL YEAR\\3rd QUARTER\\A.2 Reporting\\FS Disclosures 9M 2015.xlsx" "PR data!SunflowerMHP’s_average__1" \t \* MERGEFORMAT </w:instrText>
            </w:r>
            <w:r w:rsidR="00FB0F43" w:rsidRPr="00497D94">
              <w:rPr>
                <w:rFonts w:ascii="Arial" w:hAnsi="Arial" w:cs="Arial"/>
                <w:color w:val="000000"/>
                <w:sz w:val="22"/>
                <w:szCs w:val="22"/>
                <w:lang w:eastAsia="ru-RU"/>
              </w:rPr>
              <w:fldChar w:fldCharType="separate"/>
            </w:r>
            <w:r w:rsidRPr="00497D94">
              <w:rPr>
                <w:rFonts w:ascii="Arial" w:hAnsi="Arial" w:cs="Arial"/>
                <w:color w:val="000000"/>
                <w:sz w:val="22"/>
                <w:szCs w:val="22"/>
                <w:lang w:eastAsia="ru-RU"/>
              </w:rPr>
              <w:t>3.1</w:t>
            </w:r>
            <w:r w:rsidR="00FB0F43" w:rsidRPr="00497D94">
              <w:rPr>
                <w:rFonts w:ascii="Arial" w:hAnsi="Arial" w:cs="Arial"/>
                <w:color w:val="000000"/>
                <w:sz w:val="22"/>
                <w:szCs w:val="22"/>
                <w:lang w:eastAsia="ru-RU"/>
              </w:rPr>
              <w:fldChar w:fldCharType="end"/>
            </w:r>
          </w:p>
        </w:tc>
        <w:tc>
          <w:tcPr>
            <w:tcW w:w="876" w:type="pct"/>
            <w:tcBorders>
              <w:top w:val="nil"/>
              <w:left w:val="nil"/>
              <w:bottom w:val="nil"/>
              <w:right w:val="nil"/>
            </w:tcBorders>
            <w:shd w:val="clear" w:color="auto" w:fill="auto"/>
            <w:vAlign w:val="center"/>
            <w:hideMark/>
          </w:tcPr>
          <w:p w:rsidR="00497D94" w:rsidRPr="00497D94" w:rsidRDefault="00497D94" w:rsidP="00FD16B2">
            <w:pPr>
              <w:tabs>
                <w:tab w:val="left" w:pos="1588"/>
              </w:tabs>
              <w:ind w:right="567"/>
              <w:jc w:val="right"/>
              <w:rPr>
                <w:rFonts w:ascii="Arial" w:hAnsi="Arial" w:cs="Arial"/>
                <w:color w:val="000000"/>
                <w:lang w:val="en-US" w:eastAsia="ru-RU"/>
              </w:rPr>
            </w:pPr>
            <w:r w:rsidRPr="00497D94">
              <w:rPr>
                <w:rFonts w:ascii="Arial" w:hAnsi="Arial" w:cs="Arial"/>
                <w:color w:val="000000"/>
                <w:sz w:val="22"/>
                <w:szCs w:val="22"/>
                <w:lang w:eastAsia="ru-RU"/>
              </w:rPr>
              <w:t xml:space="preserve"> </w:t>
            </w:r>
            <w:r w:rsidR="00FB0F43" w:rsidRPr="00497D94">
              <w:rPr>
                <w:rFonts w:ascii="Arial" w:hAnsi="Arial" w:cs="Arial"/>
                <w:color w:val="000000"/>
                <w:sz w:val="22"/>
                <w:szCs w:val="22"/>
                <w:lang w:eastAsia="ru-RU"/>
              </w:rPr>
              <w:fldChar w:fldCharType="begin"/>
            </w:r>
            <w:r w:rsidRPr="00497D94">
              <w:rPr>
                <w:rFonts w:ascii="Arial" w:hAnsi="Arial" w:cs="Arial"/>
                <w:color w:val="000000"/>
                <w:sz w:val="22"/>
                <w:szCs w:val="22"/>
                <w:lang w:eastAsia="ru-RU"/>
              </w:rPr>
              <w:instrText xml:space="preserve"> LINK Excel.Sheet.12 "\\\\wfs1150\\KROPublic\\Фин отчетность консолидированная\\2015 FINANCIAL YEAR\\3rd QUARTER\\A.2 Reporting\\FS Disclosures 9M 2015.xlsx" "PR data!SunflowerUkraine’s_average__1" \t \* MERGEFORMAT </w:instrText>
            </w:r>
            <w:r w:rsidR="00FB0F43" w:rsidRPr="00497D94">
              <w:rPr>
                <w:rFonts w:ascii="Arial" w:hAnsi="Arial" w:cs="Arial"/>
                <w:color w:val="000000"/>
                <w:sz w:val="22"/>
                <w:szCs w:val="22"/>
                <w:lang w:eastAsia="ru-RU"/>
              </w:rPr>
              <w:fldChar w:fldCharType="separate"/>
            </w:r>
            <w:r w:rsidRPr="00497D94">
              <w:rPr>
                <w:rFonts w:ascii="Arial" w:hAnsi="Arial" w:cs="Arial"/>
                <w:color w:val="000000"/>
                <w:sz w:val="22"/>
                <w:szCs w:val="22"/>
                <w:lang w:val="en-US" w:eastAsia="ru-RU"/>
              </w:rPr>
              <w:t>2.2</w:t>
            </w:r>
            <w:r w:rsidR="00FB0F43" w:rsidRPr="00497D94">
              <w:rPr>
                <w:rFonts w:ascii="Arial" w:hAnsi="Arial" w:cs="Arial"/>
                <w:color w:val="000000"/>
                <w:sz w:val="22"/>
                <w:szCs w:val="22"/>
                <w:lang w:eastAsia="ru-RU"/>
              </w:rPr>
              <w:fldChar w:fldCharType="end"/>
            </w:r>
          </w:p>
        </w:tc>
        <w:tc>
          <w:tcPr>
            <w:tcW w:w="254" w:type="pct"/>
            <w:tcBorders>
              <w:top w:val="nil"/>
              <w:left w:val="nil"/>
              <w:bottom w:val="nil"/>
              <w:right w:val="nil"/>
            </w:tcBorders>
          </w:tcPr>
          <w:p w:rsidR="00497D94" w:rsidRPr="00497D94" w:rsidRDefault="00497D94" w:rsidP="00FD16B2">
            <w:pPr>
              <w:jc w:val="right"/>
              <w:rPr>
                <w:rFonts w:ascii="Arial" w:hAnsi="Arial" w:cs="Arial"/>
                <w:color w:val="000000"/>
                <w:lang w:eastAsia="ru-RU"/>
              </w:rPr>
            </w:pPr>
          </w:p>
        </w:tc>
        <w:tc>
          <w:tcPr>
            <w:tcW w:w="873" w:type="pct"/>
            <w:tcBorders>
              <w:top w:val="nil"/>
              <w:left w:val="nil"/>
              <w:bottom w:val="nil"/>
              <w:right w:val="nil"/>
            </w:tcBorders>
            <w:shd w:val="clear" w:color="auto" w:fill="auto"/>
            <w:vAlign w:val="center"/>
            <w:hideMark/>
          </w:tcPr>
          <w:p w:rsidR="00497D94" w:rsidRPr="00497D94" w:rsidRDefault="00497D94" w:rsidP="00FD16B2">
            <w:pPr>
              <w:ind w:right="357"/>
              <w:jc w:val="right"/>
              <w:rPr>
                <w:rFonts w:ascii="Arial" w:eastAsiaTheme="minorEastAsia" w:hAnsi="Arial" w:cs="Arial"/>
                <w:color w:val="000000"/>
                <w:lang w:eastAsia="ru-RU"/>
              </w:rPr>
            </w:pPr>
            <w:r w:rsidRPr="00497D94">
              <w:rPr>
                <w:rFonts w:ascii="Arial" w:eastAsiaTheme="minorEastAsia" w:hAnsi="Arial" w:cs="Arial"/>
                <w:color w:val="000000"/>
                <w:sz w:val="22"/>
                <w:szCs w:val="22"/>
                <w:lang w:eastAsia="ru-RU"/>
              </w:rPr>
              <w:t xml:space="preserve"> 3.4</w:t>
            </w:r>
          </w:p>
        </w:tc>
        <w:tc>
          <w:tcPr>
            <w:tcW w:w="873" w:type="pct"/>
            <w:tcBorders>
              <w:top w:val="nil"/>
              <w:left w:val="nil"/>
              <w:bottom w:val="nil"/>
              <w:right w:val="nil"/>
            </w:tcBorders>
            <w:shd w:val="clear" w:color="auto" w:fill="auto"/>
            <w:vAlign w:val="center"/>
            <w:hideMark/>
          </w:tcPr>
          <w:p w:rsidR="00497D94" w:rsidRPr="00497D94" w:rsidRDefault="00497D94" w:rsidP="00FD16B2">
            <w:pPr>
              <w:ind w:right="357"/>
              <w:jc w:val="right"/>
              <w:rPr>
                <w:rFonts w:ascii="Arial" w:eastAsiaTheme="minorEastAsia" w:hAnsi="Arial" w:cs="Arial"/>
                <w:color w:val="000000"/>
                <w:lang w:eastAsia="ru-RU"/>
              </w:rPr>
            </w:pPr>
            <w:r w:rsidRPr="00497D94">
              <w:rPr>
                <w:rFonts w:ascii="Arial" w:eastAsiaTheme="minorEastAsia" w:hAnsi="Arial" w:cs="Arial"/>
                <w:color w:val="000000"/>
                <w:sz w:val="22"/>
                <w:szCs w:val="22"/>
                <w:lang w:eastAsia="ru-RU"/>
              </w:rPr>
              <w:t xml:space="preserve"> 1.9</w:t>
            </w:r>
          </w:p>
        </w:tc>
      </w:tr>
      <w:tr w:rsidR="00497D94" w:rsidRPr="00497D94" w:rsidTr="00FD16B2">
        <w:trPr>
          <w:trHeight w:hRule="exact" w:val="255"/>
        </w:trPr>
        <w:tc>
          <w:tcPr>
            <w:tcW w:w="1248" w:type="pct"/>
            <w:tcBorders>
              <w:top w:val="nil"/>
              <w:left w:val="nil"/>
              <w:bottom w:val="nil"/>
              <w:right w:val="nil"/>
            </w:tcBorders>
            <w:shd w:val="clear" w:color="auto" w:fill="auto"/>
            <w:vAlign w:val="center"/>
            <w:hideMark/>
          </w:tcPr>
          <w:p w:rsidR="00497D94" w:rsidRPr="00497D94" w:rsidRDefault="00497D94" w:rsidP="00FD16B2">
            <w:pPr>
              <w:rPr>
                <w:rFonts w:ascii="Arial" w:hAnsi="Arial" w:cs="Arial"/>
                <w:color w:val="000000"/>
                <w:lang w:eastAsia="ru-RU"/>
              </w:rPr>
            </w:pPr>
            <w:r w:rsidRPr="00497D94">
              <w:rPr>
                <w:rFonts w:ascii="Arial" w:hAnsi="Arial" w:cs="Arial"/>
                <w:color w:val="000000"/>
                <w:sz w:val="22"/>
                <w:szCs w:val="22"/>
                <w:lang w:eastAsia="ru-RU"/>
              </w:rPr>
              <w:t>Rapeseed</w:t>
            </w:r>
          </w:p>
        </w:tc>
        <w:tc>
          <w:tcPr>
            <w:tcW w:w="874" w:type="pct"/>
            <w:tcBorders>
              <w:top w:val="nil"/>
              <w:left w:val="nil"/>
              <w:bottom w:val="nil"/>
              <w:right w:val="nil"/>
            </w:tcBorders>
            <w:shd w:val="clear" w:color="auto" w:fill="auto"/>
            <w:vAlign w:val="center"/>
            <w:hideMark/>
          </w:tcPr>
          <w:p w:rsidR="00497D94" w:rsidRPr="00497D94" w:rsidRDefault="00497D94" w:rsidP="00FD16B2">
            <w:pPr>
              <w:tabs>
                <w:tab w:val="left" w:pos="1588"/>
              </w:tabs>
              <w:ind w:right="567"/>
              <w:jc w:val="right"/>
              <w:rPr>
                <w:rFonts w:ascii="Arial" w:hAnsi="Arial" w:cs="Arial"/>
                <w:color w:val="000000"/>
                <w:lang w:eastAsia="ru-RU"/>
              </w:rPr>
            </w:pPr>
            <w:r w:rsidRPr="00497D94">
              <w:rPr>
                <w:rFonts w:ascii="Arial" w:hAnsi="Arial" w:cs="Arial"/>
                <w:color w:val="000000"/>
                <w:sz w:val="22"/>
                <w:szCs w:val="22"/>
                <w:lang w:eastAsia="ru-RU"/>
              </w:rPr>
              <w:t xml:space="preserve"> </w:t>
            </w:r>
            <w:r w:rsidR="00FB0F43" w:rsidRPr="00497D94">
              <w:rPr>
                <w:rFonts w:ascii="Arial" w:hAnsi="Arial" w:cs="Arial"/>
                <w:color w:val="000000"/>
                <w:sz w:val="22"/>
                <w:szCs w:val="22"/>
                <w:lang w:eastAsia="ru-RU"/>
              </w:rPr>
              <w:fldChar w:fldCharType="begin"/>
            </w:r>
            <w:r w:rsidRPr="00497D94">
              <w:rPr>
                <w:rFonts w:ascii="Arial" w:hAnsi="Arial" w:cs="Arial"/>
                <w:color w:val="000000"/>
                <w:sz w:val="22"/>
                <w:szCs w:val="22"/>
                <w:lang w:eastAsia="ru-RU"/>
              </w:rPr>
              <w:instrText xml:space="preserve"> LINK Excel.Sheet.12 "\\\\wfs1150\\KROPublic\\Фин отчетность консолидированная\\2015 FINANCIAL YEAR\\3rd QUARTER\\A.2 Reporting\\FS Disclosures 9M 2015.xlsx" "PR data!RapeseedMHP’s_average__1" \t \* MERGEFORMAT </w:instrText>
            </w:r>
            <w:r w:rsidR="00FB0F43" w:rsidRPr="00497D94">
              <w:rPr>
                <w:rFonts w:ascii="Arial" w:hAnsi="Arial" w:cs="Arial"/>
                <w:color w:val="000000"/>
                <w:sz w:val="22"/>
                <w:szCs w:val="22"/>
                <w:lang w:eastAsia="ru-RU"/>
              </w:rPr>
              <w:fldChar w:fldCharType="separate"/>
            </w:r>
            <w:r w:rsidRPr="00497D94">
              <w:rPr>
                <w:rFonts w:ascii="Arial" w:hAnsi="Arial" w:cs="Arial"/>
                <w:color w:val="000000"/>
                <w:sz w:val="22"/>
                <w:szCs w:val="22"/>
                <w:lang w:eastAsia="ru-RU"/>
              </w:rPr>
              <w:t>3.4</w:t>
            </w:r>
            <w:r w:rsidR="00FB0F43" w:rsidRPr="00497D94">
              <w:rPr>
                <w:rFonts w:ascii="Arial" w:hAnsi="Arial" w:cs="Arial"/>
                <w:color w:val="000000"/>
                <w:sz w:val="22"/>
                <w:szCs w:val="22"/>
                <w:lang w:eastAsia="ru-RU"/>
              </w:rPr>
              <w:fldChar w:fldCharType="end"/>
            </w:r>
          </w:p>
        </w:tc>
        <w:tc>
          <w:tcPr>
            <w:tcW w:w="876" w:type="pct"/>
            <w:tcBorders>
              <w:top w:val="nil"/>
              <w:left w:val="nil"/>
              <w:bottom w:val="nil"/>
              <w:right w:val="nil"/>
            </w:tcBorders>
            <w:shd w:val="clear" w:color="auto" w:fill="auto"/>
            <w:vAlign w:val="center"/>
            <w:hideMark/>
          </w:tcPr>
          <w:p w:rsidR="00497D94" w:rsidRPr="00497D94" w:rsidRDefault="00497D94" w:rsidP="00920FAE">
            <w:pPr>
              <w:tabs>
                <w:tab w:val="left" w:pos="1588"/>
              </w:tabs>
              <w:ind w:right="567"/>
              <w:jc w:val="right"/>
              <w:rPr>
                <w:rFonts w:ascii="Arial" w:hAnsi="Arial" w:cs="Arial"/>
                <w:color w:val="000000"/>
                <w:lang w:eastAsia="ru-RU"/>
              </w:rPr>
            </w:pPr>
            <w:r w:rsidRPr="00497D94">
              <w:rPr>
                <w:rFonts w:ascii="Arial" w:hAnsi="Arial" w:cs="Arial"/>
                <w:color w:val="000000"/>
                <w:sz w:val="22"/>
                <w:szCs w:val="22"/>
                <w:lang w:eastAsia="ru-RU"/>
              </w:rPr>
              <w:t xml:space="preserve"> </w:t>
            </w:r>
            <w:r w:rsidR="00920FAE">
              <w:rPr>
                <w:rFonts w:ascii="Arial" w:hAnsi="Arial" w:cs="Arial"/>
                <w:color w:val="000000"/>
                <w:sz w:val="22"/>
                <w:szCs w:val="22"/>
                <w:lang w:eastAsia="ru-RU"/>
              </w:rPr>
              <w:t>2.6</w:t>
            </w:r>
          </w:p>
        </w:tc>
        <w:tc>
          <w:tcPr>
            <w:tcW w:w="254" w:type="pct"/>
            <w:tcBorders>
              <w:top w:val="nil"/>
              <w:left w:val="nil"/>
              <w:bottom w:val="nil"/>
              <w:right w:val="nil"/>
            </w:tcBorders>
          </w:tcPr>
          <w:p w:rsidR="00497D94" w:rsidRPr="00497D94" w:rsidRDefault="00497D94" w:rsidP="00FD16B2">
            <w:pPr>
              <w:jc w:val="right"/>
              <w:rPr>
                <w:rFonts w:ascii="Arial" w:hAnsi="Arial" w:cs="Arial"/>
                <w:color w:val="000000"/>
                <w:lang w:eastAsia="ru-RU"/>
              </w:rPr>
            </w:pPr>
          </w:p>
        </w:tc>
        <w:tc>
          <w:tcPr>
            <w:tcW w:w="873" w:type="pct"/>
            <w:tcBorders>
              <w:top w:val="nil"/>
              <w:left w:val="nil"/>
              <w:bottom w:val="nil"/>
              <w:right w:val="nil"/>
            </w:tcBorders>
            <w:shd w:val="clear" w:color="auto" w:fill="auto"/>
            <w:vAlign w:val="center"/>
            <w:hideMark/>
          </w:tcPr>
          <w:p w:rsidR="00497D94" w:rsidRPr="00497D94" w:rsidRDefault="00497D94" w:rsidP="00FD16B2">
            <w:pPr>
              <w:ind w:right="357"/>
              <w:jc w:val="right"/>
              <w:rPr>
                <w:rFonts w:ascii="Arial" w:eastAsiaTheme="minorEastAsia" w:hAnsi="Arial" w:cs="Arial"/>
                <w:color w:val="000000"/>
                <w:lang w:eastAsia="ru-RU"/>
              </w:rPr>
            </w:pPr>
            <w:r w:rsidRPr="00497D94">
              <w:rPr>
                <w:rFonts w:ascii="Arial" w:eastAsiaTheme="minorEastAsia" w:hAnsi="Arial" w:cs="Arial"/>
                <w:color w:val="000000"/>
                <w:sz w:val="22"/>
                <w:szCs w:val="22"/>
                <w:lang w:eastAsia="ru-RU"/>
              </w:rPr>
              <w:t xml:space="preserve"> 3.8</w:t>
            </w:r>
          </w:p>
        </w:tc>
        <w:tc>
          <w:tcPr>
            <w:tcW w:w="873" w:type="pct"/>
            <w:tcBorders>
              <w:top w:val="nil"/>
              <w:left w:val="nil"/>
              <w:bottom w:val="nil"/>
              <w:right w:val="nil"/>
            </w:tcBorders>
            <w:shd w:val="clear" w:color="auto" w:fill="auto"/>
            <w:vAlign w:val="center"/>
            <w:hideMark/>
          </w:tcPr>
          <w:p w:rsidR="00497D94" w:rsidRPr="00497D94" w:rsidRDefault="00497D94" w:rsidP="00FD16B2">
            <w:pPr>
              <w:ind w:right="357"/>
              <w:jc w:val="right"/>
              <w:rPr>
                <w:rFonts w:ascii="Arial" w:eastAsiaTheme="minorEastAsia" w:hAnsi="Arial" w:cs="Arial"/>
                <w:color w:val="000000"/>
                <w:lang w:eastAsia="ru-RU"/>
              </w:rPr>
            </w:pPr>
            <w:r w:rsidRPr="00497D94">
              <w:rPr>
                <w:rFonts w:ascii="Arial" w:eastAsiaTheme="minorEastAsia" w:hAnsi="Arial" w:cs="Arial"/>
                <w:color w:val="000000"/>
                <w:sz w:val="22"/>
                <w:szCs w:val="22"/>
                <w:lang w:eastAsia="ru-RU"/>
              </w:rPr>
              <w:t xml:space="preserve"> 2.5</w:t>
            </w:r>
          </w:p>
        </w:tc>
      </w:tr>
      <w:tr w:rsidR="00497D94" w:rsidRPr="00497D94" w:rsidTr="00FD16B2">
        <w:trPr>
          <w:trHeight w:hRule="exact" w:val="255"/>
        </w:trPr>
        <w:tc>
          <w:tcPr>
            <w:tcW w:w="1248" w:type="pct"/>
            <w:tcBorders>
              <w:top w:val="nil"/>
              <w:left w:val="nil"/>
              <w:bottom w:val="nil"/>
              <w:right w:val="nil"/>
            </w:tcBorders>
            <w:shd w:val="clear" w:color="auto" w:fill="auto"/>
            <w:vAlign w:val="center"/>
            <w:hideMark/>
          </w:tcPr>
          <w:p w:rsidR="00497D94" w:rsidRPr="00497D94" w:rsidRDefault="00497D94" w:rsidP="00FD16B2">
            <w:pPr>
              <w:rPr>
                <w:rFonts w:ascii="Arial" w:hAnsi="Arial" w:cs="Arial"/>
                <w:color w:val="000000"/>
                <w:lang w:eastAsia="ru-RU"/>
              </w:rPr>
            </w:pPr>
            <w:r w:rsidRPr="00497D94">
              <w:rPr>
                <w:rFonts w:ascii="Arial" w:hAnsi="Arial" w:cs="Arial"/>
                <w:color w:val="000000"/>
                <w:sz w:val="22"/>
                <w:szCs w:val="22"/>
                <w:lang w:eastAsia="ru-RU"/>
              </w:rPr>
              <w:t>Soya</w:t>
            </w:r>
          </w:p>
        </w:tc>
        <w:tc>
          <w:tcPr>
            <w:tcW w:w="874" w:type="pct"/>
            <w:tcBorders>
              <w:top w:val="nil"/>
              <w:left w:val="nil"/>
              <w:bottom w:val="nil"/>
              <w:right w:val="nil"/>
            </w:tcBorders>
            <w:shd w:val="clear" w:color="auto" w:fill="auto"/>
            <w:vAlign w:val="center"/>
            <w:hideMark/>
          </w:tcPr>
          <w:p w:rsidR="00497D94" w:rsidRPr="00497D94" w:rsidRDefault="00497D94" w:rsidP="00FD16B2">
            <w:pPr>
              <w:tabs>
                <w:tab w:val="left" w:pos="1588"/>
              </w:tabs>
              <w:ind w:right="567"/>
              <w:jc w:val="right"/>
              <w:rPr>
                <w:rFonts w:ascii="Arial" w:hAnsi="Arial" w:cs="Arial"/>
                <w:color w:val="000000"/>
                <w:lang w:eastAsia="ru-RU"/>
              </w:rPr>
            </w:pPr>
            <w:r w:rsidRPr="00497D94">
              <w:rPr>
                <w:rFonts w:ascii="Arial" w:eastAsiaTheme="minorEastAsia" w:hAnsi="Arial" w:cs="Arial"/>
                <w:color w:val="000000"/>
                <w:sz w:val="22"/>
                <w:szCs w:val="22"/>
                <w:lang w:eastAsia="ru-RU"/>
              </w:rPr>
              <w:t xml:space="preserve"> </w:t>
            </w:r>
            <w:r w:rsidR="00FB0F43" w:rsidRPr="00497D94">
              <w:rPr>
                <w:rFonts w:ascii="Arial" w:hAnsi="Arial" w:cs="Arial"/>
                <w:color w:val="000000"/>
                <w:sz w:val="22"/>
                <w:szCs w:val="22"/>
                <w:lang w:eastAsia="ru-RU"/>
              </w:rPr>
              <w:fldChar w:fldCharType="begin"/>
            </w:r>
            <w:r w:rsidRPr="00497D94">
              <w:rPr>
                <w:rFonts w:ascii="Arial" w:hAnsi="Arial" w:cs="Arial"/>
                <w:color w:val="000000"/>
                <w:sz w:val="22"/>
                <w:szCs w:val="22"/>
                <w:lang w:eastAsia="ru-RU"/>
              </w:rPr>
              <w:instrText xml:space="preserve"> LINK Excel.Sheet.12 "\\\\wfs1150\\KROPublic\\Фин отчетность консолидированная\\2015 FINANCIAL YEAR\\3rd QUARTER\\A.2 Reporting\\FS Disclosures 9M 2015.xlsx" "PR data!SoyaMHP’s_average__1" \t \* MERGEFORMAT </w:instrText>
            </w:r>
            <w:r w:rsidR="00FB0F43" w:rsidRPr="00497D94">
              <w:rPr>
                <w:rFonts w:ascii="Arial" w:hAnsi="Arial" w:cs="Arial"/>
                <w:color w:val="000000"/>
                <w:sz w:val="22"/>
                <w:szCs w:val="22"/>
                <w:lang w:eastAsia="ru-RU"/>
              </w:rPr>
              <w:fldChar w:fldCharType="separate"/>
            </w:r>
            <w:r w:rsidRPr="00497D94">
              <w:rPr>
                <w:rFonts w:ascii="Arial" w:hAnsi="Arial" w:cs="Arial"/>
                <w:color w:val="000000"/>
                <w:sz w:val="22"/>
                <w:szCs w:val="22"/>
                <w:lang w:eastAsia="ru-RU"/>
              </w:rPr>
              <w:t>1.6</w:t>
            </w:r>
            <w:r w:rsidR="00FB0F43" w:rsidRPr="00497D94">
              <w:rPr>
                <w:rFonts w:ascii="Arial" w:hAnsi="Arial" w:cs="Arial"/>
                <w:color w:val="000000"/>
                <w:sz w:val="22"/>
                <w:szCs w:val="22"/>
                <w:lang w:eastAsia="ru-RU"/>
              </w:rPr>
              <w:fldChar w:fldCharType="end"/>
            </w:r>
          </w:p>
        </w:tc>
        <w:tc>
          <w:tcPr>
            <w:tcW w:w="876" w:type="pct"/>
            <w:tcBorders>
              <w:top w:val="nil"/>
              <w:left w:val="nil"/>
              <w:bottom w:val="nil"/>
              <w:right w:val="nil"/>
            </w:tcBorders>
            <w:shd w:val="clear" w:color="auto" w:fill="auto"/>
            <w:vAlign w:val="center"/>
            <w:hideMark/>
          </w:tcPr>
          <w:p w:rsidR="00497D94" w:rsidRPr="00497D94" w:rsidRDefault="00497D94" w:rsidP="00920FAE">
            <w:pPr>
              <w:tabs>
                <w:tab w:val="left" w:pos="1588"/>
              </w:tabs>
              <w:ind w:right="567"/>
              <w:jc w:val="right"/>
              <w:rPr>
                <w:rFonts w:ascii="Arial" w:hAnsi="Arial" w:cs="Arial"/>
                <w:color w:val="000000"/>
                <w:lang w:val="en-US" w:eastAsia="ru-RU"/>
              </w:rPr>
            </w:pPr>
            <w:r w:rsidRPr="00497D94">
              <w:rPr>
                <w:rFonts w:ascii="Arial" w:hAnsi="Arial" w:cs="Arial"/>
                <w:color w:val="000000"/>
                <w:sz w:val="22"/>
                <w:szCs w:val="22"/>
                <w:lang w:eastAsia="ru-RU"/>
              </w:rPr>
              <w:t xml:space="preserve"> </w:t>
            </w:r>
            <w:r w:rsidR="00FB0F43" w:rsidRPr="00497D94">
              <w:rPr>
                <w:rFonts w:ascii="Arial" w:hAnsi="Arial" w:cs="Arial"/>
                <w:color w:val="000000"/>
                <w:sz w:val="22"/>
                <w:szCs w:val="22"/>
                <w:lang w:eastAsia="ru-RU"/>
              </w:rPr>
              <w:fldChar w:fldCharType="begin"/>
            </w:r>
            <w:r w:rsidRPr="00497D94">
              <w:rPr>
                <w:rFonts w:ascii="Arial" w:hAnsi="Arial" w:cs="Arial"/>
                <w:color w:val="000000"/>
                <w:sz w:val="22"/>
                <w:szCs w:val="22"/>
                <w:lang w:eastAsia="ru-RU"/>
              </w:rPr>
              <w:instrText xml:space="preserve"> LINK Excel.Sheet.12 "\\\\wfs1150\\KROPublic\\Фин отчетность консолидированная\\2015 FINANCIAL YEAR\\3rd QUARTER\\A.2 Reporting\\FS Disclosures 9M 2015.xlsx" "PR data!SoyaUkraine’s_average__1" \t \* MERGEFORMAT </w:instrText>
            </w:r>
            <w:r w:rsidR="00FB0F43" w:rsidRPr="00497D94">
              <w:rPr>
                <w:rFonts w:ascii="Arial" w:hAnsi="Arial" w:cs="Arial"/>
                <w:color w:val="000000"/>
                <w:sz w:val="22"/>
                <w:szCs w:val="22"/>
                <w:lang w:eastAsia="ru-RU"/>
              </w:rPr>
              <w:fldChar w:fldCharType="separate"/>
            </w:r>
            <w:r w:rsidRPr="00497D94">
              <w:rPr>
                <w:rFonts w:ascii="Arial" w:hAnsi="Arial" w:cs="Arial"/>
                <w:color w:val="000000"/>
                <w:sz w:val="22"/>
                <w:szCs w:val="22"/>
                <w:lang w:val="en-US" w:eastAsia="ru-RU"/>
              </w:rPr>
              <w:t>1</w:t>
            </w:r>
            <w:r w:rsidR="00FB0F43" w:rsidRPr="00497D94">
              <w:rPr>
                <w:rFonts w:ascii="Arial" w:hAnsi="Arial" w:cs="Arial"/>
                <w:color w:val="000000"/>
                <w:sz w:val="22"/>
                <w:szCs w:val="22"/>
                <w:lang w:eastAsia="ru-RU"/>
              </w:rPr>
              <w:fldChar w:fldCharType="end"/>
            </w:r>
            <w:r w:rsidR="00920FAE">
              <w:rPr>
                <w:rFonts w:ascii="Arial" w:hAnsi="Arial" w:cs="Arial"/>
                <w:color w:val="000000"/>
                <w:sz w:val="22"/>
                <w:szCs w:val="22"/>
                <w:lang w:val="en-US" w:eastAsia="ru-RU"/>
              </w:rPr>
              <w:t>.9</w:t>
            </w:r>
          </w:p>
        </w:tc>
        <w:tc>
          <w:tcPr>
            <w:tcW w:w="254" w:type="pct"/>
            <w:tcBorders>
              <w:top w:val="nil"/>
              <w:left w:val="nil"/>
              <w:bottom w:val="nil"/>
              <w:right w:val="nil"/>
            </w:tcBorders>
          </w:tcPr>
          <w:p w:rsidR="00497D94" w:rsidRPr="00497D94" w:rsidRDefault="00497D94" w:rsidP="00FD16B2">
            <w:pPr>
              <w:jc w:val="right"/>
              <w:rPr>
                <w:rFonts w:ascii="Arial" w:hAnsi="Arial" w:cs="Arial"/>
                <w:color w:val="000000"/>
                <w:lang w:eastAsia="ru-RU"/>
              </w:rPr>
            </w:pPr>
          </w:p>
        </w:tc>
        <w:tc>
          <w:tcPr>
            <w:tcW w:w="873" w:type="pct"/>
            <w:tcBorders>
              <w:top w:val="nil"/>
              <w:left w:val="nil"/>
              <w:bottom w:val="nil"/>
              <w:right w:val="nil"/>
            </w:tcBorders>
            <w:shd w:val="clear" w:color="auto" w:fill="auto"/>
            <w:vAlign w:val="center"/>
            <w:hideMark/>
          </w:tcPr>
          <w:p w:rsidR="00497D94" w:rsidRPr="00497D94" w:rsidRDefault="00497D94" w:rsidP="00FD16B2">
            <w:pPr>
              <w:ind w:right="357"/>
              <w:jc w:val="right"/>
              <w:rPr>
                <w:rFonts w:ascii="Arial" w:eastAsiaTheme="minorEastAsia" w:hAnsi="Arial" w:cs="Arial"/>
                <w:color w:val="000000"/>
                <w:lang w:eastAsia="ru-RU"/>
              </w:rPr>
            </w:pPr>
            <w:r w:rsidRPr="00497D94">
              <w:rPr>
                <w:rFonts w:ascii="Arial" w:eastAsiaTheme="minorEastAsia" w:hAnsi="Arial" w:cs="Arial"/>
                <w:color w:val="000000"/>
                <w:sz w:val="22"/>
                <w:szCs w:val="22"/>
                <w:lang w:eastAsia="ru-RU"/>
              </w:rPr>
              <w:t>2.1</w:t>
            </w:r>
          </w:p>
        </w:tc>
        <w:tc>
          <w:tcPr>
            <w:tcW w:w="873" w:type="pct"/>
            <w:tcBorders>
              <w:top w:val="nil"/>
              <w:left w:val="nil"/>
              <w:bottom w:val="nil"/>
              <w:right w:val="nil"/>
            </w:tcBorders>
            <w:shd w:val="clear" w:color="auto" w:fill="auto"/>
            <w:vAlign w:val="center"/>
            <w:hideMark/>
          </w:tcPr>
          <w:p w:rsidR="00497D94" w:rsidRPr="00497D94" w:rsidRDefault="00497D94" w:rsidP="00FD16B2">
            <w:pPr>
              <w:ind w:right="357"/>
              <w:jc w:val="right"/>
              <w:rPr>
                <w:rFonts w:ascii="Arial" w:eastAsiaTheme="minorEastAsia" w:hAnsi="Arial" w:cs="Arial"/>
                <w:color w:val="000000"/>
                <w:lang w:eastAsia="ru-RU"/>
              </w:rPr>
            </w:pPr>
            <w:r w:rsidRPr="00497D94">
              <w:rPr>
                <w:rFonts w:ascii="Arial" w:eastAsiaTheme="minorEastAsia" w:hAnsi="Arial" w:cs="Arial"/>
                <w:color w:val="000000"/>
                <w:sz w:val="22"/>
                <w:szCs w:val="22"/>
                <w:lang w:eastAsia="ru-RU"/>
              </w:rPr>
              <w:t xml:space="preserve"> 2.2</w:t>
            </w:r>
          </w:p>
        </w:tc>
      </w:tr>
    </w:tbl>
    <w:p w:rsidR="00497D94" w:rsidRPr="00497D94" w:rsidRDefault="00497D94" w:rsidP="00497D94">
      <w:pPr>
        <w:pStyle w:val="Default"/>
        <w:jc w:val="both"/>
        <w:rPr>
          <w:b/>
          <w:i/>
          <w:iCs/>
          <w:color w:val="auto"/>
          <w:sz w:val="22"/>
          <w:szCs w:val="22"/>
          <w:vertAlign w:val="superscript"/>
          <w:lang w:val="en-US"/>
        </w:rPr>
      </w:pPr>
    </w:p>
    <w:p w:rsidR="00497D94" w:rsidRDefault="00497D94" w:rsidP="00497D94">
      <w:pPr>
        <w:pStyle w:val="Default"/>
        <w:jc w:val="both"/>
        <w:rPr>
          <w:i/>
          <w:iCs/>
          <w:color w:val="auto"/>
          <w:sz w:val="18"/>
          <w:szCs w:val="22"/>
          <w:lang w:val="en-US"/>
        </w:rPr>
      </w:pPr>
      <w:r w:rsidRPr="00497D94">
        <w:rPr>
          <w:b/>
          <w:i/>
          <w:iCs/>
          <w:color w:val="auto"/>
          <w:sz w:val="18"/>
          <w:szCs w:val="22"/>
          <w:vertAlign w:val="superscript"/>
          <w:lang w:val="en-US"/>
        </w:rPr>
        <w:t xml:space="preserve"> [1]</w:t>
      </w:r>
      <w:r w:rsidRPr="00497D94">
        <w:rPr>
          <w:i/>
          <w:iCs/>
          <w:color w:val="auto"/>
          <w:sz w:val="18"/>
          <w:szCs w:val="22"/>
          <w:lang w:val="en-US"/>
        </w:rPr>
        <w:t xml:space="preserve"> MHP yields</w:t>
      </w:r>
      <w:r w:rsidR="006463F3">
        <w:rPr>
          <w:i/>
          <w:iCs/>
          <w:color w:val="auto"/>
          <w:sz w:val="18"/>
          <w:szCs w:val="22"/>
          <w:lang w:val="en-US"/>
        </w:rPr>
        <w:t xml:space="preserve"> and Ukraine yields</w:t>
      </w:r>
      <w:r w:rsidRPr="00497D94">
        <w:rPr>
          <w:i/>
          <w:iCs/>
          <w:color w:val="auto"/>
          <w:sz w:val="18"/>
          <w:szCs w:val="22"/>
          <w:lang w:val="en-US"/>
        </w:rPr>
        <w:t xml:space="preserve"> are net </w:t>
      </w:r>
      <w:r w:rsidR="006463F3">
        <w:rPr>
          <w:i/>
          <w:iCs/>
          <w:color w:val="auto"/>
          <w:sz w:val="18"/>
          <w:szCs w:val="22"/>
          <w:lang w:val="en-US"/>
        </w:rPr>
        <w:t xml:space="preserve">weight (Data for Ukraine yields is sourced by </w:t>
      </w:r>
      <w:proofErr w:type="spellStart"/>
      <w:r w:rsidR="006463F3">
        <w:rPr>
          <w:i/>
          <w:iCs/>
          <w:color w:val="auto"/>
          <w:sz w:val="18"/>
          <w:szCs w:val="22"/>
          <w:lang w:val="en-US"/>
        </w:rPr>
        <w:t>AgroPerspektiva</w:t>
      </w:r>
      <w:proofErr w:type="spellEnd"/>
      <w:r w:rsidR="006463F3">
        <w:rPr>
          <w:i/>
          <w:iCs/>
          <w:color w:val="auto"/>
          <w:sz w:val="18"/>
          <w:szCs w:val="22"/>
          <w:lang w:val="en-US"/>
        </w:rPr>
        <w:t>)</w:t>
      </w:r>
    </w:p>
    <w:p w:rsidR="00045E88" w:rsidRDefault="00045E88" w:rsidP="00497D94">
      <w:pPr>
        <w:pStyle w:val="Default"/>
        <w:jc w:val="both"/>
        <w:rPr>
          <w:i/>
          <w:iCs/>
          <w:color w:val="auto"/>
          <w:sz w:val="18"/>
          <w:szCs w:val="22"/>
          <w:lang w:val="en-US"/>
        </w:rPr>
      </w:pPr>
    </w:p>
    <w:p w:rsidR="00045E88" w:rsidRPr="00497D94" w:rsidRDefault="003810E0" w:rsidP="00497D94">
      <w:pPr>
        <w:pStyle w:val="Default"/>
        <w:jc w:val="both"/>
        <w:rPr>
          <w:i/>
          <w:iCs/>
          <w:color w:val="auto"/>
          <w:sz w:val="18"/>
          <w:szCs w:val="22"/>
          <w:lang w:val="en-US"/>
        </w:rPr>
      </w:pPr>
      <w:r>
        <w:rPr>
          <w:sz w:val="22"/>
          <w:szCs w:val="22"/>
          <w:lang w:val="en-US"/>
        </w:rPr>
        <w:t xml:space="preserve">MHP has around 97,340 ha under winter crops, of which 60% is sowed with winter wheat, 23% with winter rapeseeds, and 16% with winter barley. The rest is triticale and rye. All winter crops are in </w:t>
      </w:r>
      <w:r w:rsidR="00920FAE">
        <w:rPr>
          <w:sz w:val="22"/>
          <w:szCs w:val="22"/>
          <w:lang w:val="en-US"/>
        </w:rPr>
        <w:t xml:space="preserve">good </w:t>
      </w:r>
      <w:r>
        <w:rPr>
          <w:sz w:val="22"/>
          <w:szCs w:val="22"/>
          <w:lang w:val="en-US"/>
        </w:rPr>
        <w:t>conditions currently despite lack of rains during sowing campaign and early frost in November</w:t>
      </w:r>
      <w:r w:rsidR="0049169F">
        <w:rPr>
          <w:sz w:val="22"/>
          <w:szCs w:val="22"/>
          <w:lang w:val="en-US"/>
        </w:rPr>
        <w:t xml:space="preserve"> 2015</w:t>
      </w:r>
      <w:r>
        <w:rPr>
          <w:sz w:val="22"/>
          <w:szCs w:val="22"/>
          <w:lang w:val="en-US"/>
        </w:rPr>
        <w:t>.</w:t>
      </w:r>
    </w:p>
    <w:p w:rsidR="00987D90" w:rsidRPr="00350EFA" w:rsidRDefault="00E875EC" w:rsidP="00987D90">
      <w:pPr>
        <w:pStyle w:val="c3"/>
        <w:spacing w:before="0" w:beforeAutospacing="0" w:after="0" w:afterAutospacing="0"/>
        <w:rPr>
          <w:b/>
          <w:color w:val="FFAF17"/>
          <w:sz w:val="22"/>
          <w:szCs w:val="22"/>
          <w:u w:val="single"/>
        </w:rPr>
      </w:pPr>
      <w:r>
        <w:rPr>
          <w:noProof/>
          <w:sz w:val="22"/>
          <w:szCs w:val="22"/>
          <w:lang w:val="ru-RU" w:eastAsia="ru-RU"/>
        </w:rPr>
        <mc:AlternateContent>
          <mc:Choice Requires="wps">
            <w:drawing>
              <wp:anchor distT="0" distB="0" distL="114300" distR="114300" simplePos="0" relativeHeight="251665408" behindDoc="0" locked="0" layoutInCell="1" allowOverlap="1">
                <wp:simplePos x="0" y="0"/>
                <wp:positionH relativeFrom="column">
                  <wp:posOffset>-780415</wp:posOffset>
                </wp:positionH>
                <wp:positionV relativeFrom="paragraph">
                  <wp:posOffset>112395</wp:posOffset>
                </wp:positionV>
                <wp:extent cx="3829050" cy="523875"/>
                <wp:effectExtent l="0" t="0" r="19050"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9050" cy="523875"/>
                        </a:xfrm>
                        <a:prstGeom prst="rect">
                          <a:avLst/>
                        </a:prstGeom>
                        <a:solidFill>
                          <a:srgbClr val="EAEAEA"/>
                        </a:solidFill>
                        <a:ln>
                          <a:solidFill>
                            <a:srgbClr val="EAEAE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2EFA" w:rsidRPr="00972EFA" w:rsidRDefault="00EC5609" w:rsidP="00972EFA">
                            <w:pPr>
                              <w:rPr>
                                <w:rFonts w:ascii="Arial" w:hAnsi="Arial" w:cs="Arial"/>
                                <w:b/>
                                <w:color w:val="404040" w:themeColor="text1" w:themeTint="BF"/>
                                <w:lang w:val="en-US"/>
                              </w:rPr>
                            </w:pPr>
                            <w:r>
                              <w:rPr>
                                <w:rFonts w:ascii="Arial" w:hAnsi="Arial" w:cs="Arial"/>
                                <w:b/>
                                <w:color w:val="404040" w:themeColor="text1" w:themeTint="BF"/>
                                <w:lang w:val="en-US"/>
                              </w:rPr>
                              <w:t xml:space="preserve">    </w:t>
                            </w:r>
                            <w:r w:rsidR="00B650E3">
                              <w:rPr>
                                <w:rFonts w:ascii="Arial" w:hAnsi="Arial" w:cs="Arial"/>
                                <w:b/>
                                <w:color w:val="404040" w:themeColor="text1" w:themeTint="BF"/>
                                <w:lang w:val="en-US"/>
                              </w:rPr>
                              <w:t>Other Agricultural</w:t>
                            </w:r>
                            <w:r w:rsidR="00972EFA" w:rsidRPr="00972EFA">
                              <w:rPr>
                                <w:rFonts w:ascii="Arial" w:hAnsi="Arial" w:cs="Arial"/>
                                <w:b/>
                                <w:color w:val="404040" w:themeColor="text1" w:themeTint="BF"/>
                                <w:lang w:val="en-US"/>
                              </w:rPr>
                              <w:t xml:space="preserve"> Operations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8" style="position:absolute;margin-left:-61.45pt;margin-top:8.85pt;width:301.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" fillcolor="#eaeaea" strokecolor="#eaeaea" strokeweight="2pt">
                <v:path arrowok="t"/>
                <v:textbox>
                  <w:txbxContent>
                    <w:p w:rsidR="00972EFA" w:rsidRPr="00972EFA" w:rsidRDefault="00EC5609" w:rsidP="00972EFA">
                      <w:pPr>
                        <w:rPr>
                          <w:rFonts w:ascii="Arial" w:hAnsi="Arial" w:cs="Arial"/>
                          <w:b/>
                          <w:color w:val="404040" w:themeColor="text1" w:themeTint="BF"/>
                          <w:lang w:val="en-US"/>
                        </w:rPr>
                      </w:pPr>
                      <w:r>
                        <w:rPr>
                          <w:rFonts w:ascii="Arial" w:hAnsi="Arial" w:cs="Arial"/>
                          <w:b/>
                          <w:color w:val="404040" w:themeColor="text1" w:themeTint="BF"/>
                          <w:lang w:val="en-US"/>
                        </w:rPr>
                        <w:t xml:space="preserve">    </w:t>
                      </w:r>
                      <w:r w:rsidR="00B650E3">
                        <w:rPr>
                          <w:rFonts w:ascii="Arial" w:hAnsi="Arial" w:cs="Arial"/>
                          <w:b/>
                          <w:color w:val="404040" w:themeColor="text1" w:themeTint="BF"/>
                          <w:lang w:val="en-US"/>
                        </w:rPr>
                        <w:t>Other Agricultural</w:t>
                      </w:r>
                      <w:r w:rsidR="00972EFA" w:rsidRPr="00972EFA">
                        <w:rPr>
                          <w:rFonts w:ascii="Arial" w:hAnsi="Arial" w:cs="Arial"/>
                          <w:b/>
                          <w:color w:val="404040" w:themeColor="text1" w:themeTint="BF"/>
                          <w:lang w:val="en-US"/>
                        </w:rPr>
                        <w:t xml:space="preserve"> Operations</w:t>
                      </w:r>
                    </w:p>
                  </w:txbxContent>
                </v:textbox>
              </v:rect>
            </w:pict>
          </mc:Fallback>
        </mc:AlternateContent>
      </w:r>
    </w:p>
    <w:p w:rsidR="00972EFA" w:rsidRPr="00350EFA" w:rsidRDefault="00972EFA" w:rsidP="00987D90">
      <w:pPr>
        <w:pStyle w:val="c3"/>
        <w:spacing w:before="0" w:beforeAutospacing="0" w:after="0" w:afterAutospacing="0"/>
        <w:rPr>
          <w:b/>
          <w:color w:val="FFAF17"/>
          <w:sz w:val="22"/>
          <w:szCs w:val="22"/>
          <w:u w:val="single"/>
        </w:rPr>
      </w:pPr>
    </w:p>
    <w:p w:rsidR="00B650E3" w:rsidRPr="00350EFA" w:rsidRDefault="00B650E3" w:rsidP="00987D90">
      <w:pPr>
        <w:pStyle w:val="c3"/>
        <w:spacing w:before="0" w:beforeAutospacing="0" w:after="0" w:afterAutospacing="0"/>
        <w:rPr>
          <w:b/>
          <w:color w:val="FFAF17"/>
          <w:sz w:val="22"/>
          <w:szCs w:val="22"/>
          <w:u w:val="single"/>
        </w:rPr>
      </w:pPr>
    </w:p>
    <w:p w:rsidR="00B650E3" w:rsidRPr="00350EFA" w:rsidRDefault="00B650E3" w:rsidP="00987D90">
      <w:pPr>
        <w:pStyle w:val="c3"/>
        <w:spacing w:before="0" w:beforeAutospacing="0" w:after="0" w:afterAutospacing="0"/>
        <w:rPr>
          <w:b/>
          <w:color w:val="FFAF17"/>
          <w:sz w:val="22"/>
          <w:szCs w:val="22"/>
          <w:u w:val="single"/>
        </w:rPr>
      </w:pPr>
    </w:p>
    <w:p w:rsidR="00B650E3" w:rsidRPr="00350EFA" w:rsidRDefault="00B650E3" w:rsidP="00987D90">
      <w:pPr>
        <w:pStyle w:val="c3"/>
        <w:spacing w:before="0" w:beforeAutospacing="0" w:after="0" w:afterAutospacing="0"/>
        <w:rPr>
          <w:b/>
          <w:color w:val="FFAF17"/>
          <w:sz w:val="22"/>
          <w:szCs w:val="22"/>
          <w:u w:val="single"/>
        </w:rPr>
      </w:pPr>
    </w:p>
    <w:p w:rsidR="00B650E3" w:rsidRPr="00350EFA" w:rsidRDefault="00B650E3" w:rsidP="00987D90">
      <w:pPr>
        <w:pStyle w:val="c3"/>
        <w:spacing w:before="0" w:beforeAutospacing="0" w:after="0" w:afterAutospacing="0"/>
        <w:rPr>
          <w:b/>
          <w:color w:val="FFAF17"/>
          <w:sz w:val="22"/>
          <w:szCs w:val="22"/>
          <w:u w:val="single"/>
        </w:rPr>
      </w:pPr>
    </w:p>
    <w:p w:rsidR="00972EFA" w:rsidRPr="00350EFA" w:rsidRDefault="00972EFA" w:rsidP="00987D90">
      <w:pPr>
        <w:pStyle w:val="c3"/>
        <w:spacing w:before="0" w:beforeAutospacing="0" w:after="0" w:afterAutospacing="0"/>
        <w:rPr>
          <w:b/>
          <w:color w:val="FFAF17"/>
          <w:sz w:val="22"/>
          <w:szCs w:val="22"/>
          <w:u w:val="single"/>
        </w:rPr>
      </w:pPr>
    </w:p>
    <w:tbl>
      <w:tblPr>
        <w:tblW w:w="10107" w:type="dxa"/>
        <w:tblBorders>
          <w:bottom w:val="double" w:sz="6" w:space="0" w:color="7F7F7F" w:themeColor="text1" w:themeTint="80"/>
          <w:insideH w:val="double" w:sz="6" w:space="0" w:color="7F7F7F" w:themeColor="text1" w:themeTint="80"/>
        </w:tblBorders>
        <w:shd w:val="clear" w:color="auto" w:fill="FFFFFF" w:themeFill="background1"/>
        <w:tblCellMar>
          <w:left w:w="0" w:type="dxa"/>
          <w:right w:w="0" w:type="dxa"/>
        </w:tblCellMar>
        <w:tblLook w:val="0000" w:firstRow="0" w:lastRow="0" w:firstColumn="0" w:lastColumn="0" w:noHBand="0" w:noVBand="0"/>
      </w:tblPr>
      <w:tblGrid>
        <w:gridCol w:w="2943"/>
        <w:gridCol w:w="1276"/>
        <w:gridCol w:w="1134"/>
        <w:gridCol w:w="1276"/>
        <w:gridCol w:w="1134"/>
        <w:gridCol w:w="1134"/>
        <w:gridCol w:w="1210"/>
      </w:tblGrid>
      <w:tr w:rsidR="00B16617" w:rsidRPr="00350EFA" w:rsidTr="00C2106A">
        <w:trPr>
          <w:trHeight w:val="498"/>
        </w:trPr>
        <w:tc>
          <w:tcPr>
            <w:tcW w:w="2943" w:type="dxa"/>
            <w:shd w:val="clear" w:color="auto" w:fill="FFFFFF" w:themeFill="background1"/>
            <w:noWrap/>
            <w:tcMar>
              <w:top w:w="0" w:type="dxa"/>
              <w:left w:w="108" w:type="dxa"/>
              <w:bottom w:w="0" w:type="dxa"/>
              <w:right w:w="108" w:type="dxa"/>
            </w:tcMar>
            <w:vAlign w:val="bottom"/>
          </w:tcPr>
          <w:p w:rsidR="00987D90" w:rsidRPr="00350EFA" w:rsidRDefault="00987D90" w:rsidP="0035193E">
            <w:pPr>
              <w:rPr>
                <w:rFonts w:ascii="Arial" w:hAnsi="Arial" w:cs="Arial"/>
                <w:color w:val="404040" w:themeColor="text1" w:themeTint="BF"/>
              </w:rPr>
            </w:pPr>
            <w:r w:rsidRPr="00350EFA">
              <w:rPr>
                <w:rFonts w:ascii="Arial" w:hAnsi="Arial" w:cs="Arial"/>
                <w:b/>
                <w:bCs/>
                <w:color w:val="404040" w:themeColor="text1" w:themeTint="BF"/>
                <w:sz w:val="22"/>
                <w:szCs w:val="22"/>
              </w:rPr>
              <w:t>Meat processing products</w:t>
            </w:r>
          </w:p>
        </w:tc>
        <w:tc>
          <w:tcPr>
            <w:tcW w:w="1276" w:type="dxa"/>
            <w:shd w:val="clear" w:color="auto" w:fill="FFFFFF" w:themeFill="background1"/>
            <w:noWrap/>
            <w:tcMar>
              <w:top w:w="0" w:type="dxa"/>
              <w:left w:w="108" w:type="dxa"/>
              <w:bottom w:w="0" w:type="dxa"/>
              <w:right w:w="108" w:type="dxa"/>
            </w:tcMar>
            <w:vAlign w:val="bottom"/>
          </w:tcPr>
          <w:p w:rsidR="00987D90" w:rsidRPr="00350EFA" w:rsidRDefault="00B16617" w:rsidP="00497D94">
            <w:pPr>
              <w:jc w:val="center"/>
              <w:rPr>
                <w:rFonts w:ascii="Arial" w:hAnsi="Arial" w:cs="Arial"/>
                <w:b/>
                <w:bCs/>
                <w:color w:val="404040" w:themeColor="text1" w:themeTint="BF"/>
              </w:rPr>
            </w:pPr>
            <w:r w:rsidRPr="00350EFA">
              <w:rPr>
                <w:rFonts w:ascii="Arial" w:hAnsi="Arial" w:cs="Arial"/>
                <w:b/>
                <w:bCs/>
                <w:color w:val="404040" w:themeColor="text1" w:themeTint="BF"/>
                <w:sz w:val="22"/>
                <w:szCs w:val="22"/>
              </w:rPr>
              <w:t>Q4</w:t>
            </w:r>
            <w:r w:rsidR="00987D90" w:rsidRPr="00350EFA">
              <w:rPr>
                <w:rFonts w:ascii="Arial" w:hAnsi="Arial" w:cs="Arial"/>
                <w:b/>
                <w:bCs/>
                <w:color w:val="404040" w:themeColor="text1" w:themeTint="BF"/>
                <w:sz w:val="22"/>
                <w:szCs w:val="22"/>
              </w:rPr>
              <w:t xml:space="preserve"> 201</w:t>
            </w:r>
            <w:r w:rsidR="00497D94">
              <w:rPr>
                <w:rFonts w:ascii="Arial" w:hAnsi="Arial" w:cs="Arial"/>
                <w:b/>
                <w:bCs/>
                <w:color w:val="404040" w:themeColor="text1" w:themeTint="BF"/>
                <w:sz w:val="22"/>
                <w:szCs w:val="22"/>
              </w:rPr>
              <w:t>5</w:t>
            </w:r>
          </w:p>
        </w:tc>
        <w:tc>
          <w:tcPr>
            <w:tcW w:w="1134" w:type="dxa"/>
            <w:shd w:val="clear" w:color="auto" w:fill="FFFFFF" w:themeFill="background1"/>
            <w:noWrap/>
            <w:tcMar>
              <w:top w:w="0" w:type="dxa"/>
              <w:left w:w="108" w:type="dxa"/>
              <w:bottom w:w="0" w:type="dxa"/>
              <w:right w:w="108" w:type="dxa"/>
            </w:tcMar>
            <w:vAlign w:val="bottom"/>
          </w:tcPr>
          <w:p w:rsidR="00987D90" w:rsidRPr="00350EFA" w:rsidRDefault="00987D90" w:rsidP="00497D94">
            <w:pPr>
              <w:jc w:val="center"/>
              <w:rPr>
                <w:rFonts w:ascii="Arial" w:hAnsi="Arial" w:cs="Arial"/>
                <w:b/>
                <w:bCs/>
                <w:color w:val="404040" w:themeColor="text1" w:themeTint="BF"/>
              </w:rPr>
            </w:pPr>
            <w:r w:rsidRPr="00350EFA">
              <w:rPr>
                <w:rFonts w:ascii="Arial" w:hAnsi="Arial" w:cs="Arial"/>
                <w:b/>
                <w:bCs/>
                <w:color w:val="404040" w:themeColor="text1" w:themeTint="BF"/>
                <w:sz w:val="22"/>
                <w:szCs w:val="22"/>
              </w:rPr>
              <w:t>Q</w:t>
            </w:r>
            <w:r w:rsidR="00B16617" w:rsidRPr="00350EFA">
              <w:rPr>
                <w:rFonts w:ascii="Arial" w:hAnsi="Arial" w:cs="Arial"/>
                <w:b/>
                <w:bCs/>
                <w:color w:val="404040" w:themeColor="text1" w:themeTint="BF"/>
                <w:sz w:val="22"/>
                <w:szCs w:val="22"/>
              </w:rPr>
              <w:t>4</w:t>
            </w:r>
            <w:r w:rsidRPr="00350EFA">
              <w:rPr>
                <w:rFonts w:ascii="Arial" w:hAnsi="Arial" w:cs="Arial"/>
                <w:b/>
                <w:bCs/>
                <w:color w:val="404040" w:themeColor="text1" w:themeTint="BF"/>
                <w:sz w:val="22"/>
                <w:szCs w:val="22"/>
              </w:rPr>
              <w:t xml:space="preserve"> 201</w:t>
            </w:r>
            <w:r w:rsidR="00497D94">
              <w:rPr>
                <w:rFonts w:ascii="Arial" w:hAnsi="Arial" w:cs="Arial"/>
                <w:b/>
                <w:bCs/>
                <w:color w:val="404040" w:themeColor="text1" w:themeTint="BF"/>
                <w:sz w:val="22"/>
                <w:szCs w:val="22"/>
              </w:rPr>
              <w:t>4</w:t>
            </w:r>
          </w:p>
        </w:tc>
        <w:tc>
          <w:tcPr>
            <w:tcW w:w="1276" w:type="dxa"/>
            <w:tcBorders>
              <w:top w:val="nil"/>
            </w:tcBorders>
            <w:shd w:val="clear" w:color="auto" w:fill="EAEAEA"/>
            <w:tcMar>
              <w:top w:w="0" w:type="dxa"/>
              <w:left w:w="108" w:type="dxa"/>
              <w:bottom w:w="0" w:type="dxa"/>
              <w:right w:w="108" w:type="dxa"/>
            </w:tcMar>
            <w:vAlign w:val="bottom"/>
          </w:tcPr>
          <w:p w:rsidR="00987D90" w:rsidRPr="00350EFA" w:rsidRDefault="00987D90" w:rsidP="0035193E">
            <w:pPr>
              <w:jc w:val="center"/>
              <w:rPr>
                <w:rFonts w:ascii="Arial" w:hAnsi="Arial" w:cs="Arial"/>
                <w:i/>
                <w:iCs/>
                <w:color w:val="404040" w:themeColor="text1" w:themeTint="BF"/>
              </w:rPr>
            </w:pPr>
            <w:r w:rsidRPr="00350EFA">
              <w:rPr>
                <w:rFonts w:ascii="Arial" w:hAnsi="Arial" w:cs="Arial"/>
                <w:i/>
                <w:iCs/>
                <w:color w:val="404040" w:themeColor="text1" w:themeTint="BF"/>
                <w:sz w:val="22"/>
                <w:szCs w:val="22"/>
              </w:rPr>
              <w:t>% change</w:t>
            </w:r>
          </w:p>
        </w:tc>
        <w:tc>
          <w:tcPr>
            <w:tcW w:w="1134" w:type="dxa"/>
            <w:shd w:val="clear" w:color="auto" w:fill="FFFFFF" w:themeFill="background1"/>
            <w:noWrap/>
            <w:tcMar>
              <w:top w:w="0" w:type="dxa"/>
              <w:left w:w="108" w:type="dxa"/>
              <w:bottom w:w="0" w:type="dxa"/>
              <w:right w:w="108" w:type="dxa"/>
            </w:tcMar>
            <w:vAlign w:val="bottom"/>
          </w:tcPr>
          <w:p w:rsidR="00987D90" w:rsidRPr="00350EFA" w:rsidRDefault="00497D94" w:rsidP="0035193E">
            <w:pPr>
              <w:jc w:val="center"/>
              <w:rPr>
                <w:rFonts w:ascii="Arial" w:hAnsi="Arial" w:cs="Arial"/>
                <w:b/>
                <w:bCs/>
                <w:color w:val="404040" w:themeColor="text1" w:themeTint="BF"/>
              </w:rPr>
            </w:pPr>
            <w:r>
              <w:rPr>
                <w:rFonts w:ascii="Arial" w:hAnsi="Arial" w:cs="Arial"/>
                <w:b/>
                <w:bCs/>
                <w:color w:val="404040" w:themeColor="text1" w:themeTint="BF"/>
                <w:sz w:val="22"/>
                <w:szCs w:val="22"/>
              </w:rPr>
              <w:t>12M 2015</w:t>
            </w:r>
          </w:p>
        </w:tc>
        <w:tc>
          <w:tcPr>
            <w:tcW w:w="1134" w:type="dxa"/>
            <w:shd w:val="clear" w:color="auto" w:fill="FFFFFF" w:themeFill="background1"/>
            <w:noWrap/>
            <w:tcMar>
              <w:top w:w="0" w:type="dxa"/>
              <w:left w:w="108" w:type="dxa"/>
              <w:bottom w:w="0" w:type="dxa"/>
              <w:right w:w="108" w:type="dxa"/>
            </w:tcMar>
            <w:vAlign w:val="bottom"/>
          </w:tcPr>
          <w:p w:rsidR="00987D90" w:rsidRPr="00350EFA" w:rsidRDefault="00497D94" w:rsidP="0035193E">
            <w:pPr>
              <w:jc w:val="center"/>
              <w:rPr>
                <w:rFonts w:ascii="Arial" w:hAnsi="Arial" w:cs="Arial"/>
                <w:b/>
                <w:bCs/>
                <w:color w:val="404040" w:themeColor="text1" w:themeTint="BF"/>
              </w:rPr>
            </w:pPr>
            <w:r>
              <w:rPr>
                <w:rFonts w:ascii="Arial" w:hAnsi="Arial" w:cs="Arial"/>
                <w:b/>
                <w:bCs/>
                <w:color w:val="404040" w:themeColor="text1" w:themeTint="BF"/>
                <w:sz w:val="22"/>
                <w:szCs w:val="22"/>
              </w:rPr>
              <w:t>12M 2014</w:t>
            </w:r>
          </w:p>
        </w:tc>
        <w:tc>
          <w:tcPr>
            <w:tcW w:w="1210" w:type="dxa"/>
            <w:tcBorders>
              <w:top w:val="nil"/>
            </w:tcBorders>
            <w:shd w:val="clear" w:color="auto" w:fill="EAEAEA"/>
            <w:tcMar>
              <w:top w:w="0" w:type="dxa"/>
              <w:left w:w="108" w:type="dxa"/>
              <w:bottom w:w="0" w:type="dxa"/>
              <w:right w:w="108" w:type="dxa"/>
            </w:tcMar>
            <w:vAlign w:val="bottom"/>
          </w:tcPr>
          <w:p w:rsidR="00987D90" w:rsidRPr="00350EFA" w:rsidRDefault="00987D90" w:rsidP="0035193E">
            <w:pPr>
              <w:jc w:val="center"/>
              <w:rPr>
                <w:rFonts w:ascii="Arial" w:hAnsi="Arial" w:cs="Arial"/>
                <w:i/>
                <w:iCs/>
                <w:color w:val="404040" w:themeColor="text1" w:themeTint="BF"/>
              </w:rPr>
            </w:pPr>
            <w:r w:rsidRPr="00350EFA">
              <w:rPr>
                <w:rFonts w:ascii="Arial" w:hAnsi="Arial" w:cs="Arial"/>
                <w:i/>
                <w:iCs/>
                <w:color w:val="404040" w:themeColor="text1" w:themeTint="BF"/>
                <w:sz w:val="22"/>
                <w:szCs w:val="22"/>
              </w:rPr>
              <w:t>% change</w:t>
            </w:r>
          </w:p>
        </w:tc>
      </w:tr>
      <w:tr w:rsidR="00B16617" w:rsidRPr="00350EFA" w:rsidTr="00C2106A">
        <w:trPr>
          <w:trHeight w:val="249"/>
        </w:trPr>
        <w:tc>
          <w:tcPr>
            <w:tcW w:w="2943" w:type="dxa"/>
            <w:shd w:val="clear" w:color="auto" w:fill="FFFFFF" w:themeFill="background1"/>
            <w:noWrap/>
            <w:tcMar>
              <w:top w:w="0" w:type="dxa"/>
              <w:left w:w="108" w:type="dxa"/>
              <w:bottom w:w="0" w:type="dxa"/>
              <w:right w:w="108" w:type="dxa"/>
            </w:tcMar>
            <w:vAlign w:val="bottom"/>
          </w:tcPr>
          <w:p w:rsidR="00B16617" w:rsidRPr="00350EFA" w:rsidRDefault="00B16617" w:rsidP="0035193E">
            <w:pPr>
              <w:rPr>
                <w:rFonts w:ascii="Arial" w:hAnsi="Arial" w:cs="Arial"/>
                <w:color w:val="404040" w:themeColor="text1" w:themeTint="BF"/>
                <w:lang w:val="en-US"/>
              </w:rPr>
            </w:pPr>
            <w:r w:rsidRPr="00350EFA">
              <w:rPr>
                <w:rFonts w:ascii="Arial" w:hAnsi="Arial" w:cs="Arial"/>
                <w:color w:val="404040" w:themeColor="text1" w:themeTint="BF"/>
                <w:sz w:val="22"/>
                <w:szCs w:val="22"/>
                <w:lang w:val="en-US"/>
              </w:rPr>
              <w:t xml:space="preserve">Sales volume, third parties </w:t>
            </w:r>
            <w:proofErr w:type="spellStart"/>
            <w:r w:rsidRPr="00350EFA">
              <w:rPr>
                <w:rFonts w:ascii="Arial" w:hAnsi="Arial" w:cs="Arial"/>
                <w:color w:val="404040" w:themeColor="text1" w:themeTint="BF"/>
                <w:sz w:val="22"/>
                <w:szCs w:val="22"/>
                <w:lang w:val="en-US"/>
              </w:rPr>
              <w:t>tonnes</w:t>
            </w:r>
            <w:proofErr w:type="spellEnd"/>
          </w:p>
        </w:tc>
        <w:tc>
          <w:tcPr>
            <w:tcW w:w="1276" w:type="dxa"/>
            <w:shd w:val="clear" w:color="auto" w:fill="FFFFFF" w:themeFill="background1"/>
            <w:noWrap/>
            <w:tcMar>
              <w:top w:w="0" w:type="dxa"/>
              <w:left w:w="108" w:type="dxa"/>
              <w:bottom w:w="0" w:type="dxa"/>
              <w:right w:w="108" w:type="dxa"/>
            </w:tcMar>
            <w:vAlign w:val="bottom"/>
          </w:tcPr>
          <w:p w:rsidR="00B16617" w:rsidRPr="00B45D37" w:rsidRDefault="00B45D37" w:rsidP="0035193E">
            <w:pPr>
              <w:jc w:val="center"/>
              <w:rPr>
                <w:rFonts w:ascii="Arial" w:hAnsi="Arial" w:cs="Arial"/>
                <w:color w:val="404040" w:themeColor="text1" w:themeTint="BF"/>
                <w:lang w:val="ru-RU"/>
              </w:rPr>
            </w:pPr>
            <w:r>
              <w:rPr>
                <w:rFonts w:ascii="Arial" w:hAnsi="Arial" w:cs="Arial"/>
                <w:color w:val="404040" w:themeColor="text1" w:themeTint="BF"/>
                <w:sz w:val="22"/>
                <w:szCs w:val="22"/>
                <w:lang w:val="ru-RU"/>
              </w:rPr>
              <w:t>8,900</w:t>
            </w:r>
          </w:p>
        </w:tc>
        <w:tc>
          <w:tcPr>
            <w:tcW w:w="1134" w:type="dxa"/>
            <w:shd w:val="clear" w:color="auto" w:fill="FFFFFF" w:themeFill="background1"/>
            <w:noWrap/>
            <w:tcMar>
              <w:top w:w="0" w:type="dxa"/>
              <w:left w:w="108" w:type="dxa"/>
              <w:bottom w:w="0" w:type="dxa"/>
              <w:right w:w="108" w:type="dxa"/>
            </w:tcMar>
            <w:vAlign w:val="bottom"/>
          </w:tcPr>
          <w:p w:rsidR="00B16617" w:rsidRPr="00350EFA" w:rsidRDefault="00497D94" w:rsidP="0035193E">
            <w:pPr>
              <w:jc w:val="center"/>
              <w:rPr>
                <w:rFonts w:ascii="Arial" w:hAnsi="Arial" w:cs="Arial"/>
                <w:color w:val="404040" w:themeColor="text1" w:themeTint="BF"/>
                <w:lang w:val="ru-RU"/>
              </w:rPr>
            </w:pPr>
            <w:r w:rsidRPr="00350EFA">
              <w:rPr>
                <w:rFonts w:ascii="Arial" w:hAnsi="Arial" w:cs="Arial"/>
                <w:color w:val="404040" w:themeColor="text1" w:themeTint="BF"/>
                <w:sz w:val="22"/>
                <w:szCs w:val="22"/>
              </w:rPr>
              <w:t>7,220</w:t>
            </w:r>
          </w:p>
        </w:tc>
        <w:tc>
          <w:tcPr>
            <w:tcW w:w="1276" w:type="dxa"/>
            <w:tcBorders>
              <w:top w:val="double" w:sz="6" w:space="0" w:color="7F7F7F" w:themeColor="text1" w:themeTint="80"/>
            </w:tcBorders>
            <w:shd w:val="clear" w:color="auto" w:fill="EAEAEA"/>
            <w:noWrap/>
            <w:tcMar>
              <w:top w:w="0" w:type="dxa"/>
              <w:left w:w="108" w:type="dxa"/>
              <w:bottom w:w="0" w:type="dxa"/>
              <w:right w:w="108" w:type="dxa"/>
            </w:tcMar>
            <w:vAlign w:val="bottom"/>
          </w:tcPr>
          <w:p w:rsidR="00B16617" w:rsidRPr="00350EFA" w:rsidRDefault="00B45D37" w:rsidP="0035193E">
            <w:pPr>
              <w:jc w:val="center"/>
              <w:rPr>
                <w:rFonts w:ascii="Arial" w:hAnsi="Arial" w:cs="Arial"/>
                <w:i/>
                <w:iCs/>
                <w:color w:val="404040" w:themeColor="text1" w:themeTint="BF"/>
              </w:rPr>
            </w:pPr>
            <w:r>
              <w:rPr>
                <w:rFonts w:ascii="Arial" w:hAnsi="Arial" w:cs="Arial"/>
                <w:i/>
                <w:iCs/>
                <w:color w:val="404040" w:themeColor="text1" w:themeTint="BF"/>
                <w:sz w:val="22"/>
                <w:szCs w:val="22"/>
                <w:lang w:val="ru-RU"/>
              </w:rPr>
              <w:t>23</w:t>
            </w:r>
            <w:r w:rsidR="00B16617" w:rsidRPr="00350EFA">
              <w:rPr>
                <w:rFonts w:ascii="Arial" w:hAnsi="Arial" w:cs="Arial"/>
                <w:i/>
                <w:iCs/>
                <w:color w:val="404040" w:themeColor="text1" w:themeTint="BF"/>
                <w:sz w:val="22"/>
                <w:szCs w:val="22"/>
              </w:rPr>
              <w:t>%</w:t>
            </w:r>
          </w:p>
        </w:tc>
        <w:tc>
          <w:tcPr>
            <w:tcW w:w="1134" w:type="dxa"/>
            <w:shd w:val="clear" w:color="auto" w:fill="FFFFFF" w:themeFill="background1"/>
            <w:noWrap/>
            <w:tcMar>
              <w:top w:w="0" w:type="dxa"/>
              <w:left w:w="108" w:type="dxa"/>
              <w:bottom w:w="0" w:type="dxa"/>
              <w:right w:w="108" w:type="dxa"/>
            </w:tcMar>
            <w:vAlign w:val="bottom"/>
          </w:tcPr>
          <w:p w:rsidR="00B16617" w:rsidRPr="00350EFA" w:rsidRDefault="00B45D37" w:rsidP="0035193E">
            <w:pPr>
              <w:jc w:val="center"/>
              <w:rPr>
                <w:rFonts w:ascii="Arial" w:hAnsi="Arial" w:cs="Arial"/>
                <w:color w:val="404040" w:themeColor="text1" w:themeTint="BF"/>
                <w:lang w:val="ru-RU"/>
              </w:rPr>
            </w:pPr>
            <w:r>
              <w:rPr>
                <w:rFonts w:ascii="Arial" w:hAnsi="Arial" w:cs="Arial"/>
                <w:color w:val="404040" w:themeColor="text1" w:themeTint="BF"/>
                <w:sz w:val="22"/>
                <w:szCs w:val="22"/>
                <w:lang w:val="ru-RU"/>
              </w:rPr>
              <w:t>29,845</w:t>
            </w:r>
          </w:p>
        </w:tc>
        <w:tc>
          <w:tcPr>
            <w:tcW w:w="1134" w:type="dxa"/>
            <w:shd w:val="clear" w:color="auto" w:fill="FFFFFF" w:themeFill="background1"/>
            <w:noWrap/>
            <w:tcMar>
              <w:top w:w="0" w:type="dxa"/>
              <w:left w:w="108" w:type="dxa"/>
              <w:bottom w:w="0" w:type="dxa"/>
              <w:right w:w="108" w:type="dxa"/>
            </w:tcMar>
            <w:vAlign w:val="bottom"/>
          </w:tcPr>
          <w:p w:rsidR="00B16617" w:rsidRPr="00350EFA" w:rsidRDefault="00497D94" w:rsidP="0035193E">
            <w:pPr>
              <w:jc w:val="center"/>
              <w:rPr>
                <w:rFonts w:ascii="Arial" w:hAnsi="Arial" w:cs="Arial"/>
                <w:color w:val="404040" w:themeColor="text1" w:themeTint="BF"/>
                <w:lang w:val="ru-RU"/>
              </w:rPr>
            </w:pPr>
            <w:r w:rsidRPr="00350EFA">
              <w:rPr>
                <w:rFonts w:ascii="Arial" w:hAnsi="Arial" w:cs="Arial"/>
                <w:color w:val="404040" w:themeColor="text1" w:themeTint="BF"/>
                <w:sz w:val="22"/>
                <w:szCs w:val="22"/>
                <w:lang w:val="ru-RU"/>
              </w:rPr>
              <w:t>31,180</w:t>
            </w:r>
          </w:p>
        </w:tc>
        <w:tc>
          <w:tcPr>
            <w:tcW w:w="1210" w:type="dxa"/>
            <w:tcBorders>
              <w:top w:val="double" w:sz="6" w:space="0" w:color="7F7F7F" w:themeColor="text1" w:themeTint="80"/>
            </w:tcBorders>
            <w:shd w:val="clear" w:color="auto" w:fill="EAEAEA"/>
            <w:noWrap/>
            <w:tcMar>
              <w:top w:w="0" w:type="dxa"/>
              <w:left w:w="108" w:type="dxa"/>
              <w:bottom w:w="0" w:type="dxa"/>
              <w:right w:w="108" w:type="dxa"/>
            </w:tcMar>
            <w:vAlign w:val="bottom"/>
          </w:tcPr>
          <w:p w:rsidR="00B16617" w:rsidRPr="00350EFA" w:rsidRDefault="00B45D37" w:rsidP="0035193E">
            <w:pPr>
              <w:jc w:val="center"/>
              <w:rPr>
                <w:rFonts w:ascii="Arial" w:hAnsi="Arial" w:cs="Arial"/>
                <w:i/>
                <w:iCs/>
                <w:color w:val="404040" w:themeColor="text1" w:themeTint="BF"/>
              </w:rPr>
            </w:pPr>
            <w:r>
              <w:rPr>
                <w:rFonts w:ascii="Arial" w:hAnsi="Arial" w:cs="Arial"/>
                <w:i/>
                <w:iCs/>
                <w:color w:val="404040" w:themeColor="text1" w:themeTint="BF"/>
                <w:sz w:val="22"/>
                <w:szCs w:val="22"/>
              </w:rPr>
              <w:t>-</w:t>
            </w:r>
            <w:r>
              <w:rPr>
                <w:rFonts w:ascii="Arial" w:hAnsi="Arial" w:cs="Arial"/>
                <w:i/>
                <w:iCs/>
                <w:color w:val="404040" w:themeColor="text1" w:themeTint="BF"/>
                <w:sz w:val="22"/>
                <w:szCs w:val="22"/>
                <w:lang w:val="ru-RU"/>
              </w:rPr>
              <w:t>4</w:t>
            </w:r>
            <w:r w:rsidR="00B16617" w:rsidRPr="00350EFA">
              <w:rPr>
                <w:rFonts w:ascii="Arial" w:hAnsi="Arial" w:cs="Arial"/>
                <w:i/>
                <w:iCs/>
                <w:color w:val="404040" w:themeColor="text1" w:themeTint="BF"/>
                <w:sz w:val="22"/>
                <w:szCs w:val="22"/>
              </w:rPr>
              <w:t>%</w:t>
            </w:r>
          </w:p>
        </w:tc>
      </w:tr>
      <w:tr w:rsidR="00B16617" w:rsidRPr="00350EFA" w:rsidTr="00C2106A">
        <w:trPr>
          <w:trHeight w:val="249"/>
        </w:trPr>
        <w:tc>
          <w:tcPr>
            <w:tcW w:w="2943" w:type="dxa"/>
            <w:shd w:val="clear" w:color="auto" w:fill="FFFFFF" w:themeFill="background1"/>
            <w:noWrap/>
            <w:tcMar>
              <w:top w:w="0" w:type="dxa"/>
              <w:left w:w="108" w:type="dxa"/>
              <w:bottom w:w="0" w:type="dxa"/>
              <w:right w:w="108" w:type="dxa"/>
            </w:tcMar>
            <w:vAlign w:val="bottom"/>
          </w:tcPr>
          <w:p w:rsidR="00B16617" w:rsidRPr="00350EFA" w:rsidRDefault="00B16617" w:rsidP="0035193E">
            <w:pPr>
              <w:rPr>
                <w:rFonts w:ascii="Arial" w:hAnsi="Arial" w:cs="Arial"/>
                <w:color w:val="404040" w:themeColor="text1" w:themeTint="BF"/>
                <w:lang w:val="nl-NL"/>
              </w:rPr>
            </w:pPr>
            <w:r w:rsidRPr="00350EFA">
              <w:rPr>
                <w:rFonts w:ascii="Arial" w:hAnsi="Arial" w:cs="Arial"/>
                <w:color w:val="404040" w:themeColor="text1" w:themeTint="BF"/>
                <w:sz w:val="22"/>
                <w:szCs w:val="22"/>
                <w:lang w:val="nl-NL"/>
              </w:rPr>
              <w:t>Price per 1 kg net VAT, UAH</w:t>
            </w:r>
          </w:p>
        </w:tc>
        <w:tc>
          <w:tcPr>
            <w:tcW w:w="1276" w:type="dxa"/>
            <w:shd w:val="clear" w:color="auto" w:fill="FFFFFF" w:themeFill="background1"/>
            <w:noWrap/>
            <w:tcMar>
              <w:top w:w="0" w:type="dxa"/>
              <w:left w:w="108" w:type="dxa"/>
              <w:bottom w:w="0" w:type="dxa"/>
              <w:right w:w="108" w:type="dxa"/>
            </w:tcMar>
            <w:vAlign w:val="bottom"/>
          </w:tcPr>
          <w:p w:rsidR="00B16617" w:rsidRPr="00350EFA" w:rsidRDefault="00B45D37" w:rsidP="0035193E">
            <w:pPr>
              <w:jc w:val="center"/>
              <w:rPr>
                <w:rFonts w:ascii="Arial" w:hAnsi="Arial" w:cs="Arial"/>
                <w:color w:val="404040" w:themeColor="text1" w:themeTint="BF"/>
                <w:lang w:val="ru-RU"/>
              </w:rPr>
            </w:pPr>
            <w:r>
              <w:rPr>
                <w:rFonts w:ascii="Arial" w:hAnsi="Arial" w:cs="Arial"/>
                <w:color w:val="404040" w:themeColor="text1" w:themeTint="BF"/>
                <w:sz w:val="22"/>
                <w:szCs w:val="22"/>
                <w:lang w:val="ru-RU"/>
              </w:rPr>
              <w:t>44.84</w:t>
            </w:r>
          </w:p>
        </w:tc>
        <w:tc>
          <w:tcPr>
            <w:tcW w:w="1134" w:type="dxa"/>
            <w:shd w:val="clear" w:color="auto" w:fill="FFFFFF" w:themeFill="background1"/>
            <w:noWrap/>
            <w:tcMar>
              <w:top w:w="0" w:type="dxa"/>
              <w:left w:w="108" w:type="dxa"/>
              <w:bottom w:w="0" w:type="dxa"/>
              <w:right w:w="108" w:type="dxa"/>
            </w:tcMar>
            <w:vAlign w:val="bottom"/>
          </w:tcPr>
          <w:p w:rsidR="00B16617" w:rsidRPr="00350EFA" w:rsidRDefault="00497D94" w:rsidP="0035193E">
            <w:pPr>
              <w:jc w:val="center"/>
              <w:rPr>
                <w:rFonts w:ascii="Arial" w:hAnsi="Arial" w:cs="Arial"/>
                <w:color w:val="404040" w:themeColor="text1" w:themeTint="BF"/>
                <w:lang w:val="ru-RU"/>
              </w:rPr>
            </w:pPr>
            <w:r w:rsidRPr="00350EFA">
              <w:rPr>
                <w:rFonts w:ascii="Arial" w:hAnsi="Arial" w:cs="Arial"/>
                <w:color w:val="404040" w:themeColor="text1" w:themeTint="BF"/>
                <w:sz w:val="22"/>
                <w:szCs w:val="22"/>
                <w:lang w:val="ru-RU"/>
              </w:rPr>
              <w:t>32.61</w:t>
            </w:r>
          </w:p>
        </w:tc>
        <w:tc>
          <w:tcPr>
            <w:tcW w:w="1276" w:type="dxa"/>
            <w:tcBorders>
              <w:top w:val="double" w:sz="6" w:space="0" w:color="7F7F7F" w:themeColor="text1" w:themeTint="80"/>
            </w:tcBorders>
            <w:shd w:val="clear" w:color="auto" w:fill="EAEAEA"/>
            <w:noWrap/>
            <w:tcMar>
              <w:top w:w="0" w:type="dxa"/>
              <w:left w:w="108" w:type="dxa"/>
              <w:bottom w:w="0" w:type="dxa"/>
              <w:right w:w="108" w:type="dxa"/>
            </w:tcMar>
            <w:vAlign w:val="bottom"/>
          </w:tcPr>
          <w:p w:rsidR="00B16617" w:rsidRPr="00350EFA" w:rsidRDefault="00B45D37" w:rsidP="0035193E">
            <w:pPr>
              <w:jc w:val="center"/>
              <w:rPr>
                <w:rFonts w:ascii="Arial" w:hAnsi="Arial" w:cs="Arial"/>
                <w:i/>
                <w:iCs/>
                <w:color w:val="404040" w:themeColor="text1" w:themeTint="BF"/>
              </w:rPr>
            </w:pPr>
            <w:r>
              <w:rPr>
                <w:rFonts w:ascii="Arial" w:hAnsi="Arial" w:cs="Arial"/>
                <w:i/>
                <w:iCs/>
                <w:color w:val="404040" w:themeColor="text1" w:themeTint="BF"/>
                <w:sz w:val="22"/>
                <w:szCs w:val="22"/>
                <w:lang w:val="ru-RU"/>
              </w:rPr>
              <w:t>38</w:t>
            </w:r>
            <w:r w:rsidR="00B16617" w:rsidRPr="00350EFA">
              <w:rPr>
                <w:rFonts w:ascii="Arial" w:hAnsi="Arial" w:cs="Arial"/>
                <w:i/>
                <w:iCs/>
                <w:color w:val="404040" w:themeColor="text1" w:themeTint="BF"/>
                <w:sz w:val="22"/>
                <w:szCs w:val="22"/>
              </w:rPr>
              <w:t>%</w:t>
            </w:r>
          </w:p>
        </w:tc>
        <w:tc>
          <w:tcPr>
            <w:tcW w:w="1134" w:type="dxa"/>
            <w:shd w:val="clear" w:color="auto" w:fill="FFFFFF" w:themeFill="background1"/>
            <w:noWrap/>
            <w:tcMar>
              <w:top w:w="0" w:type="dxa"/>
              <w:left w:w="108" w:type="dxa"/>
              <w:bottom w:w="0" w:type="dxa"/>
              <w:right w:w="108" w:type="dxa"/>
            </w:tcMar>
            <w:vAlign w:val="bottom"/>
          </w:tcPr>
          <w:p w:rsidR="00B16617" w:rsidRPr="00350EFA" w:rsidRDefault="00B45D37" w:rsidP="00B16617">
            <w:pPr>
              <w:jc w:val="center"/>
              <w:rPr>
                <w:rFonts w:ascii="Arial" w:hAnsi="Arial" w:cs="Arial"/>
                <w:color w:val="404040" w:themeColor="text1" w:themeTint="BF"/>
                <w:lang w:val="ru-RU"/>
              </w:rPr>
            </w:pPr>
            <w:r>
              <w:rPr>
                <w:rFonts w:ascii="Arial" w:hAnsi="Arial" w:cs="Arial"/>
                <w:color w:val="404040" w:themeColor="text1" w:themeTint="BF"/>
                <w:sz w:val="22"/>
                <w:szCs w:val="22"/>
                <w:lang w:val="ru-RU"/>
              </w:rPr>
              <w:t>43.49</w:t>
            </w:r>
          </w:p>
        </w:tc>
        <w:tc>
          <w:tcPr>
            <w:tcW w:w="1134" w:type="dxa"/>
            <w:shd w:val="clear" w:color="auto" w:fill="FFFFFF" w:themeFill="background1"/>
            <w:noWrap/>
            <w:tcMar>
              <w:top w:w="0" w:type="dxa"/>
              <w:left w:w="108" w:type="dxa"/>
              <w:bottom w:w="0" w:type="dxa"/>
              <w:right w:w="108" w:type="dxa"/>
            </w:tcMar>
            <w:vAlign w:val="bottom"/>
          </w:tcPr>
          <w:p w:rsidR="00B16617" w:rsidRPr="00350EFA" w:rsidRDefault="00497D94" w:rsidP="0035193E">
            <w:pPr>
              <w:jc w:val="center"/>
              <w:rPr>
                <w:rFonts w:ascii="Arial" w:hAnsi="Arial" w:cs="Arial"/>
                <w:color w:val="404040" w:themeColor="text1" w:themeTint="BF"/>
                <w:lang w:val="ru-RU"/>
              </w:rPr>
            </w:pPr>
            <w:r w:rsidRPr="00350EFA">
              <w:rPr>
                <w:rFonts w:ascii="Arial" w:hAnsi="Arial" w:cs="Arial"/>
                <w:color w:val="404040" w:themeColor="text1" w:themeTint="BF"/>
                <w:sz w:val="22"/>
                <w:szCs w:val="22"/>
              </w:rPr>
              <w:t>2</w:t>
            </w:r>
            <w:r w:rsidRPr="00350EFA">
              <w:rPr>
                <w:rFonts w:ascii="Arial" w:hAnsi="Arial" w:cs="Arial"/>
                <w:color w:val="404040" w:themeColor="text1" w:themeTint="BF"/>
                <w:sz w:val="22"/>
                <w:szCs w:val="22"/>
                <w:lang w:val="ru-RU"/>
              </w:rPr>
              <w:t>8</w:t>
            </w:r>
            <w:r w:rsidRPr="00350EFA">
              <w:rPr>
                <w:rFonts w:ascii="Arial" w:hAnsi="Arial" w:cs="Arial"/>
                <w:color w:val="404040" w:themeColor="text1" w:themeTint="BF"/>
                <w:sz w:val="22"/>
                <w:szCs w:val="22"/>
              </w:rPr>
              <w:t>.</w:t>
            </w:r>
            <w:r w:rsidRPr="00350EFA">
              <w:rPr>
                <w:rFonts w:ascii="Arial" w:hAnsi="Arial" w:cs="Arial"/>
                <w:color w:val="404040" w:themeColor="text1" w:themeTint="BF"/>
                <w:sz w:val="22"/>
                <w:szCs w:val="22"/>
                <w:lang w:val="ru-RU"/>
              </w:rPr>
              <w:t>28</w:t>
            </w:r>
          </w:p>
        </w:tc>
        <w:tc>
          <w:tcPr>
            <w:tcW w:w="1210" w:type="dxa"/>
            <w:tcBorders>
              <w:top w:val="double" w:sz="6" w:space="0" w:color="7F7F7F" w:themeColor="text1" w:themeTint="80"/>
            </w:tcBorders>
            <w:shd w:val="clear" w:color="auto" w:fill="EAEAEA"/>
            <w:noWrap/>
            <w:tcMar>
              <w:top w:w="0" w:type="dxa"/>
              <w:left w:w="108" w:type="dxa"/>
              <w:bottom w:w="0" w:type="dxa"/>
              <w:right w:w="108" w:type="dxa"/>
            </w:tcMar>
            <w:vAlign w:val="bottom"/>
          </w:tcPr>
          <w:p w:rsidR="00B16617" w:rsidRPr="00350EFA" w:rsidRDefault="00B45D37" w:rsidP="0035193E">
            <w:pPr>
              <w:jc w:val="center"/>
              <w:rPr>
                <w:rFonts w:ascii="Arial" w:hAnsi="Arial" w:cs="Arial"/>
                <w:i/>
                <w:iCs/>
                <w:color w:val="404040" w:themeColor="text1" w:themeTint="BF"/>
              </w:rPr>
            </w:pPr>
            <w:r>
              <w:rPr>
                <w:rFonts w:ascii="Arial" w:hAnsi="Arial" w:cs="Arial"/>
                <w:i/>
                <w:iCs/>
                <w:color w:val="404040" w:themeColor="text1" w:themeTint="BF"/>
                <w:sz w:val="22"/>
                <w:szCs w:val="22"/>
                <w:lang w:val="ru-RU"/>
              </w:rPr>
              <w:t>54</w:t>
            </w:r>
            <w:r w:rsidR="00B16617" w:rsidRPr="00350EFA">
              <w:rPr>
                <w:rFonts w:ascii="Arial" w:hAnsi="Arial" w:cs="Arial"/>
                <w:i/>
                <w:iCs/>
                <w:color w:val="404040" w:themeColor="text1" w:themeTint="BF"/>
                <w:sz w:val="22"/>
                <w:szCs w:val="22"/>
              </w:rPr>
              <w:t>%</w:t>
            </w:r>
          </w:p>
        </w:tc>
      </w:tr>
    </w:tbl>
    <w:p w:rsidR="00E61310" w:rsidRPr="006F5098" w:rsidRDefault="00B45D37" w:rsidP="00D82862">
      <w:pPr>
        <w:pStyle w:val="c3"/>
        <w:jc w:val="both"/>
        <w:rPr>
          <w:sz w:val="22"/>
          <w:szCs w:val="22"/>
          <w:lang w:val="en-US"/>
        </w:rPr>
      </w:pPr>
      <w:r w:rsidRPr="006F5098">
        <w:rPr>
          <w:sz w:val="22"/>
          <w:szCs w:val="22"/>
          <w:lang w:val="en-US"/>
        </w:rPr>
        <w:t>In Q4 2015 production volumes increased by 23</w:t>
      </w:r>
      <w:r w:rsidR="00E61310" w:rsidRPr="006F5098">
        <w:rPr>
          <w:sz w:val="22"/>
          <w:szCs w:val="22"/>
          <w:lang w:val="en-US"/>
        </w:rPr>
        <w:t xml:space="preserve">% </w:t>
      </w:r>
      <w:r w:rsidRPr="006F5098">
        <w:rPr>
          <w:sz w:val="22"/>
          <w:szCs w:val="22"/>
          <w:lang w:val="en-US"/>
        </w:rPr>
        <w:t>year over year</w:t>
      </w:r>
      <w:r w:rsidR="00B16617" w:rsidRPr="006F5098">
        <w:rPr>
          <w:sz w:val="22"/>
          <w:szCs w:val="22"/>
          <w:lang w:val="en-US"/>
        </w:rPr>
        <w:t xml:space="preserve"> </w:t>
      </w:r>
      <w:r w:rsidR="00E61310" w:rsidRPr="006F5098">
        <w:rPr>
          <w:sz w:val="22"/>
          <w:szCs w:val="22"/>
          <w:lang w:val="en-US"/>
        </w:rPr>
        <w:t xml:space="preserve">to </w:t>
      </w:r>
      <w:r w:rsidRPr="006F5098">
        <w:rPr>
          <w:sz w:val="22"/>
          <w:szCs w:val="22"/>
          <w:lang w:val="en-US"/>
        </w:rPr>
        <w:t xml:space="preserve">8,900 </w:t>
      </w:r>
      <w:proofErr w:type="spellStart"/>
      <w:r w:rsidRPr="006F5098">
        <w:rPr>
          <w:sz w:val="22"/>
          <w:szCs w:val="22"/>
          <w:lang w:val="en-US"/>
        </w:rPr>
        <w:t>tonnes</w:t>
      </w:r>
      <w:proofErr w:type="spellEnd"/>
      <w:r w:rsidRPr="006F5098">
        <w:rPr>
          <w:sz w:val="22"/>
          <w:szCs w:val="22"/>
          <w:lang w:val="en-US"/>
        </w:rPr>
        <w:t xml:space="preserve">, but decreased in 12M 2015 by 4% to 29,845 </w:t>
      </w:r>
      <w:proofErr w:type="spellStart"/>
      <w:r w:rsidRPr="006F5098">
        <w:rPr>
          <w:sz w:val="22"/>
          <w:szCs w:val="22"/>
          <w:lang w:val="en-US"/>
        </w:rPr>
        <w:t>tonnes</w:t>
      </w:r>
      <w:proofErr w:type="spellEnd"/>
      <w:r w:rsidR="00E61310" w:rsidRPr="006F5098">
        <w:rPr>
          <w:sz w:val="22"/>
          <w:szCs w:val="22"/>
          <w:lang w:val="en-US"/>
        </w:rPr>
        <w:t xml:space="preserve">. </w:t>
      </w:r>
    </w:p>
    <w:p w:rsidR="00E61310" w:rsidRPr="006F5098" w:rsidRDefault="00B16617" w:rsidP="00D82862">
      <w:pPr>
        <w:pStyle w:val="c3"/>
        <w:jc w:val="both"/>
        <w:rPr>
          <w:sz w:val="22"/>
          <w:szCs w:val="22"/>
          <w:lang w:val="en-US"/>
        </w:rPr>
      </w:pPr>
      <w:r w:rsidRPr="006F5098">
        <w:rPr>
          <w:sz w:val="22"/>
          <w:szCs w:val="22"/>
          <w:lang w:val="en-US"/>
        </w:rPr>
        <w:t>A</w:t>
      </w:r>
      <w:r w:rsidR="00E61310" w:rsidRPr="006F5098">
        <w:rPr>
          <w:sz w:val="22"/>
          <w:szCs w:val="22"/>
          <w:lang w:val="en-US"/>
        </w:rPr>
        <w:t xml:space="preserve">verage </w:t>
      </w:r>
      <w:r w:rsidRPr="006F5098">
        <w:rPr>
          <w:sz w:val="22"/>
          <w:szCs w:val="22"/>
          <w:lang w:val="en-US"/>
        </w:rPr>
        <w:t>processed</w:t>
      </w:r>
      <w:r w:rsidR="00E61310" w:rsidRPr="006F5098">
        <w:rPr>
          <w:sz w:val="22"/>
          <w:szCs w:val="22"/>
          <w:lang w:val="en-US"/>
        </w:rPr>
        <w:t xml:space="preserve"> meat prices increased by </w:t>
      </w:r>
      <w:r w:rsidR="00E90E8D">
        <w:rPr>
          <w:sz w:val="22"/>
          <w:szCs w:val="22"/>
          <w:lang w:val="en-US"/>
        </w:rPr>
        <w:t>38</w:t>
      </w:r>
      <w:r w:rsidR="00E61310" w:rsidRPr="006F5098">
        <w:rPr>
          <w:sz w:val="22"/>
          <w:szCs w:val="22"/>
          <w:lang w:val="en-US"/>
        </w:rPr>
        <w:t xml:space="preserve">% </w:t>
      </w:r>
      <w:r w:rsidR="00B45D37" w:rsidRPr="006F5098">
        <w:rPr>
          <w:sz w:val="22"/>
          <w:szCs w:val="22"/>
          <w:lang w:val="en-US"/>
        </w:rPr>
        <w:t>year over year</w:t>
      </w:r>
      <w:r w:rsidRPr="006F5098">
        <w:rPr>
          <w:sz w:val="22"/>
          <w:szCs w:val="22"/>
          <w:lang w:val="en-US"/>
        </w:rPr>
        <w:t xml:space="preserve"> </w:t>
      </w:r>
      <w:r w:rsidR="00E61310" w:rsidRPr="006F5098">
        <w:rPr>
          <w:sz w:val="22"/>
          <w:szCs w:val="22"/>
          <w:lang w:val="en-US"/>
        </w:rPr>
        <w:t xml:space="preserve">to UAH </w:t>
      </w:r>
      <w:r w:rsidR="00B45D37" w:rsidRPr="006F5098">
        <w:rPr>
          <w:sz w:val="22"/>
          <w:szCs w:val="22"/>
          <w:lang w:val="en-US"/>
        </w:rPr>
        <w:t>44.84</w:t>
      </w:r>
      <w:r w:rsidR="00E61310" w:rsidRPr="006F5098">
        <w:rPr>
          <w:sz w:val="22"/>
          <w:szCs w:val="22"/>
          <w:lang w:val="en-US"/>
        </w:rPr>
        <w:t xml:space="preserve"> per kg </w:t>
      </w:r>
      <w:r w:rsidRPr="006F5098">
        <w:rPr>
          <w:sz w:val="22"/>
          <w:szCs w:val="22"/>
          <w:lang w:val="en-US"/>
        </w:rPr>
        <w:t>in Q4</w:t>
      </w:r>
      <w:r w:rsidR="00E61310" w:rsidRPr="006F5098">
        <w:rPr>
          <w:sz w:val="22"/>
          <w:szCs w:val="22"/>
          <w:lang w:val="en-US"/>
        </w:rPr>
        <w:t xml:space="preserve"> 201</w:t>
      </w:r>
      <w:r w:rsidR="00B45D37" w:rsidRPr="006F5098">
        <w:rPr>
          <w:sz w:val="22"/>
          <w:szCs w:val="22"/>
          <w:lang w:val="en-US"/>
        </w:rPr>
        <w:t>5 and by 54%</w:t>
      </w:r>
      <w:r w:rsidR="00E61310" w:rsidRPr="006F5098">
        <w:rPr>
          <w:sz w:val="22"/>
          <w:szCs w:val="22"/>
          <w:lang w:val="en-US"/>
        </w:rPr>
        <w:t xml:space="preserve"> to UAH </w:t>
      </w:r>
      <w:r w:rsidR="00B45D37" w:rsidRPr="006F5098">
        <w:rPr>
          <w:sz w:val="22"/>
          <w:szCs w:val="22"/>
          <w:lang w:val="en-US"/>
        </w:rPr>
        <w:t>43.49</w:t>
      </w:r>
      <w:r w:rsidR="00E61310" w:rsidRPr="006F5098">
        <w:rPr>
          <w:sz w:val="22"/>
          <w:szCs w:val="22"/>
          <w:lang w:val="en-US"/>
        </w:rPr>
        <w:t xml:space="preserve"> per kg</w:t>
      </w:r>
      <w:r w:rsidR="005414C2" w:rsidRPr="006F5098">
        <w:rPr>
          <w:sz w:val="22"/>
          <w:szCs w:val="22"/>
          <w:lang w:val="en-US"/>
        </w:rPr>
        <w:t xml:space="preserve"> </w:t>
      </w:r>
      <w:r w:rsidR="00B45D37" w:rsidRPr="006F5098">
        <w:rPr>
          <w:sz w:val="22"/>
          <w:szCs w:val="22"/>
          <w:lang w:val="en-US"/>
        </w:rPr>
        <w:t xml:space="preserve">in 12M 2015 </w:t>
      </w:r>
      <w:r w:rsidR="005414C2" w:rsidRPr="006F5098">
        <w:rPr>
          <w:sz w:val="22"/>
          <w:szCs w:val="22"/>
          <w:lang w:val="en-US"/>
        </w:rPr>
        <w:t>mostly due to more expensive</w:t>
      </w:r>
      <w:r w:rsidR="00F80D0E" w:rsidRPr="006F5098">
        <w:rPr>
          <w:sz w:val="22"/>
          <w:szCs w:val="22"/>
          <w:lang w:val="en-US"/>
        </w:rPr>
        <w:t xml:space="preserve"> raw materials</w:t>
      </w:r>
      <w:r w:rsidR="00CA61AC" w:rsidRPr="006F5098">
        <w:rPr>
          <w:sz w:val="22"/>
          <w:szCs w:val="22"/>
          <w:lang w:val="en-US"/>
        </w:rPr>
        <w:t xml:space="preserve"> (poultry meat)</w:t>
      </w:r>
      <w:r w:rsidR="00F80D0E" w:rsidRPr="006F5098">
        <w:rPr>
          <w:sz w:val="22"/>
          <w:szCs w:val="22"/>
          <w:lang w:val="en-US"/>
        </w:rPr>
        <w:t xml:space="preserve">. </w:t>
      </w:r>
    </w:p>
    <w:p w:rsidR="00E61310" w:rsidRDefault="00E61310" w:rsidP="00D82862">
      <w:pPr>
        <w:pStyle w:val="c3"/>
        <w:jc w:val="both"/>
        <w:rPr>
          <w:sz w:val="22"/>
          <w:szCs w:val="22"/>
          <w:lang w:val="en-US"/>
        </w:rPr>
      </w:pPr>
      <w:r w:rsidRPr="006F5098">
        <w:rPr>
          <w:sz w:val="22"/>
          <w:szCs w:val="22"/>
          <w:lang w:val="en-US"/>
        </w:rPr>
        <w:t>MHP is currently one of the leading meat processing products producers in Ukraine. The Company uses internally produced chicken meat, enhancing its profitability in meat processing business segment.</w:t>
      </w:r>
    </w:p>
    <w:p w:rsidR="006463F3" w:rsidRPr="006F5098" w:rsidRDefault="006463F3" w:rsidP="00D82862">
      <w:pPr>
        <w:pStyle w:val="c3"/>
        <w:jc w:val="both"/>
        <w:rPr>
          <w:sz w:val="22"/>
          <w:szCs w:val="22"/>
          <w:lang w:val="en-US"/>
        </w:rPr>
      </w:pPr>
    </w:p>
    <w:p w:rsidR="00274BE9" w:rsidRPr="00675355" w:rsidRDefault="00E875EC" w:rsidP="00B650E3">
      <w:pPr>
        <w:pStyle w:val="c3"/>
        <w:jc w:val="both"/>
        <w:rPr>
          <w:color w:val="404040" w:themeColor="text1" w:themeTint="BF"/>
          <w:sz w:val="22"/>
          <w:szCs w:val="22"/>
          <w:lang w:val="en-US"/>
        </w:rPr>
      </w:pPr>
      <w:r>
        <w:rPr>
          <w:noProof/>
          <w:lang w:val="ru-RU" w:eastAsia="ru-RU"/>
        </w:rPr>
        <mc:AlternateContent>
          <mc:Choice Requires="wps">
            <w:drawing>
              <wp:anchor distT="0" distB="0" distL="114300" distR="114300" simplePos="0" relativeHeight="251673600" behindDoc="0" locked="0" layoutInCell="1" allowOverlap="1">
                <wp:simplePos x="0" y="0"/>
                <wp:positionH relativeFrom="column">
                  <wp:posOffset>-780415</wp:posOffset>
                </wp:positionH>
                <wp:positionV relativeFrom="paragraph">
                  <wp:posOffset>113665</wp:posOffset>
                </wp:positionV>
                <wp:extent cx="3886200" cy="52387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523875"/>
                        </a:xfrm>
                        <a:prstGeom prst="rect">
                          <a:avLst/>
                        </a:prstGeom>
                        <a:solidFill>
                          <a:srgbClr val="EAEAEA"/>
                        </a:solidFill>
                        <a:ln>
                          <a:solidFill>
                            <a:srgbClr val="EAEAE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4BE9" w:rsidRPr="00557428" w:rsidRDefault="00EC5609" w:rsidP="00274BE9">
                            <w:pPr>
                              <w:rPr>
                                <w:rFonts w:ascii="Arial" w:hAnsi="Arial" w:cs="Arial"/>
                                <w:b/>
                                <w:color w:val="404040" w:themeColor="text1" w:themeTint="BF"/>
                                <w:lang w:val="en-US"/>
                              </w:rPr>
                            </w:pPr>
                            <w:r>
                              <w:rPr>
                                <w:rFonts w:ascii="Arial" w:hAnsi="Arial" w:cs="Arial"/>
                                <w:b/>
                                <w:color w:val="404040" w:themeColor="text1" w:themeTint="BF"/>
                                <w:lang w:val="en-US"/>
                              </w:rPr>
                              <w:t xml:space="preserve">    </w:t>
                            </w:r>
                            <w:r w:rsidR="00B45D37">
                              <w:rPr>
                                <w:rFonts w:ascii="Arial" w:hAnsi="Arial" w:cs="Arial"/>
                                <w:b/>
                                <w:color w:val="404040" w:themeColor="text1" w:themeTint="BF"/>
                                <w:lang w:val="en-US"/>
                              </w:rPr>
                              <w:t>Exchange 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9" style="position:absolute;left:0;text-align:left;margin-left:-61.45pt;margin-top:8.95pt;width:306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" fillcolor="#eaeaea" strokecolor="#eaeaea" strokeweight="2pt">
                <v:path arrowok="t"/>
                <v:textbox>
                  <w:txbxContent>
                    <w:p w:rsidR="00274BE9" w:rsidRPr="00557428" w:rsidRDefault="00EC5609" w:rsidP="00274BE9">
                      <w:pPr>
                        <w:rPr>
                          <w:rFonts w:ascii="Arial" w:hAnsi="Arial" w:cs="Arial"/>
                          <w:b/>
                          <w:color w:val="404040" w:themeColor="text1" w:themeTint="BF"/>
                          <w:lang w:val="en-US"/>
                        </w:rPr>
                      </w:pPr>
                      <w:r>
                        <w:rPr>
                          <w:rFonts w:ascii="Arial" w:hAnsi="Arial" w:cs="Arial"/>
                          <w:b/>
                          <w:color w:val="404040" w:themeColor="text1" w:themeTint="BF"/>
                          <w:lang w:val="en-US"/>
                        </w:rPr>
                        <w:t xml:space="preserve">    </w:t>
                      </w:r>
                      <w:r w:rsidR="00B45D37">
                        <w:rPr>
                          <w:rFonts w:ascii="Arial" w:hAnsi="Arial" w:cs="Arial"/>
                          <w:b/>
                          <w:color w:val="404040" w:themeColor="text1" w:themeTint="BF"/>
                          <w:lang w:val="en-US"/>
                        </w:rPr>
                        <w:t>Exchange Rate</w:t>
                      </w:r>
                    </w:p>
                  </w:txbxContent>
                </v:textbox>
              </v:rect>
            </w:pict>
          </mc:Fallback>
        </mc:AlternateContent>
      </w:r>
    </w:p>
    <w:p w:rsidR="00274BE9" w:rsidRPr="00675355" w:rsidRDefault="00274BE9" w:rsidP="00B650E3">
      <w:pPr>
        <w:pStyle w:val="c3"/>
        <w:jc w:val="both"/>
        <w:rPr>
          <w:color w:val="404040" w:themeColor="text1" w:themeTint="BF"/>
          <w:sz w:val="22"/>
          <w:szCs w:val="22"/>
          <w:lang w:val="en-US"/>
        </w:rPr>
      </w:pPr>
    </w:p>
    <w:p w:rsidR="00274BE9" w:rsidRPr="00675355" w:rsidRDefault="00274BE9" w:rsidP="007C13AB">
      <w:pPr>
        <w:pStyle w:val="c3"/>
        <w:jc w:val="both"/>
        <w:rPr>
          <w:i/>
          <w:color w:val="000000" w:themeColor="text1"/>
          <w:sz w:val="22"/>
          <w:szCs w:val="22"/>
          <w:lang w:val="en-US"/>
        </w:rPr>
      </w:pPr>
    </w:p>
    <w:p w:rsidR="00557428" w:rsidRPr="006F5098" w:rsidRDefault="007C13AB" w:rsidP="006F5098">
      <w:pPr>
        <w:pStyle w:val="c3"/>
        <w:jc w:val="both"/>
        <w:rPr>
          <w:i/>
          <w:sz w:val="22"/>
          <w:szCs w:val="22"/>
          <w:lang w:val="en-US"/>
        </w:rPr>
      </w:pPr>
      <w:r w:rsidRPr="006F5098">
        <w:rPr>
          <w:i/>
          <w:sz w:val="22"/>
          <w:szCs w:val="22"/>
          <w:lang w:val="en-US"/>
        </w:rPr>
        <w:t xml:space="preserve">Average official FX rate for Q4: UAH/US$ </w:t>
      </w:r>
      <w:r w:rsidR="006F5098" w:rsidRPr="006F5098">
        <w:rPr>
          <w:i/>
          <w:sz w:val="22"/>
          <w:szCs w:val="22"/>
          <w:lang w:val="en-US"/>
        </w:rPr>
        <w:t>22</w:t>
      </w:r>
      <w:r w:rsidR="00E653E5" w:rsidRPr="006F5098">
        <w:rPr>
          <w:i/>
          <w:sz w:val="22"/>
          <w:szCs w:val="22"/>
          <w:lang w:val="en-US"/>
        </w:rPr>
        <w:t>.</w:t>
      </w:r>
      <w:r w:rsidR="006F5098" w:rsidRPr="006F5098">
        <w:rPr>
          <w:i/>
          <w:sz w:val="22"/>
          <w:szCs w:val="22"/>
          <w:lang w:val="en-US"/>
        </w:rPr>
        <w:t xml:space="preserve">85 in </w:t>
      </w:r>
      <w:r w:rsidRPr="006F5098">
        <w:rPr>
          <w:i/>
          <w:sz w:val="22"/>
          <w:szCs w:val="22"/>
          <w:lang w:val="en-US"/>
        </w:rPr>
        <w:t>201</w:t>
      </w:r>
      <w:r w:rsidR="006F5098" w:rsidRPr="006F5098">
        <w:rPr>
          <w:i/>
          <w:sz w:val="22"/>
          <w:szCs w:val="22"/>
          <w:lang w:val="en-US"/>
        </w:rPr>
        <w:t>5</w:t>
      </w:r>
      <w:r w:rsidRPr="006F5098">
        <w:rPr>
          <w:i/>
          <w:sz w:val="22"/>
          <w:szCs w:val="22"/>
          <w:lang w:val="en-US"/>
        </w:rPr>
        <w:t xml:space="preserve"> and UAH/US$</w:t>
      </w:r>
      <w:r w:rsidR="006F5098" w:rsidRPr="006F5098">
        <w:rPr>
          <w:i/>
          <w:iCs/>
          <w:sz w:val="22"/>
          <w:szCs w:val="16"/>
          <w:lang w:val="en-US"/>
        </w:rPr>
        <w:t xml:space="preserve"> 14.44 </w:t>
      </w:r>
      <w:r w:rsidR="006F5098" w:rsidRPr="006F5098">
        <w:rPr>
          <w:i/>
          <w:sz w:val="22"/>
          <w:szCs w:val="22"/>
          <w:lang w:val="en-US"/>
        </w:rPr>
        <w:t xml:space="preserve">in </w:t>
      </w:r>
      <w:r w:rsidRPr="006F5098">
        <w:rPr>
          <w:i/>
          <w:sz w:val="22"/>
          <w:szCs w:val="22"/>
          <w:lang w:val="en-US"/>
        </w:rPr>
        <w:t>201</w:t>
      </w:r>
      <w:r w:rsidR="006F5098" w:rsidRPr="006F5098">
        <w:rPr>
          <w:i/>
          <w:sz w:val="22"/>
          <w:szCs w:val="22"/>
          <w:lang w:val="en-US"/>
        </w:rPr>
        <w:t>4</w:t>
      </w:r>
      <w:r w:rsidRPr="006F5098">
        <w:rPr>
          <w:i/>
          <w:sz w:val="22"/>
          <w:szCs w:val="22"/>
          <w:lang w:val="en-US"/>
        </w:rPr>
        <w:t xml:space="preserve">                                Average official FX rate for full year: UAH/US$ </w:t>
      </w:r>
      <w:r w:rsidR="006F5098" w:rsidRPr="006F5098">
        <w:rPr>
          <w:i/>
          <w:sz w:val="22"/>
          <w:szCs w:val="22"/>
          <w:lang w:val="en-US"/>
        </w:rPr>
        <w:t>21</w:t>
      </w:r>
      <w:r w:rsidR="00E653E5" w:rsidRPr="006F5098">
        <w:rPr>
          <w:i/>
          <w:sz w:val="22"/>
          <w:szCs w:val="22"/>
          <w:lang w:val="en-US"/>
        </w:rPr>
        <w:t>.</w:t>
      </w:r>
      <w:r w:rsidR="006F5098" w:rsidRPr="006F5098">
        <w:rPr>
          <w:i/>
          <w:sz w:val="22"/>
          <w:szCs w:val="22"/>
          <w:lang w:val="en-US"/>
        </w:rPr>
        <w:t>83</w:t>
      </w:r>
      <w:r w:rsidR="00E653E5" w:rsidRPr="006F5098">
        <w:rPr>
          <w:i/>
          <w:sz w:val="22"/>
          <w:szCs w:val="22"/>
          <w:lang w:val="en-US"/>
        </w:rPr>
        <w:t xml:space="preserve"> in</w:t>
      </w:r>
      <w:r w:rsidRPr="006F5098">
        <w:rPr>
          <w:i/>
          <w:sz w:val="22"/>
          <w:szCs w:val="22"/>
          <w:lang w:val="en-US"/>
        </w:rPr>
        <w:t xml:space="preserve"> 201</w:t>
      </w:r>
      <w:r w:rsidR="006F5098" w:rsidRPr="006F5098">
        <w:rPr>
          <w:i/>
          <w:sz w:val="22"/>
          <w:szCs w:val="22"/>
          <w:lang w:val="en-US"/>
        </w:rPr>
        <w:t>5 and UAH/US$ 11.91</w:t>
      </w:r>
      <w:r w:rsidRPr="006F5098">
        <w:rPr>
          <w:i/>
          <w:sz w:val="22"/>
          <w:szCs w:val="22"/>
          <w:lang w:val="en-US"/>
        </w:rPr>
        <w:t xml:space="preserve"> in 201</w:t>
      </w:r>
      <w:r w:rsidR="006F5098" w:rsidRPr="006F5098">
        <w:rPr>
          <w:i/>
          <w:sz w:val="22"/>
          <w:szCs w:val="22"/>
          <w:lang w:val="en-US"/>
        </w:rPr>
        <w:t>4</w:t>
      </w:r>
    </w:p>
    <w:p w:rsidR="00B650E3" w:rsidRPr="00350EFA" w:rsidRDefault="00E875EC" w:rsidP="00E61310">
      <w:pPr>
        <w:pStyle w:val="c3"/>
        <w:jc w:val="both"/>
        <w:rPr>
          <w:b/>
          <w:i/>
          <w:color w:val="FFAF17"/>
          <w:sz w:val="22"/>
          <w:szCs w:val="22"/>
        </w:rPr>
      </w:pPr>
      <w:r>
        <w:rPr>
          <w:noProof/>
          <w:sz w:val="22"/>
          <w:szCs w:val="22"/>
          <w:lang w:val="ru-RU" w:eastAsia="ru-RU"/>
        </w:rPr>
        <mc:AlternateContent>
          <mc:Choice Requires="wps">
            <w:drawing>
              <wp:anchor distT="0" distB="0" distL="114300" distR="114300" simplePos="0" relativeHeight="251667456" behindDoc="0" locked="0" layoutInCell="1" allowOverlap="1">
                <wp:simplePos x="0" y="0"/>
                <wp:positionH relativeFrom="column">
                  <wp:posOffset>-780415</wp:posOffset>
                </wp:positionH>
                <wp:positionV relativeFrom="paragraph">
                  <wp:posOffset>16510</wp:posOffset>
                </wp:positionV>
                <wp:extent cx="3829050" cy="523875"/>
                <wp:effectExtent l="0" t="0" r="19050"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9050" cy="523875"/>
                        </a:xfrm>
                        <a:prstGeom prst="rect">
                          <a:avLst/>
                        </a:prstGeom>
                        <a:solidFill>
                          <a:srgbClr val="EAEAEA"/>
                        </a:solidFill>
                        <a:ln>
                          <a:solidFill>
                            <a:srgbClr val="EAEAE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50E3" w:rsidRPr="00972EFA" w:rsidRDefault="00B650E3" w:rsidP="00B650E3">
                            <w:pPr>
                              <w:rPr>
                                <w:rFonts w:ascii="Arial" w:hAnsi="Arial" w:cs="Arial"/>
                                <w:b/>
                                <w:color w:val="404040" w:themeColor="text1" w:themeTint="BF"/>
                                <w:lang w:val="en-US"/>
                              </w:rPr>
                            </w:pPr>
                            <w:r>
                              <w:rPr>
                                <w:rFonts w:ascii="Arial" w:hAnsi="Arial" w:cs="Arial"/>
                                <w:b/>
                                <w:color w:val="404040" w:themeColor="text1" w:themeTint="BF"/>
                                <w:lang w:val="en-US"/>
                              </w:rPr>
                              <w:t>Next Release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0" style="position:absolute;left:0;text-align:left;margin-left:-61.45pt;margin-top:1.3pt;width:301.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" fillcolor="#eaeaea" strokecolor="#eaeaea" strokeweight="2pt">
                <v:path arrowok="t"/>
                <v:textbox>
                  <w:txbxContent>
                    <w:p w:rsidR="00B650E3" w:rsidRPr="00972EFA" w:rsidRDefault="00B650E3" w:rsidP="00B650E3">
                      <w:pPr>
                        <w:rPr>
                          <w:rFonts w:ascii="Arial" w:hAnsi="Arial" w:cs="Arial"/>
                          <w:b/>
                          <w:color w:val="404040" w:themeColor="text1" w:themeTint="BF"/>
                          <w:lang w:val="en-US"/>
                        </w:rPr>
                      </w:pPr>
                      <w:r>
                        <w:rPr>
                          <w:rFonts w:ascii="Arial" w:hAnsi="Arial" w:cs="Arial"/>
                          <w:b/>
                          <w:color w:val="404040" w:themeColor="text1" w:themeTint="BF"/>
                          <w:lang w:val="en-US"/>
                        </w:rPr>
                        <w:t>Next Release</w:t>
                      </w:r>
                    </w:p>
                  </w:txbxContent>
                </v:textbox>
              </v:rect>
            </w:pict>
          </mc:Fallback>
        </mc:AlternateContent>
      </w:r>
    </w:p>
    <w:p w:rsidR="00B650E3" w:rsidRDefault="00B650E3" w:rsidP="00E61310">
      <w:pPr>
        <w:pStyle w:val="c3"/>
        <w:jc w:val="both"/>
        <w:rPr>
          <w:b/>
          <w:i/>
          <w:color w:val="FFAF17"/>
          <w:sz w:val="22"/>
          <w:szCs w:val="22"/>
        </w:rPr>
      </w:pPr>
    </w:p>
    <w:p w:rsidR="00E61310" w:rsidRPr="006F5098" w:rsidRDefault="00E61310" w:rsidP="00606543">
      <w:pPr>
        <w:pStyle w:val="c3"/>
        <w:jc w:val="both"/>
        <w:rPr>
          <w:sz w:val="22"/>
          <w:szCs w:val="22"/>
          <w:lang w:val="en-US"/>
        </w:rPr>
      </w:pPr>
      <w:r w:rsidRPr="006F5098">
        <w:rPr>
          <w:sz w:val="22"/>
          <w:szCs w:val="22"/>
          <w:lang w:val="en-US"/>
        </w:rPr>
        <w:t>The financial results for Q</w:t>
      </w:r>
      <w:r w:rsidR="00AB5E6C" w:rsidRPr="006F5098">
        <w:rPr>
          <w:sz w:val="22"/>
          <w:szCs w:val="22"/>
          <w:lang w:val="en-US"/>
        </w:rPr>
        <w:t>4</w:t>
      </w:r>
      <w:r w:rsidRPr="006F5098">
        <w:rPr>
          <w:sz w:val="22"/>
          <w:szCs w:val="22"/>
          <w:lang w:val="en-US"/>
        </w:rPr>
        <w:t xml:space="preserve"> and </w:t>
      </w:r>
      <w:r w:rsidR="00AB5E6C" w:rsidRPr="006F5098">
        <w:rPr>
          <w:sz w:val="22"/>
          <w:szCs w:val="22"/>
          <w:lang w:val="en-US"/>
        </w:rPr>
        <w:t xml:space="preserve">full </w:t>
      </w:r>
      <w:r w:rsidRPr="006F5098">
        <w:rPr>
          <w:sz w:val="22"/>
          <w:szCs w:val="22"/>
          <w:lang w:val="en-US"/>
        </w:rPr>
        <w:t>201</w:t>
      </w:r>
      <w:r w:rsidR="006F5098" w:rsidRPr="006F5098">
        <w:rPr>
          <w:sz w:val="22"/>
          <w:szCs w:val="22"/>
          <w:lang w:val="en-US"/>
        </w:rPr>
        <w:t>5</w:t>
      </w:r>
      <w:r w:rsidRPr="006F5098">
        <w:rPr>
          <w:sz w:val="22"/>
          <w:szCs w:val="22"/>
          <w:lang w:val="en-US"/>
        </w:rPr>
        <w:t xml:space="preserve"> will be published </w:t>
      </w:r>
      <w:r w:rsidR="00045E88">
        <w:rPr>
          <w:sz w:val="22"/>
          <w:szCs w:val="22"/>
          <w:lang w:val="en-US"/>
        </w:rPr>
        <w:t>in the middle of March 2016 (the Company will distribute notification with a precise date in a week)</w:t>
      </w:r>
      <w:r w:rsidRPr="006F5098">
        <w:rPr>
          <w:b/>
          <w:sz w:val="22"/>
          <w:szCs w:val="22"/>
          <w:lang w:val="en-US"/>
        </w:rPr>
        <w:t>.</w:t>
      </w:r>
      <w:r w:rsidRPr="006F5098">
        <w:rPr>
          <w:sz w:val="22"/>
          <w:szCs w:val="22"/>
          <w:lang w:val="en-US"/>
        </w:rPr>
        <w:t xml:space="preserve">  There will be a conference call for investors and analysts on the day that will take place at 4pm Kyiv time (2 pm London). Dialing instructions for the call wi</w:t>
      </w:r>
      <w:r w:rsidR="00606543" w:rsidRPr="006F5098">
        <w:rPr>
          <w:sz w:val="22"/>
          <w:szCs w:val="22"/>
          <w:lang w:val="en-US"/>
        </w:rPr>
        <w:t>ll be published in a due course.</w:t>
      </w:r>
    </w:p>
    <w:tbl>
      <w:tblPr>
        <w:tblW w:w="6096" w:type="dxa"/>
        <w:tblInd w:w="-1019" w:type="dxa"/>
        <w:tblBorders>
          <w:bottom w:val="double" w:sz="6" w:space="0" w:color="7F7F7F" w:themeColor="text1" w:themeTint="80"/>
          <w:insideH w:val="double" w:sz="6" w:space="0" w:color="7F7F7F" w:themeColor="text1" w:themeTint="80"/>
        </w:tblBorders>
        <w:shd w:val="clear" w:color="auto" w:fill="F2F2F2" w:themeFill="background1" w:themeFillShade="F2"/>
        <w:tblLook w:val="0000" w:firstRow="0" w:lastRow="0" w:firstColumn="0" w:lastColumn="0" w:noHBand="0" w:noVBand="0"/>
      </w:tblPr>
      <w:tblGrid>
        <w:gridCol w:w="3119"/>
        <w:gridCol w:w="2977"/>
      </w:tblGrid>
      <w:tr w:rsidR="00B650E3" w:rsidRPr="00350EFA" w:rsidTr="00920FAE">
        <w:trPr>
          <w:trHeight w:val="850"/>
        </w:trPr>
        <w:tc>
          <w:tcPr>
            <w:tcW w:w="6096" w:type="dxa"/>
            <w:gridSpan w:val="2"/>
            <w:shd w:val="clear" w:color="auto" w:fill="EAEAEA"/>
            <w:vAlign w:val="center"/>
          </w:tcPr>
          <w:p w:rsidR="00B650E3" w:rsidRPr="00350EFA" w:rsidRDefault="00B650E3" w:rsidP="00C2106A">
            <w:pPr>
              <w:rPr>
                <w:rFonts w:ascii="Arial" w:hAnsi="Arial" w:cs="Arial"/>
                <w:b/>
                <w:color w:val="404040" w:themeColor="text1" w:themeTint="BF"/>
              </w:rPr>
            </w:pPr>
            <w:r w:rsidRPr="00350EFA">
              <w:rPr>
                <w:rFonts w:ascii="Arial" w:hAnsi="Arial" w:cs="Arial"/>
                <w:b/>
                <w:color w:val="404040" w:themeColor="text1" w:themeTint="BF"/>
                <w:szCs w:val="22"/>
              </w:rPr>
              <w:t xml:space="preserve"> </w:t>
            </w:r>
            <w:r w:rsidR="00EC5609">
              <w:rPr>
                <w:rFonts w:ascii="Arial" w:hAnsi="Arial" w:cs="Arial"/>
                <w:b/>
                <w:color w:val="404040" w:themeColor="text1" w:themeTint="BF"/>
                <w:szCs w:val="22"/>
              </w:rPr>
              <w:t xml:space="preserve">   </w:t>
            </w:r>
            <w:r w:rsidRPr="00350EFA">
              <w:rPr>
                <w:rFonts w:ascii="Arial" w:hAnsi="Arial" w:cs="Arial"/>
                <w:b/>
                <w:color w:val="404040" w:themeColor="text1" w:themeTint="BF"/>
                <w:szCs w:val="22"/>
              </w:rPr>
              <w:t>For investors and analysts queries:</w:t>
            </w:r>
          </w:p>
        </w:tc>
      </w:tr>
      <w:tr w:rsidR="00920FAE" w:rsidRPr="00920FAE" w:rsidTr="00920FAE">
        <w:trPr>
          <w:trHeight w:val="850"/>
        </w:trPr>
        <w:tc>
          <w:tcPr>
            <w:tcW w:w="3119" w:type="dxa"/>
            <w:shd w:val="clear" w:color="auto" w:fill="EAEAEA"/>
            <w:vAlign w:val="center"/>
          </w:tcPr>
          <w:p w:rsidR="00920FAE" w:rsidRPr="006F5098" w:rsidRDefault="00920FAE" w:rsidP="00C2106A">
            <w:pPr>
              <w:rPr>
                <w:rFonts w:ascii="Arial" w:hAnsi="Arial" w:cs="Arial"/>
                <w:lang w:val="pt-BR" w:eastAsia="en-US"/>
              </w:rPr>
            </w:pPr>
            <w:r w:rsidRPr="006F5098">
              <w:rPr>
                <w:rFonts w:ascii="Arial" w:hAnsi="Arial" w:cs="Arial"/>
                <w:sz w:val="22"/>
                <w:szCs w:val="22"/>
                <w:lang w:val="pt-BR" w:eastAsia="en-US"/>
              </w:rPr>
              <w:t xml:space="preserve">     Anastasiya Sobotyuk</w:t>
            </w:r>
          </w:p>
        </w:tc>
        <w:tc>
          <w:tcPr>
            <w:tcW w:w="2977" w:type="dxa"/>
            <w:shd w:val="clear" w:color="auto" w:fill="F2F2F2" w:themeFill="background1" w:themeFillShade="F2"/>
            <w:vAlign w:val="center"/>
          </w:tcPr>
          <w:p w:rsidR="00920FAE" w:rsidRPr="006F5098" w:rsidRDefault="0049169F" w:rsidP="00C2106A">
            <w:pPr>
              <w:rPr>
                <w:rFonts w:ascii="Arial" w:hAnsi="Arial" w:cs="Arial"/>
                <w:lang w:val="sv-SE" w:eastAsia="en-US"/>
              </w:rPr>
            </w:pPr>
            <w:hyperlink r:id="rId7" w:tooltip="mailto:ir@mirohleb.kiev.ua" w:history="1">
              <w:r w:rsidR="00920FAE" w:rsidRPr="006F5098">
                <w:rPr>
                  <w:rFonts w:ascii="Arial" w:hAnsi="Arial" w:cs="Arial"/>
                  <w:sz w:val="22"/>
                  <w:szCs w:val="22"/>
                  <w:lang w:val="sv-SE" w:eastAsia="en-US"/>
                </w:rPr>
                <w:t>Kyiv:</w:t>
              </w:r>
            </w:hyperlink>
            <w:r w:rsidR="00920FAE" w:rsidRPr="006F5098">
              <w:rPr>
                <w:rFonts w:ascii="Arial" w:hAnsi="Arial" w:cs="Arial"/>
                <w:sz w:val="22"/>
                <w:szCs w:val="22"/>
                <w:lang w:val="sv-SE" w:eastAsia="en-US"/>
              </w:rPr>
              <w:t xml:space="preserve"> +38 044 207 99 58 </w:t>
            </w:r>
          </w:p>
          <w:p w:rsidR="00920FAE" w:rsidRPr="006F5098" w:rsidRDefault="0049169F" w:rsidP="00C2106A">
            <w:pPr>
              <w:rPr>
                <w:rFonts w:ascii="Arial" w:hAnsi="Arial" w:cs="Arial"/>
                <w:u w:val="single"/>
                <w:lang w:val="sv-SE" w:eastAsia="en-US"/>
              </w:rPr>
            </w:pPr>
            <w:hyperlink r:id="rId8" w:history="1">
              <w:r w:rsidR="00920FAE" w:rsidRPr="006F5098">
                <w:rPr>
                  <w:rFonts w:ascii="Arial" w:hAnsi="Arial" w:cs="Arial"/>
                  <w:sz w:val="22"/>
                  <w:szCs w:val="22"/>
                  <w:u w:val="single"/>
                  <w:lang w:val="sv-SE" w:eastAsia="en-US"/>
                </w:rPr>
                <w:t>a.sobotyuk@mhp.com.ua</w:t>
              </w:r>
            </w:hyperlink>
          </w:p>
        </w:tc>
      </w:tr>
      <w:tr w:rsidR="00920FAE" w:rsidRPr="003A4E2B" w:rsidTr="00920FAE">
        <w:trPr>
          <w:trHeight w:val="850"/>
        </w:trPr>
        <w:tc>
          <w:tcPr>
            <w:tcW w:w="3119" w:type="dxa"/>
            <w:shd w:val="clear" w:color="auto" w:fill="F2F2F2" w:themeFill="background1" w:themeFillShade="F2"/>
            <w:vAlign w:val="center"/>
          </w:tcPr>
          <w:p w:rsidR="00920FAE" w:rsidRPr="006F5098" w:rsidRDefault="00920FAE" w:rsidP="00C2106A">
            <w:pPr>
              <w:rPr>
                <w:rFonts w:ascii="Arial" w:hAnsi="Arial" w:cs="Arial"/>
                <w:lang w:val="pt-BR" w:eastAsia="en-US"/>
              </w:rPr>
            </w:pPr>
            <w:r w:rsidRPr="006F5098">
              <w:rPr>
                <w:rFonts w:ascii="Arial" w:hAnsi="Arial" w:cs="Arial"/>
                <w:sz w:val="22"/>
                <w:szCs w:val="22"/>
                <w:lang w:val="pt-BR" w:eastAsia="en-US"/>
              </w:rPr>
              <w:t xml:space="preserve">     Iryna Bublik</w:t>
            </w:r>
          </w:p>
        </w:tc>
        <w:tc>
          <w:tcPr>
            <w:tcW w:w="2977" w:type="dxa"/>
            <w:shd w:val="clear" w:color="auto" w:fill="F2F2F2" w:themeFill="background1" w:themeFillShade="F2"/>
            <w:vAlign w:val="center"/>
          </w:tcPr>
          <w:p w:rsidR="00920FAE" w:rsidRPr="006F5098" w:rsidRDefault="00920FAE" w:rsidP="00C2106A">
            <w:pPr>
              <w:tabs>
                <w:tab w:val="left" w:pos="237"/>
              </w:tabs>
              <w:rPr>
                <w:rFonts w:ascii="Arial" w:hAnsi="Arial" w:cs="Arial"/>
              </w:rPr>
            </w:pPr>
            <w:r w:rsidRPr="006F5098">
              <w:rPr>
                <w:rFonts w:ascii="Arial" w:hAnsi="Arial" w:cs="Arial"/>
                <w:sz w:val="22"/>
                <w:szCs w:val="22"/>
              </w:rPr>
              <w:t>Kyiv: +38 044 207 00 04</w:t>
            </w:r>
          </w:p>
          <w:p w:rsidR="00920FAE" w:rsidRPr="006F5098" w:rsidRDefault="0049169F" w:rsidP="00C2106A">
            <w:pPr>
              <w:rPr>
                <w:rFonts w:ascii="Arial" w:hAnsi="Arial" w:cs="Arial"/>
                <w:lang w:val="en-US" w:eastAsia="en-US"/>
              </w:rPr>
            </w:pPr>
            <w:hyperlink r:id="rId9" w:history="1">
              <w:r w:rsidR="00920FAE" w:rsidRPr="006F5098">
                <w:rPr>
                  <w:rStyle w:val="a6"/>
                  <w:rFonts w:ascii="Arial" w:hAnsi="Arial" w:cs="Arial"/>
                  <w:color w:val="auto"/>
                  <w:sz w:val="22"/>
                  <w:szCs w:val="22"/>
                </w:rPr>
                <w:t>i.bublik@mhp.com.ua</w:t>
              </w:r>
            </w:hyperlink>
          </w:p>
        </w:tc>
      </w:tr>
    </w:tbl>
    <w:p w:rsidR="00E61310" w:rsidRPr="00274BE9" w:rsidRDefault="00E61310" w:rsidP="00E61310">
      <w:pPr>
        <w:pStyle w:val="a3"/>
        <w:spacing w:before="0" w:after="0"/>
        <w:rPr>
          <w:rFonts w:cs="Arial"/>
          <w:b/>
          <w:szCs w:val="22"/>
        </w:rPr>
      </w:pPr>
    </w:p>
    <w:p w:rsidR="009E3942" w:rsidRPr="00274BE9" w:rsidRDefault="00E875EC" w:rsidP="00E61310">
      <w:pPr>
        <w:pStyle w:val="a3"/>
        <w:spacing w:before="0" w:after="0"/>
        <w:rPr>
          <w:rFonts w:cs="Arial"/>
          <w:b/>
          <w:szCs w:val="22"/>
        </w:rPr>
      </w:pPr>
      <w:r>
        <w:rPr>
          <w:noProof/>
          <w:szCs w:val="22"/>
          <w:lang w:val="ru-RU" w:eastAsia="ru-RU"/>
        </w:rPr>
        <mc:AlternateContent>
          <mc:Choice Requires="wps">
            <w:drawing>
              <wp:anchor distT="0" distB="0" distL="114300" distR="114300" simplePos="0" relativeHeight="251671552" behindDoc="0" locked="0" layoutInCell="1" allowOverlap="1">
                <wp:simplePos x="0" y="0"/>
                <wp:positionH relativeFrom="column">
                  <wp:posOffset>-780415</wp:posOffset>
                </wp:positionH>
                <wp:positionV relativeFrom="paragraph">
                  <wp:posOffset>241935</wp:posOffset>
                </wp:positionV>
                <wp:extent cx="3781425" cy="52387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81425" cy="523875"/>
                        </a:xfrm>
                        <a:prstGeom prst="rect">
                          <a:avLst/>
                        </a:prstGeom>
                        <a:solidFill>
                          <a:srgbClr val="EAEAEA"/>
                        </a:solidFill>
                        <a:ln>
                          <a:solidFill>
                            <a:srgbClr val="EAEAE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3942" w:rsidRPr="009E3942" w:rsidRDefault="00EC5609" w:rsidP="009E3942">
                            <w:pPr>
                              <w:rPr>
                                <w:rFonts w:ascii="Arial" w:hAnsi="Arial" w:cs="Arial"/>
                                <w:b/>
                                <w:color w:val="404040" w:themeColor="text1" w:themeTint="BF"/>
                                <w:lang w:val="en-US"/>
                              </w:rPr>
                            </w:pPr>
                            <w:r>
                              <w:rPr>
                                <w:rFonts w:ascii="Arial" w:hAnsi="Arial" w:cs="Arial"/>
                                <w:b/>
                                <w:color w:val="404040" w:themeColor="text1" w:themeTint="BF"/>
                                <w:lang w:val="en-US"/>
                              </w:rPr>
                              <w:t xml:space="preserve">    </w:t>
                            </w:r>
                            <w:r w:rsidR="009E3942">
                              <w:rPr>
                                <w:rFonts w:ascii="Arial" w:hAnsi="Arial" w:cs="Arial"/>
                                <w:b/>
                                <w:color w:val="404040" w:themeColor="text1" w:themeTint="BF"/>
                                <w:lang w:val="en-US"/>
                              </w:rPr>
                              <w:t>About MHP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1" style="position:absolute;left:0;text-align:left;margin-left:-61.45pt;margin-top:19.05pt;width:297.75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" fillcolor="#eaeaea" strokecolor="#eaeaea" strokeweight="2pt">
                <v:path arrowok="t"/>
                <v:textbox>
                  <w:txbxContent>
                    <w:p w:rsidR="009E3942" w:rsidRPr="009E3942" w:rsidRDefault="00EC5609" w:rsidP="009E3942">
                      <w:pPr>
                        <w:rPr>
                          <w:rFonts w:ascii="Arial" w:hAnsi="Arial" w:cs="Arial"/>
                          <w:b/>
                          <w:color w:val="404040" w:themeColor="text1" w:themeTint="BF"/>
                          <w:lang w:val="en-US"/>
                        </w:rPr>
                      </w:pPr>
                      <w:r>
                        <w:rPr>
                          <w:rFonts w:ascii="Arial" w:hAnsi="Arial" w:cs="Arial"/>
                          <w:b/>
                          <w:color w:val="404040" w:themeColor="text1" w:themeTint="BF"/>
                          <w:lang w:val="en-US"/>
                        </w:rPr>
                        <w:t xml:space="preserve">    </w:t>
                      </w:r>
                      <w:r w:rsidR="009E3942">
                        <w:rPr>
                          <w:rFonts w:ascii="Arial" w:hAnsi="Arial" w:cs="Arial"/>
                          <w:b/>
                          <w:color w:val="404040" w:themeColor="text1" w:themeTint="BF"/>
                          <w:lang w:val="en-US"/>
                        </w:rPr>
                        <w:t>About MHP</w:t>
                      </w:r>
                    </w:p>
                  </w:txbxContent>
                </v:textbox>
              </v:rect>
            </w:pict>
          </mc:Fallback>
        </mc:AlternateContent>
      </w:r>
    </w:p>
    <w:p w:rsidR="009E3942" w:rsidRPr="00274BE9" w:rsidRDefault="009E3942" w:rsidP="009E3942">
      <w:pPr>
        <w:rPr>
          <w:lang w:val="en-US" w:eastAsia="en-US"/>
        </w:rPr>
      </w:pPr>
    </w:p>
    <w:p w:rsidR="009E3942" w:rsidRPr="00274BE9" w:rsidRDefault="009E3942" w:rsidP="009E3942">
      <w:pPr>
        <w:rPr>
          <w:lang w:val="en-US" w:eastAsia="en-US"/>
        </w:rPr>
      </w:pPr>
    </w:p>
    <w:p w:rsidR="009E3942" w:rsidRPr="00274BE9" w:rsidRDefault="009E3942" w:rsidP="009E3942">
      <w:pPr>
        <w:rPr>
          <w:lang w:val="en-US" w:eastAsia="en-US"/>
        </w:rPr>
      </w:pPr>
    </w:p>
    <w:p w:rsidR="009E3942" w:rsidRPr="00274BE9" w:rsidRDefault="009E3942" w:rsidP="009E3942">
      <w:pPr>
        <w:rPr>
          <w:lang w:val="en-US" w:eastAsia="en-US"/>
        </w:rPr>
      </w:pPr>
    </w:p>
    <w:p w:rsidR="009E3942" w:rsidRPr="00274BE9" w:rsidRDefault="009E3942" w:rsidP="009E3942">
      <w:pPr>
        <w:rPr>
          <w:lang w:val="en-US" w:eastAsia="en-US"/>
        </w:rPr>
      </w:pPr>
    </w:p>
    <w:p w:rsidR="009E3942" w:rsidRPr="006F5098" w:rsidRDefault="009E3942" w:rsidP="009E3942">
      <w:pPr>
        <w:rPr>
          <w:rFonts w:ascii="Arial" w:hAnsi="Arial" w:cs="Arial"/>
          <w:sz w:val="22"/>
          <w:szCs w:val="22"/>
          <w:lang w:val="en-US" w:eastAsia="en-US"/>
        </w:rPr>
      </w:pPr>
      <w:r w:rsidRPr="006F5098">
        <w:rPr>
          <w:rFonts w:ascii="Arial" w:hAnsi="Arial" w:cs="Arial"/>
          <w:sz w:val="22"/>
          <w:szCs w:val="22"/>
          <w:lang w:val="en-US" w:eastAsia="en-US"/>
        </w:rPr>
        <w:t>MHP is the leading producer of poultry products in Ukraine with the greatest market share and highest brand recognition for its products.  MHP owns and operates each of the key stages of chicken production processes, from feed grains</w:t>
      </w:r>
      <w:r w:rsidR="0049169F">
        <w:rPr>
          <w:rFonts w:ascii="Arial" w:hAnsi="Arial" w:cs="Arial"/>
          <w:sz w:val="22"/>
          <w:szCs w:val="22"/>
          <w:lang w:val="en-US" w:eastAsia="en-US"/>
        </w:rPr>
        <w:t xml:space="preserve"> (currently cultivating around 350,000 ha of land)</w:t>
      </w:r>
      <w:r w:rsidRPr="006F5098">
        <w:rPr>
          <w:rFonts w:ascii="Arial" w:hAnsi="Arial" w:cs="Arial"/>
          <w:sz w:val="22"/>
          <w:szCs w:val="22"/>
          <w:lang w:val="en-US" w:eastAsia="en-US"/>
        </w:rPr>
        <w:t xml:space="preserve"> and fodder production to egg hatching and grow out to processing, marketing, distribution and sales (including through MHP's franchise outlets). Vertical integration reduces MHP's dependence on suppliers and its exposure to increases in raw material prices. In addition to cost efficiency, vertical integration also allows MHP to maintain strict biosecurity and to control the quality of its inputs and the resulting quality and consistency of its products through to the point of sale. To support its sales, MHP maintains a distribution network consisting of 1</w:t>
      </w:r>
      <w:r w:rsidR="00B45D37" w:rsidRPr="006F5098">
        <w:rPr>
          <w:rFonts w:ascii="Arial" w:hAnsi="Arial" w:cs="Arial"/>
          <w:sz w:val="22"/>
          <w:szCs w:val="22"/>
          <w:lang w:val="en-US" w:eastAsia="en-US"/>
        </w:rPr>
        <w:t>5</w:t>
      </w:r>
      <w:r w:rsidRPr="006F5098">
        <w:rPr>
          <w:rFonts w:ascii="Arial" w:hAnsi="Arial" w:cs="Arial"/>
          <w:sz w:val="22"/>
          <w:szCs w:val="22"/>
          <w:lang w:val="en-US" w:eastAsia="en-US"/>
        </w:rPr>
        <w:t xml:space="preserve"> distribution and logistical </w:t>
      </w:r>
      <w:proofErr w:type="spellStart"/>
      <w:r w:rsidRPr="006F5098">
        <w:rPr>
          <w:rFonts w:ascii="Arial" w:hAnsi="Arial" w:cs="Arial"/>
          <w:sz w:val="22"/>
          <w:szCs w:val="22"/>
          <w:lang w:val="en-US" w:eastAsia="en-US"/>
        </w:rPr>
        <w:t>centres</w:t>
      </w:r>
      <w:proofErr w:type="spellEnd"/>
      <w:r w:rsidRPr="006F5098">
        <w:rPr>
          <w:rFonts w:ascii="Arial" w:hAnsi="Arial" w:cs="Arial"/>
          <w:sz w:val="22"/>
          <w:szCs w:val="22"/>
          <w:lang w:val="en-US" w:eastAsia="en-US"/>
        </w:rPr>
        <w:t>, within major Ukrainian cities. MHP uses its trucks for the distribution of its products, which Management believes reduces overall transportation costs and delivery times.</w:t>
      </w:r>
    </w:p>
    <w:p w:rsidR="009E3942" w:rsidRPr="006F5098" w:rsidRDefault="009E3942" w:rsidP="009E3942">
      <w:pPr>
        <w:rPr>
          <w:rFonts w:ascii="Arial" w:hAnsi="Arial" w:cs="Arial"/>
          <w:sz w:val="22"/>
          <w:szCs w:val="22"/>
          <w:lang w:val="en-US" w:eastAsia="en-US"/>
        </w:rPr>
      </w:pPr>
      <w:r w:rsidRPr="006F5098">
        <w:rPr>
          <w:rFonts w:ascii="Arial" w:hAnsi="Arial" w:cs="Arial"/>
          <w:sz w:val="22"/>
          <w:szCs w:val="22"/>
          <w:lang w:val="en-US" w:eastAsia="en-US"/>
        </w:rPr>
        <w:t>MHP also has a leading grain cultivation business growing corn to support the vertical integration of its chicken production and increasingly other grains, such as wheat and rape, for sale to third parties. MHP leases agricultural land located primarily in the highly fertile black soil regions of Ukraine.</w:t>
      </w:r>
    </w:p>
    <w:p w:rsidR="009E3942" w:rsidRPr="006F5098" w:rsidRDefault="009E3942" w:rsidP="009E3942">
      <w:pPr>
        <w:rPr>
          <w:rFonts w:ascii="Arial" w:hAnsi="Arial" w:cs="Arial"/>
          <w:sz w:val="22"/>
          <w:szCs w:val="22"/>
          <w:lang w:val="en-US" w:eastAsia="en-US"/>
        </w:rPr>
      </w:pPr>
    </w:p>
    <w:p w:rsidR="009E3942" w:rsidRPr="006F5098" w:rsidRDefault="009E3942" w:rsidP="009E3942">
      <w:pPr>
        <w:rPr>
          <w:rFonts w:ascii="Arial" w:hAnsi="Arial" w:cs="Arial"/>
          <w:sz w:val="22"/>
          <w:szCs w:val="22"/>
          <w:lang w:val="en-US" w:eastAsia="en-US"/>
        </w:rPr>
      </w:pPr>
      <w:r w:rsidRPr="006F5098">
        <w:rPr>
          <w:rFonts w:ascii="Arial" w:hAnsi="Arial" w:cs="Arial"/>
          <w:sz w:val="22"/>
          <w:szCs w:val="22"/>
          <w:lang w:val="en-US" w:eastAsia="en-US"/>
        </w:rPr>
        <w:t>Since May 15, 2008, MHP has traded on the London Stock Exchange under the ticker symbol MHPC.</w:t>
      </w:r>
    </w:p>
    <w:sectPr w:rsidR="009E3942" w:rsidRPr="006F5098" w:rsidSect="00497D94">
      <w:footnotePr>
        <w:numRestart w:val="eachSect"/>
      </w:footnotePr>
      <w:pgSz w:w="11907" w:h="16834" w:code="9"/>
      <w:pgMar w:top="899" w:right="1107" w:bottom="568" w:left="1349" w:header="720" w:footer="18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F4A49"/>
    <w:multiLevelType w:val="hybridMultilevel"/>
    <w:tmpl w:val="17B0FBB8"/>
    <w:lvl w:ilvl="0" w:tplc="70F25532">
      <w:start w:val="1"/>
      <w:numFmt w:val="bullet"/>
      <w:lvlText w:val=""/>
      <w:lvlJc w:val="left"/>
      <w:pPr>
        <w:ind w:left="720" w:hanging="360"/>
      </w:pPr>
      <w:rPr>
        <w:rFonts w:ascii="Symbol" w:hAnsi="Symbol" w:hint="default"/>
        <w:color w:val="FFAF17"/>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452B30"/>
    <w:multiLevelType w:val="hybridMultilevel"/>
    <w:tmpl w:val="26C6FE12"/>
    <w:lvl w:ilvl="0" w:tplc="70F25532">
      <w:start w:val="1"/>
      <w:numFmt w:val="bullet"/>
      <w:lvlText w:val=""/>
      <w:lvlJc w:val="left"/>
      <w:pPr>
        <w:ind w:left="360" w:hanging="360"/>
      </w:pPr>
      <w:rPr>
        <w:rFonts w:ascii="Symbol" w:hAnsi="Symbol" w:hint="default"/>
        <w:color w:val="FFAF17"/>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4DED3023"/>
    <w:multiLevelType w:val="hybridMultilevel"/>
    <w:tmpl w:val="D9508B06"/>
    <w:lvl w:ilvl="0" w:tplc="70F25532">
      <w:start w:val="1"/>
      <w:numFmt w:val="bullet"/>
      <w:lvlText w:val=""/>
      <w:lvlJc w:val="left"/>
      <w:pPr>
        <w:ind w:left="720" w:hanging="360"/>
      </w:pPr>
      <w:rPr>
        <w:rFonts w:ascii="Symbol" w:hAnsi="Symbol" w:hint="default"/>
        <w:color w:val="FFAF17"/>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D77EEA"/>
    <w:multiLevelType w:val="hybridMultilevel"/>
    <w:tmpl w:val="A26C79D6"/>
    <w:lvl w:ilvl="0" w:tplc="70F25532">
      <w:start w:val="1"/>
      <w:numFmt w:val="bullet"/>
      <w:lvlText w:val=""/>
      <w:lvlJc w:val="left"/>
      <w:pPr>
        <w:ind w:left="720" w:hanging="360"/>
      </w:pPr>
      <w:rPr>
        <w:rFonts w:ascii="Symbol" w:hAnsi="Symbol" w:hint="default"/>
        <w:color w:val="FFAF17"/>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99601C"/>
    <w:multiLevelType w:val="hybridMultilevel"/>
    <w:tmpl w:val="C22C9FE2"/>
    <w:lvl w:ilvl="0" w:tplc="1F16CF7A">
      <w:start w:val="1"/>
      <w:numFmt w:val="bullet"/>
      <w:lvlText w:val=""/>
      <w:lvlJc w:val="left"/>
      <w:pPr>
        <w:ind w:left="720" w:hanging="360"/>
      </w:pPr>
      <w:rPr>
        <w:rFonts w:ascii="Symbol" w:hAnsi="Symbol" w:hint="default"/>
        <w:color w:val="FFAF17"/>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310"/>
    <w:rsid w:val="00045E88"/>
    <w:rsid w:val="00071AB0"/>
    <w:rsid w:val="00095F9B"/>
    <w:rsid w:val="000A3045"/>
    <w:rsid w:val="000C444F"/>
    <w:rsid w:val="00117E4D"/>
    <w:rsid w:val="001E077C"/>
    <w:rsid w:val="001F2BA8"/>
    <w:rsid w:val="00241DF3"/>
    <w:rsid w:val="002437FF"/>
    <w:rsid w:val="00274BE9"/>
    <w:rsid w:val="002D25ED"/>
    <w:rsid w:val="002E2694"/>
    <w:rsid w:val="003351E2"/>
    <w:rsid w:val="00350EFA"/>
    <w:rsid w:val="003810E0"/>
    <w:rsid w:val="003A4E2B"/>
    <w:rsid w:val="003D34F4"/>
    <w:rsid w:val="003D42A8"/>
    <w:rsid w:val="003F6815"/>
    <w:rsid w:val="0047262B"/>
    <w:rsid w:val="0049169F"/>
    <w:rsid w:val="00497D94"/>
    <w:rsid w:val="004C1842"/>
    <w:rsid w:val="00521E12"/>
    <w:rsid w:val="005414C2"/>
    <w:rsid w:val="00557428"/>
    <w:rsid w:val="00582C8E"/>
    <w:rsid w:val="00606543"/>
    <w:rsid w:val="006463F3"/>
    <w:rsid w:val="00646514"/>
    <w:rsid w:val="006721A2"/>
    <w:rsid w:val="00675355"/>
    <w:rsid w:val="006845CA"/>
    <w:rsid w:val="006E4479"/>
    <w:rsid w:val="006F5098"/>
    <w:rsid w:val="00797C1C"/>
    <w:rsid w:val="007C13AB"/>
    <w:rsid w:val="007E12B2"/>
    <w:rsid w:val="00870015"/>
    <w:rsid w:val="009131DE"/>
    <w:rsid w:val="00920FAE"/>
    <w:rsid w:val="00972EFA"/>
    <w:rsid w:val="00987D90"/>
    <w:rsid w:val="009B0D70"/>
    <w:rsid w:val="009B537A"/>
    <w:rsid w:val="009E3942"/>
    <w:rsid w:val="009F00BD"/>
    <w:rsid w:val="00A458CF"/>
    <w:rsid w:val="00A7668E"/>
    <w:rsid w:val="00AB5E6C"/>
    <w:rsid w:val="00AB7C63"/>
    <w:rsid w:val="00AF7708"/>
    <w:rsid w:val="00B16617"/>
    <w:rsid w:val="00B240A6"/>
    <w:rsid w:val="00B2517E"/>
    <w:rsid w:val="00B45D37"/>
    <w:rsid w:val="00B650E3"/>
    <w:rsid w:val="00B65CD3"/>
    <w:rsid w:val="00BF6FE2"/>
    <w:rsid w:val="00C205F7"/>
    <w:rsid w:val="00C2106A"/>
    <w:rsid w:val="00CA61AC"/>
    <w:rsid w:val="00D82862"/>
    <w:rsid w:val="00DD237D"/>
    <w:rsid w:val="00E15642"/>
    <w:rsid w:val="00E1710E"/>
    <w:rsid w:val="00E61310"/>
    <w:rsid w:val="00E653E5"/>
    <w:rsid w:val="00E77E13"/>
    <w:rsid w:val="00E875EC"/>
    <w:rsid w:val="00E90E8D"/>
    <w:rsid w:val="00E972AA"/>
    <w:rsid w:val="00EC5609"/>
    <w:rsid w:val="00F80D0E"/>
    <w:rsid w:val="00FB0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310"/>
    <w:pPr>
      <w:spacing w:after="0" w:line="240" w:lineRule="auto"/>
    </w:pPr>
    <w:rPr>
      <w:rFonts w:ascii="Times New Roman" w:eastAsia="Times New Roman" w:hAnsi="Times New Rom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uiPriority w:val="99"/>
    <w:rsid w:val="00E61310"/>
    <w:pPr>
      <w:spacing w:before="100" w:beforeAutospacing="1" w:after="100" w:afterAutospacing="1"/>
    </w:pPr>
    <w:rPr>
      <w:rFonts w:ascii="Arial" w:hAnsi="Arial" w:cs="Arial"/>
      <w:sz w:val="18"/>
      <w:szCs w:val="18"/>
    </w:rPr>
  </w:style>
  <w:style w:type="paragraph" w:styleId="a3">
    <w:name w:val="Body Text"/>
    <w:basedOn w:val="a"/>
    <w:link w:val="a4"/>
    <w:rsid w:val="00E61310"/>
    <w:pPr>
      <w:spacing w:before="120" w:after="240"/>
      <w:jc w:val="both"/>
    </w:pPr>
    <w:rPr>
      <w:rFonts w:ascii="Arial" w:hAnsi="Arial"/>
      <w:spacing w:val="-5"/>
      <w:sz w:val="22"/>
      <w:szCs w:val="20"/>
      <w:lang w:val="en-US" w:eastAsia="en-US"/>
    </w:rPr>
  </w:style>
  <w:style w:type="character" w:customStyle="1" w:styleId="a4">
    <w:name w:val="Основной текст Знак"/>
    <w:basedOn w:val="a0"/>
    <w:link w:val="a3"/>
    <w:rsid w:val="00E61310"/>
    <w:rPr>
      <w:rFonts w:ascii="Arial" w:eastAsia="Times New Roman" w:hAnsi="Arial" w:cs="Times New Roman"/>
      <w:spacing w:val="-5"/>
      <w:szCs w:val="20"/>
      <w:lang w:val="en-US"/>
    </w:rPr>
  </w:style>
  <w:style w:type="paragraph" w:styleId="a5">
    <w:name w:val="Normal (Web)"/>
    <w:basedOn w:val="a"/>
    <w:rsid w:val="00E61310"/>
    <w:pPr>
      <w:spacing w:before="140" w:after="140"/>
    </w:pPr>
    <w:rPr>
      <w:rFonts w:ascii="Arial" w:hAnsi="Arial" w:cs="Arial"/>
      <w:sz w:val="20"/>
      <w:szCs w:val="20"/>
      <w:lang w:val="ru-RU" w:eastAsia="ru-RU"/>
    </w:rPr>
  </w:style>
  <w:style w:type="paragraph" w:customStyle="1" w:styleId="Default">
    <w:name w:val="Default"/>
    <w:rsid w:val="00E61310"/>
    <w:pPr>
      <w:autoSpaceDE w:val="0"/>
      <w:autoSpaceDN w:val="0"/>
      <w:adjustRightInd w:val="0"/>
      <w:spacing w:after="0" w:line="240" w:lineRule="auto"/>
    </w:pPr>
    <w:rPr>
      <w:rFonts w:ascii="Arial" w:hAnsi="Arial" w:cs="Arial"/>
      <w:color w:val="000000"/>
      <w:sz w:val="24"/>
      <w:szCs w:val="24"/>
    </w:rPr>
  </w:style>
  <w:style w:type="character" w:styleId="a6">
    <w:name w:val="Hyperlink"/>
    <w:semiHidden/>
    <w:unhideWhenUsed/>
    <w:rsid w:val="00E61310"/>
    <w:rPr>
      <w:rFonts w:ascii="Times New Roman" w:hAnsi="Times New Roman" w:cs="Times New Roman" w:hint="default"/>
      <w:color w:val="0000FF"/>
      <w:u w:val="single"/>
    </w:rPr>
  </w:style>
  <w:style w:type="paragraph" w:styleId="a7">
    <w:name w:val="Balloon Text"/>
    <w:basedOn w:val="a"/>
    <w:link w:val="a8"/>
    <w:uiPriority w:val="99"/>
    <w:semiHidden/>
    <w:unhideWhenUsed/>
    <w:rsid w:val="00E61310"/>
    <w:rPr>
      <w:rFonts w:ascii="Tahoma" w:hAnsi="Tahoma" w:cs="Tahoma"/>
      <w:sz w:val="16"/>
      <w:szCs w:val="16"/>
    </w:rPr>
  </w:style>
  <w:style w:type="character" w:customStyle="1" w:styleId="a8">
    <w:name w:val="Текст выноски Знак"/>
    <w:basedOn w:val="a0"/>
    <w:link w:val="a7"/>
    <w:uiPriority w:val="99"/>
    <w:semiHidden/>
    <w:rsid w:val="00E61310"/>
    <w:rPr>
      <w:rFonts w:ascii="Tahoma" w:eastAsia="Times New Roman" w:hAnsi="Tahoma" w:cs="Tahoma"/>
      <w:sz w:val="16"/>
      <w:szCs w:val="16"/>
      <w:lang w:val="en-GB" w:eastAsia="en-GB"/>
    </w:rPr>
  </w:style>
  <w:style w:type="table" w:styleId="a9">
    <w:name w:val="Table Grid"/>
    <w:basedOn w:val="a1"/>
    <w:uiPriority w:val="59"/>
    <w:rsid w:val="00E61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B537A"/>
    <w:pPr>
      <w:ind w:left="720"/>
      <w:contextualSpacing/>
    </w:pPr>
  </w:style>
  <w:style w:type="character" w:styleId="ab">
    <w:name w:val="annotation reference"/>
    <w:basedOn w:val="a0"/>
    <w:uiPriority w:val="99"/>
    <w:semiHidden/>
    <w:unhideWhenUsed/>
    <w:rsid w:val="007C13AB"/>
    <w:rPr>
      <w:sz w:val="16"/>
      <w:szCs w:val="16"/>
    </w:rPr>
  </w:style>
  <w:style w:type="paragraph" w:styleId="ac">
    <w:name w:val="annotation text"/>
    <w:basedOn w:val="a"/>
    <w:link w:val="ad"/>
    <w:uiPriority w:val="99"/>
    <w:semiHidden/>
    <w:unhideWhenUsed/>
    <w:rsid w:val="007C13AB"/>
    <w:rPr>
      <w:sz w:val="20"/>
      <w:szCs w:val="20"/>
    </w:rPr>
  </w:style>
  <w:style w:type="character" w:customStyle="1" w:styleId="ad">
    <w:name w:val="Текст примечания Знак"/>
    <w:basedOn w:val="a0"/>
    <w:link w:val="ac"/>
    <w:uiPriority w:val="99"/>
    <w:semiHidden/>
    <w:rsid w:val="007C13AB"/>
    <w:rPr>
      <w:rFonts w:ascii="Times New Roman" w:eastAsia="Times New Roman" w:hAnsi="Times New Roman" w:cs="Times New Roman"/>
      <w:sz w:val="20"/>
      <w:szCs w:val="20"/>
      <w:lang w:val="en-GB" w:eastAsia="en-GB"/>
    </w:rPr>
  </w:style>
  <w:style w:type="paragraph" w:styleId="ae">
    <w:name w:val="annotation subject"/>
    <w:basedOn w:val="ac"/>
    <w:next w:val="ac"/>
    <w:link w:val="af"/>
    <w:uiPriority w:val="99"/>
    <w:semiHidden/>
    <w:unhideWhenUsed/>
    <w:rsid w:val="007C13AB"/>
    <w:rPr>
      <w:b/>
      <w:bCs/>
    </w:rPr>
  </w:style>
  <w:style w:type="character" w:customStyle="1" w:styleId="af">
    <w:name w:val="Тема примечания Знак"/>
    <w:basedOn w:val="ad"/>
    <w:link w:val="ae"/>
    <w:uiPriority w:val="99"/>
    <w:semiHidden/>
    <w:rsid w:val="007C13AB"/>
    <w:rPr>
      <w:rFonts w:ascii="Times New Roman" w:eastAsia="Times New Roman" w:hAnsi="Times New Roman" w:cs="Times New Roman"/>
      <w:b/>
      <w:bCs/>
      <w:sz w:val="20"/>
      <w:szCs w:val="20"/>
      <w:lang w:val="en-GB" w:eastAsia="en-GB"/>
    </w:rPr>
  </w:style>
  <w:style w:type="paragraph" w:styleId="af0">
    <w:name w:val="Revision"/>
    <w:hidden/>
    <w:uiPriority w:val="99"/>
    <w:semiHidden/>
    <w:rsid w:val="007C13AB"/>
    <w:pPr>
      <w:spacing w:after="0"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310"/>
    <w:pPr>
      <w:spacing w:after="0" w:line="240" w:lineRule="auto"/>
    </w:pPr>
    <w:rPr>
      <w:rFonts w:ascii="Times New Roman" w:eastAsia="Times New Roman" w:hAnsi="Times New Rom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uiPriority w:val="99"/>
    <w:rsid w:val="00E61310"/>
    <w:pPr>
      <w:spacing w:before="100" w:beforeAutospacing="1" w:after="100" w:afterAutospacing="1"/>
    </w:pPr>
    <w:rPr>
      <w:rFonts w:ascii="Arial" w:hAnsi="Arial" w:cs="Arial"/>
      <w:sz w:val="18"/>
      <w:szCs w:val="18"/>
    </w:rPr>
  </w:style>
  <w:style w:type="paragraph" w:styleId="a3">
    <w:name w:val="Body Text"/>
    <w:basedOn w:val="a"/>
    <w:link w:val="a4"/>
    <w:rsid w:val="00E61310"/>
    <w:pPr>
      <w:spacing w:before="120" w:after="240"/>
      <w:jc w:val="both"/>
    </w:pPr>
    <w:rPr>
      <w:rFonts w:ascii="Arial" w:hAnsi="Arial"/>
      <w:spacing w:val="-5"/>
      <w:sz w:val="22"/>
      <w:szCs w:val="20"/>
      <w:lang w:val="en-US" w:eastAsia="en-US"/>
    </w:rPr>
  </w:style>
  <w:style w:type="character" w:customStyle="1" w:styleId="a4">
    <w:name w:val="Основной текст Знак"/>
    <w:basedOn w:val="a0"/>
    <w:link w:val="a3"/>
    <w:rsid w:val="00E61310"/>
    <w:rPr>
      <w:rFonts w:ascii="Arial" w:eastAsia="Times New Roman" w:hAnsi="Arial" w:cs="Times New Roman"/>
      <w:spacing w:val="-5"/>
      <w:szCs w:val="20"/>
      <w:lang w:val="en-US"/>
    </w:rPr>
  </w:style>
  <w:style w:type="paragraph" w:styleId="a5">
    <w:name w:val="Normal (Web)"/>
    <w:basedOn w:val="a"/>
    <w:rsid w:val="00E61310"/>
    <w:pPr>
      <w:spacing w:before="140" w:after="140"/>
    </w:pPr>
    <w:rPr>
      <w:rFonts w:ascii="Arial" w:hAnsi="Arial" w:cs="Arial"/>
      <w:sz w:val="20"/>
      <w:szCs w:val="20"/>
      <w:lang w:val="ru-RU" w:eastAsia="ru-RU"/>
    </w:rPr>
  </w:style>
  <w:style w:type="paragraph" w:customStyle="1" w:styleId="Default">
    <w:name w:val="Default"/>
    <w:rsid w:val="00E61310"/>
    <w:pPr>
      <w:autoSpaceDE w:val="0"/>
      <w:autoSpaceDN w:val="0"/>
      <w:adjustRightInd w:val="0"/>
      <w:spacing w:after="0" w:line="240" w:lineRule="auto"/>
    </w:pPr>
    <w:rPr>
      <w:rFonts w:ascii="Arial" w:hAnsi="Arial" w:cs="Arial"/>
      <w:color w:val="000000"/>
      <w:sz w:val="24"/>
      <w:szCs w:val="24"/>
    </w:rPr>
  </w:style>
  <w:style w:type="character" w:styleId="a6">
    <w:name w:val="Hyperlink"/>
    <w:semiHidden/>
    <w:unhideWhenUsed/>
    <w:rsid w:val="00E61310"/>
    <w:rPr>
      <w:rFonts w:ascii="Times New Roman" w:hAnsi="Times New Roman" w:cs="Times New Roman" w:hint="default"/>
      <w:color w:val="0000FF"/>
      <w:u w:val="single"/>
    </w:rPr>
  </w:style>
  <w:style w:type="paragraph" w:styleId="a7">
    <w:name w:val="Balloon Text"/>
    <w:basedOn w:val="a"/>
    <w:link w:val="a8"/>
    <w:uiPriority w:val="99"/>
    <w:semiHidden/>
    <w:unhideWhenUsed/>
    <w:rsid w:val="00E61310"/>
    <w:rPr>
      <w:rFonts w:ascii="Tahoma" w:hAnsi="Tahoma" w:cs="Tahoma"/>
      <w:sz w:val="16"/>
      <w:szCs w:val="16"/>
    </w:rPr>
  </w:style>
  <w:style w:type="character" w:customStyle="1" w:styleId="a8">
    <w:name w:val="Текст выноски Знак"/>
    <w:basedOn w:val="a0"/>
    <w:link w:val="a7"/>
    <w:uiPriority w:val="99"/>
    <w:semiHidden/>
    <w:rsid w:val="00E61310"/>
    <w:rPr>
      <w:rFonts w:ascii="Tahoma" w:eastAsia="Times New Roman" w:hAnsi="Tahoma" w:cs="Tahoma"/>
      <w:sz w:val="16"/>
      <w:szCs w:val="16"/>
      <w:lang w:val="en-GB" w:eastAsia="en-GB"/>
    </w:rPr>
  </w:style>
  <w:style w:type="table" w:styleId="a9">
    <w:name w:val="Table Grid"/>
    <w:basedOn w:val="a1"/>
    <w:uiPriority w:val="59"/>
    <w:rsid w:val="00E61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B537A"/>
    <w:pPr>
      <w:ind w:left="720"/>
      <w:contextualSpacing/>
    </w:pPr>
  </w:style>
  <w:style w:type="character" w:styleId="ab">
    <w:name w:val="annotation reference"/>
    <w:basedOn w:val="a0"/>
    <w:uiPriority w:val="99"/>
    <w:semiHidden/>
    <w:unhideWhenUsed/>
    <w:rsid w:val="007C13AB"/>
    <w:rPr>
      <w:sz w:val="16"/>
      <w:szCs w:val="16"/>
    </w:rPr>
  </w:style>
  <w:style w:type="paragraph" w:styleId="ac">
    <w:name w:val="annotation text"/>
    <w:basedOn w:val="a"/>
    <w:link w:val="ad"/>
    <w:uiPriority w:val="99"/>
    <w:semiHidden/>
    <w:unhideWhenUsed/>
    <w:rsid w:val="007C13AB"/>
    <w:rPr>
      <w:sz w:val="20"/>
      <w:szCs w:val="20"/>
    </w:rPr>
  </w:style>
  <w:style w:type="character" w:customStyle="1" w:styleId="ad">
    <w:name w:val="Текст примечания Знак"/>
    <w:basedOn w:val="a0"/>
    <w:link w:val="ac"/>
    <w:uiPriority w:val="99"/>
    <w:semiHidden/>
    <w:rsid w:val="007C13AB"/>
    <w:rPr>
      <w:rFonts w:ascii="Times New Roman" w:eastAsia="Times New Roman" w:hAnsi="Times New Roman" w:cs="Times New Roman"/>
      <w:sz w:val="20"/>
      <w:szCs w:val="20"/>
      <w:lang w:val="en-GB" w:eastAsia="en-GB"/>
    </w:rPr>
  </w:style>
  <w:style w:type="paragraph" w:styleId="ae">
    <w:name w:val="annotation subject"/>
    <w:basedOn w:val="ac"/>
    <w:next w:val="ac"/>
    <w:link w:val="af"/>
    <w:uiPriority w:val="99"/>
    <w:semiHidden/>
    <w:unhideWhenUsed/>
    <w:rsid w:val="007C13AB"/>
    <w:rPr>
      <w:b/>
      <w:bCs/>
    </w:rPr>
  </w:style>
  <w:style w:type="character" w:customStyle="1" w:styleId="af">
    <w:name w:val="Тема примечания Знак"/>
    <w:basedOn w:val="ad"/>
    <w:link w:val="ae"/>
    <w:uiPriority w:val="99"/>
    <w:semiHidden/>
    <w:rsid w:val="007C13AB"/>
    <w:rPr>
      <w:rFonts w:ascii="Times New Roman" w:eastAsia="Times New Roman" w:hAnsi="Times New Roman" w:cs="Times New Roman"/>
      <w:b/>
      <w:bCs/>
      <w:sz w:val="20"/>
      <w:szCs w:val="20"/>
      <w:lang w:val="en-GB" w:eastAsia="en-GB"/>
    </w:rPr>
  </w:style>
  <w:style w:type="paragraph" w:styleId="af0">
    <w:name w:val="Revision"/>
    <w:hidden/>
    <w:uiPriority w:val="99"/>
    <w:semiHidden/>
    <w:rsid w:val="007C13AB"/>
    <w:pPr>
      <w:spacing w:after="0"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49729">
      <w:bodyDiv w:val="1"/>
      <w:marLeft w:val="0"/>
      <w:marRight w:val="0"/>
      <w:marTop w:val="0"/>
      <w:marBottom w:val="0"/>
      <w:divBdr>
        <w:top w:val="none" w:sz="0" w:space="0" w:color="auto"/>
        <w:left w:val="none" w:sz="0" w:space="0" w:color="auto"/>
        <w:bottom w:val="none" w:sz="0" w:space="0" w:color="auto"/>
        <w:right w:val="none" w:sz="0" w:space="0" w:color="auto"/>
      </w:divBdr>
    </w:div>
    <w:div w:id="734934779">
      <w:bodyDiv w:val="1"/>
      <w:marLeft w:val="0"/>
      <w:marRight w:val="0"/>
      <w:marTop w:val="0"/>
      <w:marBottom w:val="0"/>
      <w:divBdr>
        <w:top w:val="none" w:sz="0" w:space="0" w:color="auto"/>
        <w:left w:val="none" w:sz="0" w:space="0" w:color="auto"/>
        <w:bottom w:val="none" w:sz="0" w:space="0" w:color="auto"/>
        <w:right w:val="none" w:sz="0" w:space="0" w:color="auto"/>
      </w:divBdr>
    </w:div>
    <w:div w:id="1737895233">
      <w:bodyDiv w:val="1"/>
      <w:marLeft w:val="0"/>
      <w:marRight w:val="0"/>
      <w:marTop w:val="0"/>
      <w:marBottom w:val="0"/>
      <w:divBdr>
        <w:top w:val="none" w:sz="0" w:space="0" w:color="auto"/>
        <w:left w:val="none" w:sz="0" w:space="0" w:color="auto"/>
        <w:bottom w:val="none" w:sz="0" w:space="0" w:color="auto"/>
        <w:right w:val="none" w:sz="0" w:space="0" w:color="auto"/>
      </w:divBdr>
    </w:div>
    <w:div w:id="1853177058">
      <w:bodyDiv w:val="1"/>
      <w:marLeft w:val="0"/>
      <w:marRight w:val="0"/>
      <w:marTop w:val="0"/>
      <w:marBottom w:val="0"/>
      <w:divBdr>
        <w:top w:val="none" w:sz="0" w:space="0" w:color="auto"/>
        <w:left w:val="none" w:sz="0" w:space="0" w:color="auto"/>
        <w:bottom w:val="none" w:sz="0" w:space="0" w:color="auto"/>
        <w:right w:val="none" w:sz="0" w:space="0" w:color="auto"/>
      </w:divBdr>
    </w:div>
    <w:div w:id="190560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mhp.com.ua" TargetMode="External"/><Relationship Id="rId3" Type="http://schemas.microsoft.com/office/2007/relationships/stylesWithEffects" Target="stylesWithEffects.xml"/><Relationship Id="rId7" Type="http://schemas.openxmlformats.org/officeDocument/2006/relationships/hyperlink" Target="mailto:ir@mirohleb.kie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bublik@mhp.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2008</Words>
  <Characters>11447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mhp</Company>
  <LinksUpToDate>false</LinksUpToDate>
  <CharactersWithSpaces>13429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Соботюк</dc:creator>
  <cp:lastModifiedBy>Соботюк</cp:lastModifiedBy>
  <cp:revision>3</cp:revision>
  <cp:lastPrinted>2015-01-29T08:51:00Z</cp:lastPrinted>
  <dcterms:created xsi:type="dcterms:W3CDTF">2016-02-02T06:38:00Z</dcterms:created>
  <dcterms:modified xsi:type="dcterms:W3CDTF">2016-02-02T06:42:00Z</dcterms:modified>
</cp:coreProperties>
</file>