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716"/>
      </w:tblGrid>
      <w:tr w:rsidR="009C53BF" w:rsidRPr="00350EFA" w:rsidTr="009C53BF">
        <w:trPr>
          <w:trHeight w:val="2541"/>
        </w:trPr>
        <w:tc>
          <w:tcPr>
            <w:tcW w:w="2836" w:type="dxa"/>
          </w:tcPr>
          <w:p w:rsidR="009C53BF" w:rsidRPr="00350EFA" w:rsidRDefault="00BD0699" w:rsidP="0023438C">
            <w:pPr>
              <w:pStyle w:val="c3"/>
              <w:rPr>
                <w:b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uk-UA" w:eastAsia="uk-UA"/>
              </w:rPr>
              <w:pict>
                <v:rect id="Прямоугольник 9" o:spid="_x0000_s1026" style="position:absolute;margin-left:-17.2pt;margin-top:174.5pt;width:301.5pt;height:4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" fillcolor="#eaeaea" strokecolor="#eaeaea" strokeweight="1pt">
                  <v:textbox>
                    <w:txbxContent>
                      <w:p w:rsidR="003A2044" w:rsidRPr="009C53BF" w:rsidRDefault="00F6022D" w:rsidP="009C53BF">
                        <w:pPr>
                          <w:rPr>
                            <w:rFonts w:ascii="Arial" w:hAnsi="Arial" w:cs="Arial"/>
                            <w:b/>
                            <w:color w:val="404040" w:themeColor="text1" w:themeTint="BF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04040" w:themeColor="text1" w:themeTint="BF"/>
                            <w:lang w:val="uk-UA"/>
                          </w:rPr>
                          <w:t>Виробництво курятини</w:t>
                        </w:r>
                      </w:p>
                    </w:txbxContent>
                  </v:textbox>
                </v:rect>
              </w:pict>
            </w:r>
            <w:r w:rsidR="009C53BF" w:rsidRPr="00350EFA"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038225" cy="1444952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44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</w:tcPr>
          <w:p w:rsidR="009C53BF" w:rsidRPr="00A94CF1" w:rsidRDefault="00BF4AD4" w:rsidP="0023438C">
            <w:pPr>
              <w:pStyle w:val="c3"/>
              <w:spacing w:before="0" w:beforeAutospacing="0" w:after="0" w:afterAutospacing="0"/>
              <w:rPr>
                <w:b/>
                <w:color w:val="595959" w:themeColor="text1" w:themeTint="A6"/>
                <w:sz w:val="52"/>
                <w:szCs w:val="22"/>
                <w:lang w:val="ru-RU"/>
              </w:rPr>
            </w:pPr>
            <w:r>
              <w:rPr>
                <w:b/>
                <w:color w:val="595959" w:themeColor="text1" w:themeTint="A6"/>
                <w:sz w:val="52"/>
                <w:szCs w:val="22"/>
                <w:lang w:val="uk-UA"/>
              </w:rPr>
              <w:t>МХП</w:t>
            </w:r>
          </w:p>
          <w:p w:rsidR="009C53BF" w:rsidRPr="00A94CF1" w:rsidRDefault="009C53BF" w:rsidP="0023438C">
            <w:pPr>
              <w:pStyle w:val="c3"/>
              <w:spacing w:before="0" w:beforeAutospacing="0" w:after="0" w:afterAutospacing="0"/>
              <w:rPr>
                <w:b/>
                <w:color w:val="595959" w:themeColor="text1" w:themeTint="A6"/>
                <w:sz w:val="24"/>
                <w:szCs w:val="22"/>
                <w:lang w:val="ru-RU"/>
              </w:rPr>
            </w:pPr>
          </w:p>
          <w:p w:rsidR="009C53BF" w:rsidRPr="00C82EE5" w:rsidRDefault="009C53BF" w:rsidP="009C53BF">
            <w:pPr>
              <w:pStyle w:val="c3"/>
              <w:jc w:val="both"/>
              <w:rPr>
                <w:b/>
                <w:sz w:val="24"/>
                <w:szCs w:val="22"/>
                <w:lang w:val="uk-UA"/>
              </w:rPr>
            </w:pPr>
            <w:r w:rsidRPr="00C82EE5">
              <w:rPr>
                <w:b/>
                <w:sz w:val="24"/>
                <w:szCs w:val="22"/>
                <w:lang w:val="uk-UA"/>
              </w:rPr>
              <w:t>Операційні результати діяльності МХП за четвертий квартал і 201</w:t>
            </w:r>
            <w:r w:rsidRPr="00C82EE5">
              <w:rPr>
                <w:b/>
                <w:sz w:val="24"/>
                <w:szCs w:val="22"/>
                <w:lang w:val="ru-RU"/>
              </w:rPr>
              <w:t>5</w:t>
            </w:r>
            <w:r w:rsidRPr="00C82EE5">
              <w:rPr>
                <w:b/>
                <w:sz w:val="24"/>
                <w:szCs w:val="22"/>
                <w:lang w:val="uk-UA"/>
              </w:rPr>
              <w:t xml:space="preserve"> р., що закінчився 31 грудня 201</w:t>
            </w:r>
            <w:r w:rsidRPr="00C82EE5">
              <w:rPr>
                <w:b/>
                <w:sz w:val="24"/>
                <w:szCs w:val="22"/>
                <w:lang w:val="ru-RU"/>
              </w:rPr>
              <w:t>5</w:t>
            </w:r>
            <w:r w:rsidRPr="00C82EE5">
              <w:rPr>
                <w:b/>
                <w:sz w:val="24"/>
                <w:szCs w:val="22"/>
                <w:lang w:val="uk-UA"/>
              </w:rPr>
              <w:t xml:space="preserve"> </w:t>
            </w:r>
            <w:r w:rsidR="00C82EE5" w:rsidRPr="00C82EE5">
              <w:rPr>
                <w:b/>
                <w:sz w:val="24"/>
                <w:szCs w:val="22"/>
                <w:lang w:val="uk-UA"/>
              </w:rPr>
              <w:t>р</w:t>
            </w:r>
            <w:r w:rsidRPr="00C82EE5">
              <w:rPr>
                <w:b/>
                <w:sz w:val="24"/>
                <w:szCs w:val="22"/>
                <w:lang w:val="uk-UA"/>
              </w:rPr>
              <w:t>.</w:t>
            </w:r>
          </w:p>
          <w:p w:rsidR="009C53BF" w:rsidRPr="00C82EE5" w:rsidRDefault="009C53BF" w:rsidP="009C53BF">
            <w:pPr>
              <w:pStyle w:val="c3"/>
              <w:jc w:val="both"/>
              <w:rPr>
                <w:b/>
                <w:sz w:val="22"/>
                <w:szCs w:val="22"/>
                <w:lang w:val="en-US"/>
              </w:rPr>
            </w:pPr>
            <w:r w:rsidRPr="00C82EE5">
              <w:rPr>
                <w:b/>
                <w:sz w:val="24"/>
                <w:szCs w:val="22"/>
                <w:lang w:val="uk-UA"/>
              </w:rPr>
              <w:t>2 лютого 201</w:t>
            </w:r>
            <w:r w:rsidRPr="00C82EE5">
              <w:rPr>
                <w:b/>
                <w:sz w:val="24"/>
                <w:szCs w:val="22"/>
                <w:lang w:val="en-US"/>
              </w:rPr>
              <w:t>6</w:t>
            </w:r>
            <w:r w:rsidRPr="00C82EE5">
              <w:rPr>
                <w:b/>
                <w:sz w:val="24"/>
                <w:szCs w:val="22"/>
                <w:lang w:val="uk-UA"/>
              </w:rPr>
              <w:t xml:space="preserve"> р., Київ, Україна</w:t>
            </w:r>
            <w:r w:rsidRPr="00C82EE5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9C53BF" w:rsidRPr="00350EFA" w:rsidRDefault="009C53BF" w:rsidP="009C53BF">
            <w:pPr>
              <w:pStyle w:val="c3"/>
              <w:tabs>
                <w:tab w:val="left" w:pos="2971"/>
              </w:tabs>
              <w:jc w:val="both"/>
              <w:rPr>
                <w:b/>
                <w:color w:val="595959" w:themeColor="text1" w:themeTint="A6"/>
                <w:sz w:val="22"/>
                <w:szCs w:val="22"/>
                <w:lang w:val="en-US"/>
              </w:rPr>
            </w:pPr>
          </w:p>
          <w:p w:rsidR="009C53BF" w:rsidRPr="00350EFA" w:rsidRDefault="009C53BF" w:rsidP="0023438C">
            <w:pPr>
              <w:pStyle w:val="c3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FE179D" w:rsidRDefault="00FE179D"/>
    <w:p w:rsidR="009C53BF" w:rsidRDefault="009C53BF"/>
    <w:p w:rsidR="009C53BF" w:rsidRDefault="009C53BF"/>
    <w:p w:rsidR="009C53BF" w:rsidRDefault="009C53BF"/>
    <w:p w:rsidR="009C53BF" w:rsidRDefault="009C53BF"/>
    <w:p w:rsidR="009C53BF" w:rsidRDefault="009C53BF"/>
    <w:tbl>
      <w:tblPr>
        <w:tblW w:w="9768" w:type="dxa"/>
        <w:tblBorders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1306"/>
        <w:gridCol w:w="1418"/>
        <w:gridCol w:w="851"/>
        <w:gridCol w:w="1134"/>
        <w:gridCol w:w="1275"/>
        <w:gridCol w:w="871"/>
      </w:tblGrid>
      <w:tr w:rsidR="003A2044" w:rsidRPr="003A2044" w:rsidTr="009C53BF">
        <w:trPr>
          <w:trHeight w:val="557"/>
        </w:trPr>
        <w:tc>
          <w:tcPr>
            <w:tcW w:w="29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23438C">
            <w:pPr>
              <w:rPr>
                <w:rFonts w:ascii="Arial" w:hAnsi="Arial" w:cs="Arial"/>
                <w:lang w:val="uk-UA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Курятина</w:t>
            </w:r>
          </w:p>
        </w:tc>
        <w:tc>
          <w:tcPr>
            <w:tcW w:w="13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2343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4 кв. </w:t>
            </w:r>
          </w:p>
          <w:p w:rsidR="009C53BF" w:rsidRPr="003A2044" w:rsidRDefault="009C53BF" w:rsidP="002343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201</w:t>
            </w: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2343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4 кв. </w:t>
            </w:r>
          </w:p>
          <w:p w:rsidR="009C53BF" w:rsidRPr="003A2044" w:rsidRDefault="009C53BF" w:rsidP="002343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201</w:t>
            </w: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23438C">
            <w:pPr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3A2044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9C53B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12M</w:t>
            </w:r>
          </w:p>
          <w:p w:rsidR="009C53BF" w:rsidRPr="003A2044" w:rsidRDefault="009C53BF" w:rsidP="009C53B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2015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2343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12M</w:t>
            </w:r>
          </w:p>
          <w:p w:rsidR="009C53BF" w:rsidRPr="003A2044" w:rsidRDefault="009C53BF" w:rsidP="003A204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201</w:t>
            </w:r>
            <w:r w:rsidR="003A2044" w:rsidRPr="003A204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23438C">
            <w:pPr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3A2044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 xml:space="preserve">% </w:t>
            </w:r>
          </w:p>
        </w:tc>
      </w:tr>
      <w:tr w:rsidR="003A2044" w:rsidRPr="003A2044" w:rsidTr="009C53BF">
        <w:trPr>
          <w:trHeight w:val="255"/>
        </w:trPr>
        <w:tc>
          <w:tcPr>
            <w:tcW w:w="29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23438C">
            <w:pPr>
              <w:rPr>
                <w:rFonts w:ascii="Arial" w:hAnsi="Arial" w:cs="Arial"/>
                <w:lang w:val="uk-UA"/>
              </w:rPr>
            </w:pPr>
            <w:r w:rsidRPr="003A2044">
              <w:rPr>
                <w:rFonts w:ascii="Arial" w:hAnsi="Arial" w:cs="Arial"/>
                <w:sz w:val="22"/>
                <w:szCs w:val="22"/>
                <w:lang w:val="uk-UA"/>
              </w:rPr>
              <w:t xml:space="preserve">Обсяг продажів курятини </w:t>
            </w:r>
          </w:p>
          <w:p w:rsidR="009C53BF" w:rsidRPr="003A2044" w:rsidRDefault="009C53BF" w:rsidP="0023438C">
            <w:pPr>
              <w:rPr>
                <w:rFonts w:ascii="Arial" w:hAnsi="Arial" w:cs="Arial"/>
                <w:lang w:val="uk-UA"/>
              </w:rPr>
            </w:pPr>
            <w:r w:rsidRPr="003A2044">
              <w:rPr>
                <w:rFonts w:ascii="Arial" w:hAnsi="Arial" w:cs="Arial"/>
                <w:sz w:val="22"/>
                <w:szCs w:val="22"/>
                <w:lang w:val="uk-UA"/>
              </w:rPr>
              <w:t>третім особам, тонн</w:t>
            </w:r>
          </w:p>
        </w:tc>
        <w:tc>
          <w:tcPr>
            <w:tcW w:w="13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9C53BF">
            <w:pPr>
              <w:jc w:val="center"/>
              <w:rPr>
                <w:rFonts w:ascii="Arial" w:hAnsi="Arial" w:cs="Arial"/>
                <w:lang w:val="uk-UA"/>
              </w:rPr>
            </w:pPr>
            <w:r w:rsidRPr="003A2044">
              <w:rPr>
                <w:rFonts w:ascii="Arial" w:hAnsi="Arial" w:cs="Arial"/>
                <w:sz w:val="22"/>
                <w:szCs w:val="22"/>
              </w:rPr>
              <w:t>129 610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23438C">
            <w:pPr>
              <w:jc w:val="center"/>
              <w:rPr>
                <w:rFonts w:ascii="Arial" w:hAnsi="Arial" w:cs="Arial"/>
                <w:lang w:val="uk-UA"/>
              </w:rPr>
            </w:pPr>
            <w:r w:rsidRPr="003A2044">
              <w:rPr>
                <w:rFonts w:ascii="Arial" w:hAnsi="Arial" w:cs="Arial"/>
                <w:sz w:val="22"/>
                <w:szCs w:val="22"/>
              </w:rPr>
              <w:t>128 680</w:t>
            </w:r>
          </w:p>
        </w:tc>
        <w:tc>
          <w:tcPr>
            <w:tcW w:w="851" w:type="dxa"/>
            <w:tcBorders>
              <w:top w:val="double" w:sz="6" w:space="0" w:color="7F7F7F" w:themeColor="text1" w:themeTint="80"/>
            </w:tcBorders>
            <w:shd w:val="clear" w:color="auto" w:fill="EAEAE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23438C">
            <w:pPr>
              <w:jc w:val="right"/>
              <w:rPr>
                <w:rFonts w:ascii="Arial" w:hAnsi="Arial" w:cs="Arial"/>
                <w:i/>
                <w:iCs/>
                <w:lang w:val="uk-UA"/>
              </w:rPr>
            </w:pPr>
            <w:r w:rsidRPr="003A204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1</w:t>
            </w:r>
            <w:r w:rsidRPr="003A2044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23438C">
            <w:pPr>
              <w:jc w:val="right"/>
              <w:rPr>
                <w:rFonts w:ascii="Arial" w:hAnsi="Arial" w:cs="Arial"/>
                <w:lang w:val="uk-UA"/>
              </w:rPr>
            </w:pPr>
            <w:r w:rsidRPr="003A2044">
              <w:rPr>
                <w:rFonts w:ascii="Arial" w:hAnsi="Arial" w:cs="Arial"/>
                <w:sz w:val="22"/>
                <w:szCs w:val="22"/>
              </w:rPr>
              <w:t>537 290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23438C">
            <w:pPr>
              <w:jc w:val="center"/>
              <w:rPr>
                <w:rFonts w:ascii="Arial" w:hAnsi="Arial" w:cs="Arial"/>
                <w:lang w:val="uk-UA"/>
              </w:rPr>
            </w:pPr>
            <w:r w:rsidRPr="003A2044">
              <w:rPr>
                <w:rFonts w:ascii="Arial" w:hAnsi="Arial" w:cs="Arial"/>
                <w:sz w:val="22"/>
                <w:szCs w:val="22"/>
              </w:rPr>
              <w:t>525 460</w:t>
            </w:r>
          </w:p>
        </w:tc>
        <w:tc>
          <w:tcPr>
            <w:tcW w:w="871" w:type="dxa"/>
            <w:tcBorders>
              <w:top w:val="double" w:sz="6" w:space="0" w:color="7F7F7F" w:themeColor="text1" w:themeTint="80"/>
            </w:tcBorders>
            <w:shd w:val="clear" w:color="auto" w:fill="EAEAE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23438C">
            <w:pPr>
              <w:jc w:val="right"/>
              <w:rPr>
                <w:rFonts w:ascii="Arial" w:hAnsi="Arial" w:cs="Arial"/>
                <w:i/>
                <w:iCs/>
                <w:lang w:val="uk-UA"/>
              </w:rPr>
            </w:pPr>
            <w:r w:rsidRPr="003A204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2</w:t>
            </w:r>
            <w:r w:rsidRPr="003A2044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%</w:t>
            </w:r>
          </w:p>
        </w:tc>
      </w:tr>
      <w:tr w:rsidR="003A2044" w:rsidRPr="003A2044" w:rsidTr="009C53BF">
        <w:trPr>
          <w:trHeight w:val="255"/>
        </w:trPr>
        <w:tc>
          <w:tcPr>
            <w:tcW w:w="29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23438C">
            <w:pPr>
              <w:rPr>
                <w:rFonts w:ascii="Arial" w:hAnsi="Arial" w:cs="Arial"/>
                <w:lang w:val="uk-UA"/>
              </w:rPr>
            </w:pPr>
            <w:r w:rsidRPr="003A2044">
              <w:rPr>
                <w:rFonts w:ascii="Arial" w:hAnsi="Arial" w:cs="Arial"/>
                <w:sz w:val="22"/>
                <w:szCs w:val="22"/>
                <w:lang w:val="uk-UA"/>
              </w:rPr>
              <w:t>Ціна за 1 кг, без ПДВ, грн.</w:t>
            </w:r>
          </w:p>
        </w:tc>
        <w:tc>
          <w:tcPr>
            <w:tcW w:w="13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9C53BF">
            <w:pPr>
              <w:jc w:val="center"/>
              <w:rPr>
                <w:rFonts w:ascii="Arial" w:hAnsi="Arial" w:cs="Arial"/>
                <w:lang w:val="uk-UA"/>
              </w:rPr>
            </w:pPr>
            <w:r w:rsidRPr="003A2044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Pr="003A2044">
              <w:rPr>
                <w:rFonts w:ascii="Arial" w:hAnsi="Arial" w:cs="Arial"/>
                <w:sz w:val="22"/>
                <w:szCs w:val="22"/>
              </w:rPr>
              <w:t>29,70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23438C">
            <w:pPr>
              <w:jc w:val="center"/>
              <w:rPr>
                <w:rFonts w:ascii="Arial" w:hAnsi="Arial" w:cs="Arial"/>
                <w:lang w:val="uk-UA"/>
              </w:rPr>
            </w:pPr>
            <w:r w:rsidRPr="003A2044">
              <w:rPr>
                <w:rFonts w:ascii="Arial" w:hAnsi="Arial" w:cs="Arial"/>
                <w:sz w:val="22"/>
                <w:szCs w:val="22"/>
              </w:rPr>
              <w:t>23,72</w:t>
            </w:r>
          </w:p>
        </w:tc>
        <w:tc>
          <w:tcPr>
            <w:tcW w:w="851" w:type="dxa"/>
            <w:tcBorders>
              <w:top w:val="double" w:sz="6" w:space="0" w:color="7F7F7F" w:themeColor="text1" w:themeTint="80"/>
            </w:tcBorders>
            <w:shd w:val="clear" w:color="auto" w:fill="EAEAE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23438C">
            <w:pPr>
              <w:jc w:val="right"/>
              <w:rPr>
                <w:rFonts w:ascii="Arial" w:hAnsi="Arial" w:cs="Arial"/>
                <w:i/>
                <w:iCs/>
                <w:lang w:val="uk-UA"/>
              </w:rPr>
            </w:pPr>
            <w:r w:rsidRPr="003A204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25</w:t>
            </w:r>
            <w:r w:rsidRPr="003A2044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9C53BF">
            <w:pPr>
              <w:jc w:val="center"/>
              <w:rPr>
                <w:rFonts w:ascii="Arial" w:hAnsi="Arial" w:cs="Arial"/>
                <w:lang w:val="uk-UA"/>
              </w:rPr>
            </w:pPr>
            <w:r w:rsidRPr="003A2044">
              <w:rPr>
                <w:rFonts w:ascii="Arial" w:hAnsi="Arial" w:cs="Arial"/>
                <w:sz w:val="22"/>
                <w:szCs w:val="22"/>
              </w:rPr>
              <w:t xml:space="preserve"> 27,77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23438C">
            <w:pPr>
              <w:jc w:val="center"/>
              <w:rPr>
                <w:rFonts w:ascii="Arial" w:hAnsi="Arial" w:cs="Arial"/>
                <w:lang w:val="uk-UA"/>
              </w:rPr>
            </w:pPr>
            <w:r w:rsidRPr="003A2044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Pr="003A2044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3A2044">
              <w:rPr>
                <w:rFonts w:ascii="Arial" w:hAnsi="Arial" w:cs="Arial"/>
                <w:sz w:val="22"/>
                <w:szCs w:val="22"/>
                <w:lang w:val="uk-UA"/>
              </w:rPr>
              <w:t>,99</w:t>
            </w:r>
          </w:p>
        </w:tc>
        <w:tc>
          <w:tcPr>
            <w:tcW w:w="871" w:type="dxa"/>
            <w:tcBorders>
              <w:top w:val="double" w:sz="6" w:space="0" w:color="7F7F7F" w:themeColor="text1" w:themeTint="80"/>
            </w:tcBorders>
            <w:shd w:val="clear" w:color="auto" w:fill="EAEAE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53BF" w:rsidRPr="003A2044" w:rsidRDefault="009C53BF" w:rsidP="0023438C">
            <w:pPr>
              <w:jc w:val="right"/>
              <w:rPr>
                <w:rFonts w:ascii="Arial" w:hAnsi="Arial" w:cs="Arial"/>
                <w:i/>
                <w:iCs/>
                <w:lang w:val="uk-UA"/>
              </w:rPr>
            </w:pPr>
            <w:r w:rsidRPr="003A204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39</w:t>
            </w:r>
            <w:r w:rsidRPr="003A2044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%</w:t>
            </w:r>
          </w:p>
        </w:tc>
      </w:tr>
    </w:tbl>
    <w:p w:rsidR="009C53BF" w:rsidRDefault="009C53BF"/>
    <w:p w:rsidR="009C53BF" w:rsidRPr="001E2BD9" w:rsidRDefault="009C53BF">
      <w:pPr>
        <w:rPr>
          <w:lang w:val="uk-UA"/>
        </w:rPr>
      </w:pPr>
    </w:p>
    <w:p w:rsidR="009C53BF" w:rsidRPr="00C82EE5" w:rsidRDefault="009C53BF" w:rsidP="009C53BF">
      <w:pPr>
        <w:pStyle w:val="Default"/>
        <w:jc w:val="both"/>
        <w:rPr>
          <w:color w:val="auto"/>
          <w:sz w:val="22"/>
          <w:szCs w:val="22"/>
          <w:lang w:val="uk-UA"/>
        </w:rPr>
      </w:pPr>
      <w:r w:rsidRPr="009B6280">
        <w:rPr>
          <w:rFonts w:eastAsia="Times New Roman"/>
          <w:b/>
          <w:i/>
          <w:color w:val="FFAF17"/>
          <w:sz w:val="22"/>
          <w:szCs w:val="22"/>
          <w:lang w:val="uk-UA" w:eastAsia="en-GB"/>
        </w:rPr>
        <w:t>Виробництво курятини:</w:t>
      </w:r>
      <w:r w:rsidRPr="009B6280">
        <w:rPr>
          <w:color w:val="262626" w:themeColor="text1" w:themeTint="D9"/>
          <w:sz w:val="22"/>
          <w:szCs w:val="22"/>
          <w:lang w:val="uk-UA"/>
        </w:rPr>
        <w:t xml:space="preserve"> </w:t>
      </w:r>
      <w:r w:rsidRPr="00C82EE5">
        <w:rPr>
          <w:color w:val="auto"/>
          <w:sz w:val="22"/>
          <w:szCs w:val="22"/>
          <w:lang w:val="uk-UA"/>
        </w:rPr>
        <w:t>Завдяки зростанню виробництва на Вінницькій птахофабриці обсяги виробництва курятини в 4 кв. 2015 р. зросли на 3% і склали 145 880 тонн (4 кв. 2014 р.: 142 120 тонн)</w:t>
      </w:r>
      <w:r w:rsidR="009D5E8C">
        <w:rPr>
          <w:color w:val="auto"/>
          <w:sz w:val="22"/>
          <w:szCs w:val="22"/>
          <w:lang w:val="uk-UA"/>
        </w:rPr>
        <w:t>;</w:t>
      </w:r>
      <w:r w:rsidRPr="00C82EE5">
        <w:rPr>
          <w:color w:val="auto"/>
          <w:sz w:val="22"/>
          <w:szCs w:val="22"/>
          <w:lang w:val="uk-UA"/>
        </w:rPr>
        <w:t xml:space="preserve"> </w:t>
      </w:r>
      <w:r w:rsidR="009D5E8C">
        <w:rPr>
          <w:color w:val="auto"/>
          <w:sz w:val="22"/>
          <w:szCs w:val="22"/>
          <w:lang w:val="uk-UA"/>
        </w:rPr>
        <w:t xml:space="preserve">а </w:t>
      </w:r>
      <w:r w:rsidR="00F6022D">
        <w:rPr>
          <w:color w:val="auto"/>
          <w:sz w:val="22"/>
          <w:szCs w:val="22"/>
          <w:lang w:val="uk-UA"/>
        </w:rPr>
        <w:t>за12 місяців</w:t>
      </w:r>
      <w:r w:rsidRPr="00C82EE5">
        <w:rPr>
          <w:color w:val="auto"/>
          <w:sz w:val="22"/>
          <w:szCs w:val="22"/>
          <w:lang w:val="uk-UA"/>
        </w:rPr>
        <w:t xml:space="preserve"> 2015 р</w:t>
      </w:r>
      <w:r w:rsidR="001E2BD9" w:rsidRPr="00C82EE5">
        <w:rPr>
          <w:color w:val="auto"/>
          <w:sz w:val="22"/>
          <w:szCs w:val="22"/>
          <w:lang w:val="uk-UA"/>
        </w:rPr>
        <w:t>.</w:t>
      </w:r>
      <w:r w:rsidRPr="00C82EE5">
        <w:rPr>
          <w:color w:val="auto"/>
          <w:sz w:val="22"/>
          <w:szCs w:val="22"/>
          <w:lang w:val="uk-UA"/>
        </w:rPr>
        <w:t xml:space="preserve"> </w:t>
      </w:r>
      <w:r w:rsidR="009D5E8C">
        <w:rPr>
          <w:color w:val="auto"/>
          <w:sz w:val="22"/>
          <w:szCs w:val="22"/>
          <w:lang w:val="uk-UA"/>
        </w:rPr>
        <w:t xml:space="preserve">загалом </w:t>
      </w:r>
      <w:r w:rsidRPr="00C82EE5">
        <w:rPr>
          <w:color w:val="auto"/>
          <w:sz w:val="22"/>
          <w:szCs w:val="22"/>
          <w:lang w:val="uk-UA"/>
        </w:rPr>
        <w:t xml:space="preserve">зросли </w:t>
      </w:r>
      <w:r w:rsidR="009D5E8C">
        <w:rPr>
          <w:color w:val="auto"/>
          <w:sz w:val="22"/>
          <w:szCs w:val="22"/>
          <w:lang w:val="uk-UA"/>
        </w:rPr>
        <w:t>приблизно</w:t>
      </w:r>
      <w:r w:rsidRPr="00C82EE5">
        <w:rPr>
          <w:color w:val="auto"/>
          <w:sz w:val="22"/>
          <w:szCs w:val="22"/>
          <w:lang w:val="uk-UA"/>
        </w:rPr>
        <w:t xml:space="preserve"> на 4% і склали 566 600 тонн (</w:t>
      </w:r>
      <w:r w:rsidR="00F6022D">
        <w:rPr>
          <w:color w:val="auto"/>
          <w:sz w:val="22"/>
          <w:szCs w:val="22"/>
          <w:lang w:val="uk-UA"/>
        </w:rPr>
        <w:t xml:space="preserve">12М </w:t>
      </w:r>
      <w:r w:rsidR="001E2BD9" w:rsidRPr="00C82EE5">
        <w:rPr>
          <w:color w:val="auto"/>
          <w:sz w:val="22"/>
          <w:szCs w:val="22"/>
          <w:lang w:val="uk-UA"/>
        </w:rPr>
        <w:t>2014 р.: 546 500 тонн</w:t>
      </w:r>
      <w:r w:rsidRPr="00C82EE5">
        <w:rPr>
          <w:color w:val="auto"/>
          <w:sz w:val="22"/>
          <w:szCs w:val="22"/>
          <w:lang w:val="uk-UA"/>
        </w:rPr>
        <w:t>)</w:t>
      </w:r>
      <w:r w:rsidR="001E2BD9" w:rsidRPr="00C82EE5">
        <w:rPr>
          <w:color w:val="auto"/>
          <w:sz w:val="22"/>
          <w:szCs w:val="22"/>
          <w:lang w:val="uk-UA"/>
        </w:rPr>
        <w:t>.</w:t>
      </w:r>
    </w:p>
    <w:p w:rsidR="001E2BD9" w:rsidRPr="009B6280" w:rsidRDefault="001E2BD9" w:rsidP="009C53BF">
      <w:pPr>
        <w:pStyle w:val="c3"/>
        <w:spacing w:before="0" w:beforeAutospacing="0" w:after="0" w:afterAutospacing="0"/>
        <w:rPr>
          <w:b/>
          <w:color w:val="FFAF17"/>
          <w:sz w:val="22"/>
          <w:szCs w:val="22"/>
          <w:lang w:val="uk-UA"/>
        </w:rPr>
      </w:pPr>
    </w:p>
    <w:p w:rsidR="001E2BD9" w:rsidRPr="00C82EE5" w:rsidRDefault="001E2BD9" w:rsidP="001E2BD9">
      <w:pPr>
        <w:pStyle w:val="c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b/>
          <w:i/>
          <w:color w:val="FFAF17"/>
          <w:sz w:val="22"/>
          <w:szCs w:val="22"/>
          <w:lang w:val="uk-UA"/>
        </w:rPr>
        <w:t>Продажі</w:t>
      </w:r>
      <w:r w:rsidR="009C53BF" w:rsidRPr="009B6280">
        <w:rPr>
          <w:b/>
          <w:i/>
          <w:color w:val="FFAF17"/>
          <w:sz w:val="22"/>
          <w:szCs w:val="22"/>
          <w:lang w:val="uk-UA"/>
        </w:rPr>
        <w:t>:</w:t>
      </w:r>
      <w:r w:rsidR="009C53BF" w:rsidRPr="009B6280">
        <w:rPr>
          <w:color w:val="404040" w:themeColor="text1" w:themeTint="BF"/>
          <w:sz w:val="22"/>
          <w:szCs w:val="22"/>
          <w:lang w:val="uk-UA"/>
        </w:rPr>
        <w:t xml:space="preserve"> </w:t>
      </w:r>
      <w:r w:rsidRPr="00C82EE5">
        <w:rPr>
          <w:sz w:val="22"/>
          <w:szCs w:val="22"/>
          <w:lang w:val="uk-UA"/>
        </w:rPr>
        <w:t xml:space="preserve">Продажі МХП третім сторонам у 4 кв. і </w:t>
      </w:r>
      <w:r w:rsidR="00F6022D">
        <w:rPr>
          <w:sz w:val="22"/>
          <w:szCs w:val="22"/>
          <w:lang w:val="uk-UA"/>
        </w:rPr>
        <w:t xml:space="preserve">за 12 місяців </w:t>
      </w:r>
      <w:r w:rsidRPr="00C82EE5">
        <w:rPr>
          <w:sz w:val="22"/>
          <w:szCs w:val="22"/>
          <w:lang w:val="uk-UA"/>
        </w:rPr>
        <w:t>2015</w:t>
      </w:r>
      <w:r w:rsidR="009C53BF" w:rsidRPr="00C82EE5">
        <w:rPr>
          <w:sz w:val="22"/>
          <w:szCs w:val="22"/>
          <w:lang w:val="uk-UA"/>
        </w:rPr>
        <w:t xml:space="preserve"> р. </w:t>
      </w:r>
      <w:r w:rsidRPr="00C82EE5">
        <w:rPr>
          <w:sz w:val="22"/>
          <w:szCs w:val="22"/>
          <w:lang w:val="uk-UA"/>
        </w:rPr>
        <w:t>загалом залишилися практично</w:t>
      </w:r>
      <w:r w:rsidR="003A2044">
        <w:rPr>
          <w:sz w:val="22"/>
          <w:szCs w:val="22"/>
          <w:lang w:val="uk-UA"/>
        </w:rPr>
        <w:t xml:space="preserve"> на тому ж рівні, що і в 4 кв.</w:t>
      </w:r>
      <w:r w:rsidR="003A2044" w:rsidRPr="009D5E8C">
        <w:rPr>
          <w:sz w:val="22"/>
          <w:szCs w:val="22"/>
          <w:lang w:val="uk-UA"/>
        </w:rPr>
        <w:t xml:space="preserve"> </w:t>
      </w:r>
      <w:r w:rsidRPr="00C82EE5">
        <w:rPr>
          <w:sz w:val="22"/>
          <w:szCs w:val="22"/>
          <w:lang w:val="uk-UA"/>
        </w:rPr>
        <w:t xml:space="preserve">і </w:t>
      </w:r>
      <w:r w:rsidR="00F6022D">
        <w:rPr>
          <w:sz w:val="22"/>
          <w:szCs w:val="22"/>
          <w:lang w:val="uk-UA"/>
        </w:rPr>
        <w:t xml:space="preserve">за 12 місяців </w:t>
      </w:r>
      <w:r w:rsidRPr="00C82EE5">
        <w:rPr>
          <w:sz w:val="22"/>
          <w:szCs w:val="22"/>
          <w:lang w:val="uk-UA"/>
        </w:rPr>
        <w:t>2014 р.</w:t>
      </w:r>
      <w:r w:rsidR="009D5E8C">
        <w:rPr>
          <w:sz w:val="22"/>
          <w:szCs w:val="22"/>
          <w:lang w:val="uk-UA"/>
        </w:rPr>
        <w:t>,</w:t>
      </w:r>
      <w:r w:rsidRPr="00C82EE5">
        <w:rPr>
          <w:sz w:val="22"/>
          <w:szCs w:val="22"/>
          <w:lang w:val="uk-UA"/>
        </w:rPr>
        <w:t xml:space="preserve"> з незначним збільшенням продажів.</w:t>
      </w:r>
    </w:p>
    <w:p w:rsidR="001E2BD9" w:rsidRPr="00C82EE5" w:rsidRDefault="001E2BD9" w:rsidP="009C53BF">
      <w:pPr>
        <w:pStyle w:val="c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1E2BD9" w:rsidRPr="00C82EE5" w:rsidRDefault="009C53BF" w:rsidP="001E2BD9">
      <w:pPr>
        <w:pStyle w:val="c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C82EE5">
        <w:rPr>
          <w:sz w:val="22"/>
          <w:szCs w:val="22"/>
          <w:lang w:val="uk-UA"/>
        </w:rPr>
        <w:t xml:space="preserve">З огляду на значну девальвацію національної валюти і перехід споживачів з більш дорогих видів м'яса (свинини та яловичини) на більш доступні внутрішній попит на м'ясо птиці зміцнився. Обсяг внутрішніх продажів МХП у 4 </w:t>
      </w:r>
      <w:r w:rsidR="001E2BD9" w:rsidRPr="00C82EE5">
        <w:rPr>
          <w:sz w:val="22"/>
          <w:szCs w:val="22"/>
          <w:lang w:val="uk-UA"/>
        </w:rPr>
        <w:t xml:space="preserve">кв. і </w:t>
      </w:r>
      <w:r w:rsidR="00F6022D">
        <w:rPr>
          <w:sz w:val="22"/>
          <w:szCs w:val="22"/>
          <w:lang w:val="uk-UA"/>
        </w:rPr>
        <w:t xml:space="preserve">за 12 місяців </w:t>
      </w:r>
      <w:r w:rsidR="001E2BD9" w:rsidRPr="00C82EE5">
        <w:rPr>
          <w:sz w:val="22"/>
          <w:szCs w:val="22"/>
          <w:lang w:val="uk-UA"/>
        </w:rPr>
        <w:t>2015</w:t>
      </w:r>
      <w:r w:rsidR="00F6022D">
        <w:rPr>
          <w:sz w:val="22"/>
          <w:szCs w:val="22"/>
          <w:lang w:val="uk-UA"/>
        </w:rPr>
        <w:t xml:space="preserve"> р. зріс приблизно на 9</w:t>
      </w:r>
      <w:r w:rsidR="009D5E8C">
        <w:rPr>
          <w:sz w:val="22"/>
          <w:szCs w:val="22"/>
          <w:lang w:val="uk-UA"/>
        </w:rPr>
        <w:t>%</w:t>
      </w:r>
      <w:r w:rsidRPr="00C82EE5">
        <w:rPr>
          <w:sz w:val="22"/>
          <w:szCs w:val="22"/>
          <w:lang w:val="uk-UA"/>
        </w:rPr>
        <w:t xml:space="preserve"> і </w:t>
      </w:r>
      <w:r w:rsidR="001E2BD9" w:rsidRPr="00C82EE5">
        <w:rPr>
          <w:sz w:val="22"/>
          <w:szCs w:val="22"/>
          <w:lang w:val="uk-UA"/>
        </w:rPr>
        <w:t>5</w:t>
      </w:r>
      <w:r w:rsidRPr="00C82EE5">
        <w:rPr>
          <w:sz w:val="22"/>
          <w:szCs w:val="22"/>
          <w:lang w:val="uk-UA"/>
        </w:rPr>
        <w:t>%</w:t>
      </w:r>
      <w:r w:rsidR="009D5E8C">
        <w:rPr>
          <w:sz w:val="22"/>
          <w:szCs w:val="22"/>
          <w:lang w:val="uk-UA"/>
        </w:rPr>
        <w:t>,</w:t>
      </w:r>
      <w:r w:rsidRPr="00C82EE5">
        <w:rPr>
          <w:sz w:val="22"/>
          <w:szCs w:val="22"/>
          <w:lang w:val="uk-UA"/>
        </w:rPr>
        <w:t xml:space="preserve"> </w:t>
      </w:r>
      <w:r w:rsidR="001E2BD9" w:rsidRPr="00C82EE5">
        <w:rPr>
          <w:sz w:val="22"/>
          <w:szCs w:val="22"/>
          <w:lang w:val="uk-UA"/>
        </w:rPr>
        <w:t>відповідно</w:t>
      </w:r>
      <w:r w:rsidR="009D5E8C">
        <w:rPr>
          <w:sz w:val="22"/>
          <w:szCs w:val="22"/>
          <w:lang w:val="uk-UA"/>
        </w:rPr>
        <w:t>,</w:t>
      </w:r>
      <w:r w:rsidR="001E2BD9" w:rsidRPr="00C82EE5">
        <w:rPr>
          <w:sz w:val="22"/>
          <w:szCs w:val="22"/>
          <w:lang w:val="uk-UA"/>
        </w:rPr>
        <w:t xml:space="preserve"> порівняно з аналогічним </w:t>
      </w:r>
      <w:r w:rsidR="0003040E" w:rsidRPr="00C82EE5">
        <w:rPr>
          <w:sz w:val="22"/>
          <w:szCs w:val="22"/>
          <w:lang w:val="uk-UA"/>
        </w:rPr>
        <w:t>періодом</w:t>
      </w:r>
      <w:r w:rsidR="001E2BD9" w:rsidRPr="00C82EE5">
        <w:rPr>
          <w:sz w:val="22"/>
          <w:szCs w:val="22"/>
          <w:lang w:val="uk-UA"/>
        </w:rPr>
        <w:t xml:space="preserve"> минулого року.</w:t>
      </w:r>
    </w:p>
    <w:p w:rsidR="0003040E" w:rsidRDefault="001E2BD9" w:rsidP="001E2BD9">
      <w:pPr>
        <w:pStyle w:val="c3"/>
        <w:jc w:val="both"/>
        <w:rPr>
          <w:color w:val="FF0000"/>
          <w:sz w:val="22"/>
          <w:szCs w:val="22"/>
          <w:lang w:val="uk-UA"/>
        </w:rPr>
      </w:pPr>
      <w:r w:rsidRPr="009B6280">
        <w:rPr>
          <w:b/>
          <w:i/>
          <w:color w:val="FFAF17"/>
          <w:sz w:val="22"/>
          <w:szCs w:val="22"/>
          <w:lang w:val="uk-UA"/>
        </w:rPr>
        <w:t>Продажі на експорт:</w:t>
      </w:r>
      <w:r w:rsidRPr="009B6280">
        <w:rPr>
          <w:color w:val="404040" w:themeColor="text1" w:themeTint="BF"/>
          <w:sz w:val="22"/>
          <w:szCs w:val="22"/>
          <w:lang w:val="uk-UA"/>
        </w:rPr>
        <w:t xml:space="preserve"> </w:t>
      </w:r>
      <w:r w:rsidR="008D2DF7" w:rsidRPr="00C82EE5">
        <w:rPr>
          <w:sz w:val="22"/>
          <w:szCs w:val="22"/>
          <w:lang w:val="uk-UA"/>
        </w:rPr>
        <w:t>У 2015</w:t>
      </w:r>
      <w:r w:rsidRPr="00C82EE5">
        <w:rPr>
          <w:sz w:val="22"/>
          <w:szCs w:val="22"/>
          <w:lang w:val="uk-UA"/>
        </w:rPr>
        <w:t xml:space="preserve"> р. обсяги експорту </w:t>
      </w:r>
      <w:r w:rsidR="008D2DF7" w:rsidRPr="00C82EE5">
        <w:rPr>
          <w:sz w:val="22"/>
          <w:szCs w:val="22"/>
          <w:lang w:val="uk-UA"/>
        </w:rPr>
        <w:t xml:space="preserve">м'яса птиці склали 132 080 тонн, що на 6% </w:t>
      </w:r>
      <w:r w:rsidR="0010712A">
        <w:rPr>
          <w:sz w:val="22"/>
          <w:szCs w:val="22"/>
          <w:lang w:val="uk-UA"/>
        </w:rPr>
        <w:t>менше</w:t>
      </w:r>
      <w:r w:rsidR="008D2DF7" w:rsidRPr="00C82EE5">
        <w:rPr>
          <w:sz w:val="22"/>
          <w:szCs w:val="22"/>
          <w:lang w:val="uk-UA"/>
        </w:rPr>
        <w:t xml:space="preserve">, ніж у 2014 р. (140 920 тонн), здебільшого через зменшення експортних поставок на ринок СНД </w:t>
      </w:r>
      <w:r w:rsidR="00BF4AD4">
        <w:rPr>
          <w:sz w:val="22"/>
          <w:szCs w:val="22"/>
          <w:lang w:val="uk-UA"/>
        </w:rPr>
        <w:t>(Узбекистан, Грузія, Киргизстан</w:t>
      </w:r>
      <w:r w:rsidR="008D2DF7" w:rsidRPr="00C82EE5">
        <w:rPr>
          <w:sz w:val="22"/>
          <w:szCs w:val="22"/>
          <w:lang w:val="uk-UA"/>
        </w:rPr>
        <w:t xml:space="preserve"> тощо) в результаті девальвації </w:t>
      </w:r>
      <w:r w:rsidR="00F6022D">
        <w:rPr>
          <w:sz w:val="22"/>
          <w:szCs w:val="22"/>
          <w:lang w:val="uk-UA"/>
        </w:rPr>
        <w:t xml:space="preserve">їх </w:t>
      </w:r>
      <w:r w:rsidR="008D2DF7" w:rsidRPr="00C82EE5">
        <w:rPr>
          <w:sz w:val="22"/>
          <w:szCs w:val="22"/>
          <w:lang w:val="uk-UA"/>
        </w:rPr>
        <w:t>національних валют, а також через тимчасове припинення</w:t>
      </w:r>
      <w:r w:rsidR="009D5E8C">
        <w:rPr>
          <w:sz w:val="22"/>
          <w:szCs w:val="22"/>
          <w:lang w:val="uk-UA"/>
        </w:rPr>
        <w:t xml:space="preserve"> на </w:t>
      </w:r>
      <w:r w:rsidR="00C82EE5" w:rsidRPr="00C82EE5">
        <w:rPr>
          <w:sz w:val="22"/>
          <w:szCs w:val="22"/>
          <w:lang w:val="uk-UA"/>
        </w:rPr>
        <w:t xml:space="preserve">кілька місяців </w:t>
      </w:r>
      <w:r w:rsidR="003A2044" w:rsidRPr="00C82EE5">
        <w:rPr>
          <w:sz w:val="22"/>
          <w:szCs w:val="22"/>
          <w:lang w:val="uk-UA"/>
        </w:rPr>
        <w:t>протягом року</w:t>
      </w:r>
      <w:r w:rsidR="008D2DF7" w:rsidRPr="00C82EE5">
        <w:rPr>
          <w:sz w:val="22"/>
          <w:szCs w:val="22"/>
          <w:lang w:val="uk-UA"/>
        </w:rPr>
        <w:t xml:space="preserve"> поставок до Казахстану.  </w:t>
      </w:r>
    </w:p>
    <w:p w:rsidR="00C75846" w:rsidRDefault="0003040E" w:rsidP="001E2BD9">
      <w:pPr>
        <w:pStyle w:val="c3"/>
        <w:jc w:val="both"/>
        <w:rPr>
          <w:color w:val="404040" w:themeColor="text1" w:themeTint="BF"/>
          <w:sz w:val="22"/>
          <w:szCs w:val="22"/>
          <w:lang w:val="uk-UA"/>
        </w:rPr>
      </w:pPr>
      <w:r w:rsidRPr="00C82EE5">
        <w:rPr>
          <w:sz w:val="22"/>
          <w:szCs w:val="22"/>
          <w:lang w:val="uk-UA"/>
        </w:rPr>
        <w:t>В</w:t>
      </w:r>
      <w:r w:rsidR="009D5E8C">
        <w:rPr>
          <w:sz w:val="22"/>
          <w:szCs w:val="22"/>
          <w:lang w:val="uk-UA"/>
        </w:rPr>
        <w:t>одночас</w:t>
      </w:r>
      <w:r w:rsidRPr="00C82EE5">
        <w:rPr>
          <w:sz w:val="22"/>
          <w:szCs w:val="22"/>
          <w:lang w:val="uk-UA"/>
        </w:rPr>
        <w:t xml:space="preserve"> суттєво зріс експорт до країн Європейського Союзу*</w:t>
      </w:r>
      <w:r w:rsidR="009D5E8C">
        <w:rPr>
          <w:sz w:val="22"/>
          <w:szCs w:val="22"/>
          <w:lang w:val="uk-UA"/>
        </w:rPr>
        <w:t xml:space="preserve"> -</w:t>
      </w:r>
      <w:r w:rsidRPr="00C82EE5">
        <w:rPr>
          <w:sz w:val="22"/>
          <w:szCs w:val="22"/>
          <w:lang w:val="uk-UA"/>
        </w:rPr>
        <w:t xml:space="preserve"> на 65%</w:t>
      </w:r>
      <w:r w:rsidR="009D5E8C">
        <w:rPr>
          <w:sz w:val="22"/>
          <w:szCs w:val="22"/>
          <w:lang w:val="uk-UA"/>
        </w:rPr>
        <w:t>,</w:t>
      </w:r>
      <w:r w:rsidRPr="00C82EE5">
        <w:rPr>
          <w:sz w:val="22"/>
          <w:szCs w:val="22"/>
          <w:lang w:val="uk-UA"/>
        </w:rPr>
        <w:t xml:space="preserve"> порівняно з аналогічним періодом минулого року</w:t>
      </w:r>
      <w:r w:rsidR="00C75846" w:rsidRPr="00C82EE5">
        <w:rPr>
          <w:sz w:val="22"/>
          <w:szCs w:val="22"/>
          <w:lang w:val="uk-UA"/>
        </w:rPr>
        <w:t>. Експорт</w:t>
      </w:r>
      <w:r w:rsidRPr="00C82EE5">
        <w:rPr>
          <w:sz w:val="22"/>
          <w:szCs w:val="22"/>
          <w:lang w:val="uk-UA"/>
        </w:rPr>
        <w:t xml:space="preserve"> склав 27 285 тонн</w:t>
      </w:r>
      <w:r w:rsidR="00BF4AD4">
        <w:rPr>
          <w:sz w:val="22"/>
          <w:szCs w:val="22"/>
          <w:lang w:val="uk-UA"/>
        </w:rPr>
        <w:t xml:space="preserve"> до 17 європейських країн. Зокрема, на цей ринок почався експорт охолодженого м’яса птиці.</w:t>
      </w:r>
    </w:p>
    <w:p w:rsidR="00BF4AD4" w:rsidRPr="00C82EE5" w:rsidRDefault="00BF4AD4" w:rsidP="00BF4AD4">
      <w:pPr>
        <w:spacing w:before="100" w:after="100"/>
        <w:jc w:val="both"/>
        <w:rPr>
          <w:rFonts w:ascii="Arial" w:hAnsi="Arial" w:cs="Arial"/>
          <w:color w:val="222222"/>
          <w:sz w:val="16"/>
          <w:szCs w:val="16"/>
          <w:lang w:val="ru-RU" w:eastAsia="ru-RU"/>
        </w:rPr>
      </w:pPr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*</w:t>
      </w:r>
      <w:proofErr w:type="spellStart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Примітк</w:t>
      </w:r>
      <w:r>
        <w:rPr>
          <w:rFonts w:ascii="Arial" w:hAnsi="Arial" w:cs="Arial"/>
          <w:color w:val="222222"/>
          <w:sz w:val="16"/>
          <w:szCs w:val="16"/>
          <w:lang w:val="ru-RU" w:eastAsia="ru-RU"/>
        </w:rPr>
        <w:t>а</w:t>
      </w:r>
      <w:proofErr w:type="spellEnd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: </w:t>
      </w:r>
      <w:proofErr w:type="spellStart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Експорт</w:t>
      </w:r>
      <w:proofErr w:type="spellEnd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 на </w:t>
      </w:r>
      <w:proofErr w:type="spellStart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ринок</w:t>
      </w:r>
      <w:proofErr w:type="spellEnd"/>
      <w:proofErr w:type="gramStart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 ЄС</w:t>
      </w:r>
      <w:proofErr w:type="gramEnd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регулюється</w:t>
      </w:r>
      <w:proofErr w:type="spellEnd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 квотами та </w:t>
      </w:r>
      <w:proofErr w:type="spellStart"/>
      <w:r>
        <w:rPr>
          <w:rFonts w:ascii="Arial" w:hAnsi="Arial" w:cs="Arial"/>
          <w:color w:val="222222"/>
          <w:sz w:val="16"/>
          <w:szCs w:val="16"/>
          <w:lang w:val="ru-RU" w:eastAsia="ru-RU"/>
        </w:rPr>
        <w:t>митом</w:t>
      </w:r>
      <w:proofErr w:type="spellEnd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. </w:t>
      </w:r>
      <w:proofErr w:type="spellStart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Всі</w:t>
      </w:r>
      <w:proofErr w:type="spellEnd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 </w:t>
      </w:r>
      <w:proofErr w:type="spellStart"/>
      <w:proofErr w:type="gramStart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п</w:t>
      </w:r>
      <w:proofErr w:type="gramEnd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ідприємства</w:t>
      </w:r>
      <w:proofErr w:type="spellEnd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, </w:t>
      </w:r>
      <w:proofErr w:type="spellStart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сертифіковані</w:t>
      </w:r>
      <w:proofErr w:type="spellEnd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 органами ЄС, </w:t>
      </w:r>
      <w:proofErr w:type="spellStart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можуть</w:t>
      </w:r>
      <w:proofErr w:type="spellEnd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поставляти</w:t>
      </w:r>
      <w:proofErr w:type="spellEnd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 в рамках  </w:t>
      </w:r>
      <w:proofErr w:type="spellStart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квоти</w:t>
      </w:r>
      <w:proofErr w:type="spellEnd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 16 </w:t>
      </w:r>
      <w:r>
        <w:rPr>
          <w:rFonts w:ascii="Arial" w:hAnsi="Arial" w:cs="Arial"/>
          <w:color w:val="222222"/>
          <w:sz w:val="16"/>
          <w:szCs w:val="16"/>
          <w:lang w:val="ru-RU" w:eastAsia="ru-RU"/>
        </w:rPr>
        <w:t>тис.</w:t>
      </w:r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 тонн </w:t>
      </w:r>
      <w:proofErr w:type="spellStart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свіжих</w:t>
      </w:r>
      <w:proofErr w:type="spellEnd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/</w:t>
      </w:r>
      <w:proofErr w:type="spellStart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заморожених</w:t>
      </w:r>
      <w:proofErr w:type="spellEnd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курячих</w:t>
      </w:r>
      <w:proofErr w:type="spellEnd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частин</w:t>
      </w:r>
      <w:proofErr w:type="spellEnd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 і 20 </w:t>
      </w:r>
      <w:r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тис. тонн </w:t>
      </w:r>
      <w:proofErr w:type="spellStart"/>
      <w:r>
        <w:rPr>
          <w:rFonts w:ascii="Arial" w:hAnsi="Arial" w:cs="Arial"/>
          <w:color w:val="222222"/>
          <w:sz w:val="16"/>
          <w:szCs w:val="16"/>
          <w:lang w:val="ru-RU" w:eastAsia="ru-RU"/>
        </w:rPr>
        <w:t>заморожених</w:t>
      </w:r>
      <w:proofErr w:type="spellEnd"/>
      <w:r>
        <w:rPr>
          <w:rFonts w:ascii="Arial" w:hAnsi="Arial" w:cs="Arial"/>
          <w:color w:val="222222"/>
          <w:sz w:val="16"/>
          <w:szCs w:val="16"/>
          <w:lang w:val="ru-RU" w:eastAsia="ru-RU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val="ru-RU" w:eastAsia="ru-RU"/>
        </w:rPr>
        <w:t>тушок</w:t>
      </w:r>
      <w:proofErr w:type="spellEnd"/>
      <w:r w:rsidRPr="00C82EE5">
        <w:rPr>
          <w:rFonts w:ascii="Arial" w:hAnsi="Arial" w:cs="Arial"/>
          <w:color w:val="222222"/>
          <w:sz w:val="16"/>
          <w:szCs w:val="16"/>
          <w:lang w:val="ru-RU" w:eastAsia="ru-RU"/>
        </w:rPr>
        <w:t>.</w:t>
      </w:r>
    </w:p>
    <w:p w:rsidR="00C82EE5" w:rsidRDefault="00C82EE5" w:rsidP="001E2BD9">
      <w:pPr>
        <w:pStyle w:val="c3"/>
        <w:jc w:val="both"/>
        <w:rPr>
          <w:sz w:val="22"/>
          <w:szCs w:val="22"/>
          <w:lang w:val="uk-UA"/>
        </w:rPr>
      </w:pPr>
      <w:r w:rsidRPr="00C82EE5">
        <w:rPr>
          <w:sz w:val="22"/>
          <w:szCs w:val="22"/>
          <w:lang w:val="uk-UA"/>
        </w:rPr>
        <w:t>МХП продовжує втілювати стратегію диверсифікації ринків збуту і досліджувати нові ринки для ведення бізнесу в країнах Азії, Близького Сходу та Африки, нарощуючи обсяги експорту м'яса птиці в ці регіони.</w:t>
      </w:r>
    </w:p>
    <w:p w:rsidR="00BF4AD4" w:rsidRDefault="00BF4AD4" w:rsidP="001E2BD9">
      <w:pPr>
        <w:pStyle w:val="c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Нещодавно Україна отримала дозвіл від Саудівської Аравії на експорт продуктів м’яса птиці. МХП планує почати поставки в Саудівську Аравію </w:t>
      </w:r>
      <w:r w:rsidR="00567453">
        <w:rPr>
          <w:sz w:val="22"/>
          <w:szCs w:val="22"/>
          <w:lang w:val="uk-UA"/>
        </w:rPr>
        <w:t xml:space="preserve">протягом наступних </w:t>
      </w:r>
      <w:r>
        <w:rPr>
          <w:sz w:val="22"/>
          <w:szCs w:val="22"/>
          <w:lang w:val="uk-UA"/>
        </w:rPr>
        <w:t>3 місяці</w:t>
      </w:r>
      <w:r w:rsidR="00567453">
        <w:rPr>
          <w:sz w:val="22"/>
          <w:szCs w:val="22"/>
          <w:lang w:val="uk-UA"/>
        </w:rPr>
        <w:t>в</w:t>
      </w:r>
      <w:r>
        <w:rPr>
          <w:sz w:val="22"/>
          <w:szCs w:val="22"/>
          <w:lang w:val="uk-UA"/>
        </w:rPr>
        <w:t>.</w:t>
      </w:r>
    </w:p>
    <w:p w:rsidR="00B66E53" w:rsidRPr="00F6022D" w:rsidRDefault="00C75846" w:rsidP="00C75846">
      <w:pPr>
        <w:spacing w:before="100" w:after="100"/>
        <w:jc w:val="both"/>
        <w:rPr>
          <w:rFonts w:ascii="Arial" w:hAnsi="Arial" w:cs="Arial"/>
          <w:sz w:val="22"/>
          <w:szCs w:val="22"/>
          <w:lang w:val="uk-UA" w:eastAsia="ru-RU"/>
        </w:rPr>
      </w:pPr>
      <w:r w:rsidRPr="00F6022D">
        <w:rPr>
          <w:rFonts w:ascii="Arial" w:hAnsi="Arial" w:cs="Arial"/>
          <w:b/>
          <w:bCs/>
          <w:i/>
          <w:sz w:val="22"/>
          <w:szCs w:val="22"/>
          <w:lang w:val="uk-UA" w:eastAsia="ru-RU"/>
        </w:rPr>
        <w:t>Ціни:</w:t>
      </w:r>
      <w:r w:rsidRPr="00F6022D">
        <w:rPr>
          <w:rFonts w:ascii="Arial" w:hAnsi="Arial" w:cs="Arial"/>
          <w:b/>
          <w:bCs/>
          <w:sz w:val="22"/>
          <w:szCs w:val="22"/>
          <w:lang w:val="uk-UA" w:eastAsia="ru-RU"/>
        </w:rPr>
        <w:t xml:space="preserve"> </w:t>
      </w:r>
      <w:r w:rsidR="009D5E8C" w:rsidRPr="00F6022D">
        <w:rPr>
          <w:rFonts w:ascii="Arial" w:hAnsi="Arial" w:cs="Arial"/>
          <w:sz w:val="22"/>
          <w:szCs w:val="22"/>
          <w:lang w:val="uk-UA" w:eastAsia="ru-RU"/>
        </w:rPr>
        <w:t>У 4 кв. 2015 р. с</w:t>
      </w:r>
      <w:r w:rsidRPr="00F6022D">
        <w:rPr>
          <w:rFonts w:ascii="Arial" w:hAnsi="Arial" w:cs="Arial"/>
          <w:sz w:val="22"/>
          <w:szCs w:val="22"/>
          <w:lang w:val="uk-UA" w:eastAsia="ru-RU"/>
        </w:rPr>
        <w:t>ередня ціна на курятину зросла</w:t>
      </w:r>
      <w:r w:rsidR="009D5E8C" w:rsidRPr="00F6022D">
        <w:rPr>
          <w:rFonts w:ascii="Arial" w:hAnsi="Arial" w:cs="Arial"/>
          <w:sz w:val="22"/>
          <w:szCs w:val="22"/>
          <w:lang w:val="uk-UA" w:eastAsia="ru-RU"/>
        </w:rPr>
        <w:t>,</w:t>
      </w:r>
      <w:r w:rsidRPr="00F6022D">
        <w:rPr>
          <w:rFonts w:ascii="Arial" w:hAnsi="Arial" w:cs="Arial"/>
          <w:sz w:val="22"/>
          <w:szCs w:val="22"/>
          <w:lang w:val="uk-UA" w:eastAsia="ru-RU"/>
        </w:rPr>
        <w:t xml:space="preserve"> </w:t>
      </w:r>
      <w:r w:rsidR="009D5E8C" w:rsidRPr="009D5E8C">
        <w:rPr>
          <w:rFonts w:ascii="Arial" w:hAnsi="Arial" w:cs="Arial"/>
          <w:sz w:val="22"/>
          <w:szCs w:val="22"/>
          <w:lang w:val="uk-UA"/>
        </w:rPr>
        <w:t>порівняно з аналогічним періодом минулого року,</w:t>
      </w:r>
      <w:r w:rsidR="009D5E8C" w:rsidRPr="00F6022D">
        <w:rPr>
          <w:rFonts w:ascii="Arial" w:hAnsi="Arial" w:cs="Arial"/>
          <w:sz w:val="22"/>
          <w:szCs w:val="22"/>
          <w:lang w:val="uk-UA" w:eastAsia="ru-RU"/>
        </w:rPr>
        <w:t xml:space="preserve"> </w:t>
      </w:r>
      <w:r w:rsidRPr="00F6022D">
        <w:rPr>
          <w:rFonts w:ascii="Arial" w:hAnsi="Arial" w:cs="Arial"/>
          <w:sz w:val="22"/>
          <w:szCs w:val="22"/>
          <w:lang w:val="uk-UA" w:eastAsia="ru-RU"/>
        </w:rPr>
        <w:t xml:space="preserve">на 25% </w:t>
      </w:r>
      <w:r w:rsidR="009D5E8C" w:rsidRPr="00F6022D">
        <w:rPr>
          <w:rFonts w:ascii="Arial" w:hAnsi="Arial" w:cs="Arial"/>
          <w:sz w:val="22"/>
          <w:szCs w:val="22"/>
          <w:lang w:val="uk-UA" w:eastAsia="ru-RU"/>
        </w:rPr>
        <w:t>до 29,70 грн. за 1 кг; а також</w:t>
      </w:r>
      <w:r w:rsidRPr="00F6022D">
        <w:rPr>
          <w:rFonts w:ascii="Arial" w:hAnsi="Arial" w:cs="Arial"/>
          <w:sz w:val="22"/>
          <w:szCs w:val="22"/>
          <w:lang w:val="uk-UA" w:eastAsia="ru-RU"/>
        </w:rPr>
        <w:t xml:space="preserve"> на 39% до 27,77 грн. за </w:t>
      </w:r>
      <w:r w:rsidR="00756791" w:rsidRPr="00F6022D">
        <w:rPr>
          <w:rFonts w:ascii="Arial" w:hAnsi="Arial" w:cs="Arial"/>
          <w:sz w:val="22"/>
          <w:szCs w:val="22"/>
          <w:lang w:val="uk-UA" w:eastAsia="ru-RU"/>
        </w:rPr>
        <w:t xml:space="preserve">1 </w:t>
      </w:r>
      <w:r w:rsidR="00F6022D" w:rsidRPr="00F6022D">
        <w:rPr>
          <w:rFonts w:ascii="Arial" w:hAnsi="Arial" w:cs="Arial"/>
          <w:sz w:val="22"/>
          <w:szCs w:val="22"/>
          <w:lang w:val="uk-UA" w:eastAsia="ru-RU"/>
        </w:rPr>
        <w:t>кг з</w:t>
      </w:r>
      <w:r w:rsidR="00F6022D">
        <w:rPr>
          <w:rFonts w:ascii="Arial" w:hAnsi="Arial" w:cs="Arial"/>
          <w:sz w:val="22"/>
          <w:szCs w:val="22"/>
          <w:lang w:val="uk-UA" w:eastAsia="ru-RU"/>
        </w:rPr>
        <w:t xml:space="preserve">а 12 місяців </w:t>
      </w:r>
      <w:r w:rsidRPr="00F6022D">
        <w:rPr>
          <w:rFonts w:ascii="Arial" w:hAnsi="Arial" w:cs="Arial"/>
          <w:sz w:val="22"/>
          <w:szCs w:val="22"/>
          <w:lang w:val="uk-UA" w:eastAsia="ru-RU"/>
        </w:rPr>
        <w:t xml:space="preserve"> 2015 р.</w:t>
      </w:r>
      <w:r w:rsidR="009D5E8C" w:rsidRPr="00F6022D">
        <w:rPr>
          <w:rFonts w:ascii="Arial" w:hAnsi="Arial" w:cs="Arial"/>
          <w:sz w:val="22"/>
          <w:szCs w:val="22"/>
          <w:lang w:val="uk-UA" w:eastAsia="ru-RU"/>
        </w:rPr>
        <w:t>,</w:t>
      </w:r>
      <w:r w:rsidRPr="00F6022D">
        <w:rPr>
          <w:rFonts w:ascii="Arial" w:hAnsi="Arial" w:cs="Arial"/>
          <w:sz w:val="22"/>
          <w:szCs w:val="22"/>
          <w:lang w:val="uk-UA" w:eastAsia="ru-RU"/>
        </w:rPr>
        <w:t xml:space="preserve"> порівняно </w:t>
      </w:r>
      <w:r w:rsidR="002B7BB4" w:rsidRPr="00F6022D">
        <w:rPr>
          <w:rFonts w:ascii="Arial" w:hAnsi="Arial" w:cs="Arial"/>
          <w:sz w:val="22"/>
          <w:szCs w:val="22"/>
          <w:lang w:val="uk-UA" w:eastAsia="ru-RU"/>
        </w:rPr>
        <w:t>з 2014 р.</w:t>
      </w:r>
      <w:r w:rsidR="009D5E8C" w:rsidRPr="00F6022D">
        <w:rPr>
          <w:rFonts w:ascii="Arial" w:hAnsi="Arial" w:cs="Arial"/>
          <w:sz w:val="22"/>
          <w:szCs w:val="22"/>
          <w:lang w:val="uk-UA" w:eastAsia="ru-RU"/>
        </w:rPr>
        <w:t>,</w:t>
      </w:r>
      <w:r w:rsidR="002B7BB4" w:rsidRPr="00F6022D">
        <w:rPr>
          <w:rFonts w:ascii="Arial" w:hAnsi="Arial" w:cs="Arial"/>
          <w:sz w:val="22"/>
          <w:szCs w:val="22"/>
          <w:lang w:val="uk-UA" w:eastAsia="ru-RU"/>
        </w:rPr>
        <w:t xml:space="preserve"> </w:t>
      </w:r>
      <w:r w:rsidR="009D5E8C" w:rsidRPr="00F6022D">
        <w:rPr>
          <w:rFonts w:ascii="Arial" w:hAnsi="Arial" w:cs="Arial"/>
          <w:sz w:val="22"/>
          <w:szCs w:val="22"/>
          <w:lang w:val="uk-UA" w:eastAsia="ru-RU"/>
        </w:rPr>
        <w:t>внаслідок</w:t>
      </w:r>
      <w:r w:rsidRPr="00F6022D">
        <w:rPr>
          <w:rFonts w:ascii="Arial" w:hAnsi="Arial" w:cs="Arial"/>
          <w:sz w:val="22"/>
          <w:szCs w:val="22"/>
          <w:lang w:val="uk-UA" w:eastAsia="ru-RU"/>
        </w:rPr>
        <w:t xml:space="preserve"> істотної</w:t>
      </w:r>
      <w:r w:rsidR="002B7BB4" w:rsidRPr="00F6022D">
        <w:rPr>
          <w:rFonts w:ascii="Arial" w:hAnsi="Arial" w:cs="Arial"/>
          <w:sz w:val="22"/>
          <w:szCs w:val="22"/>
          <w:lang w:val="uk-UA" w:eastAsia="ru-RU"/>
        </w:rPr>
        <w:t xml:space="preserve"> частки експорту та</w:t>
      </w:r>
      <w:r w:rsidRPr="00F6022D">
        <w:rPr>
          <w:rFonts w:ascii="Arial" w:hAnsi="Arial" w:cs="Arial"/>
          <w:sz w:val="22"/>
          <w:szCs w:val="22"/>
          <w:lang w:val="uk-UA" w:eastAsia="ru-RU"/>
        </w:rPr>
        <w:t xml:space="preserve"> знецінення місцевої валюти протягом звітного періоду</w:t>
      </w:r>
      <w:r w:rsidR="00C82EE5" w:rsidRPr="00F6022D">
        <w:rPr>
          <w:rFonts w:ascii="Arial" w:hAnsi="Arial" w:cs="Arial"/>
          <w:sz w:val="22"/>
          <w:szCs w:val="22"/>
          <w:lang w:val="uk-UA" w:eastAsia="ru-RU"/>
        </w:rPr>
        <w:t xml:space="preserve">. </w:t>
      </w:r>
    </w:p>
    <w:p w:rsidR="00C82EE5" w:rsidRPr="00F6022D" w:rsidRDefault="00C82EE5" w:rsidP="00C75846">
      <w:pPr>
        <w:spacing w:before="100" w:after="100"/>
        <w:jc w:val="both"/>
        <w:rPr>
          <w:rFonts w:ascii="Arial" w:hAnsi="Arial" w:cs="Arial"/>
          <w:color w:val="222222"/>
          <w:sz w:val="22"/>
          <w:szCs w:val="22"/>
          <w:lang w:val="uk-UA" w:eastAsia="ru-RU"/>
        </w:rPr>
      </w:pPr>
    </w:p>
    <w:p w:rsidR="002B7BB4" w:rsidRPr="00F6022D" w:rsidRDefault="00C82EE5" w:rsidP="00C75846">
      <w:pPr>
        <w:spacing w:before="100" w:after="100"/>
        <w:jc w:val="both"/>
        <w:rPr>
          <w:rFonts w:ascii="Arial" w:hAnsi="Arial" w:cs="Arial"/>
          <w:b/>
          <w:sz w:val="22"/>
          <w:szCs w:val="22"/>
          <w:lang w:val="uk-UA" w:eastAsia="ru-RU"/>
        </w:rPr>
      </w:pPr>
      <w:r w:rsidRPr="00F6022D">
        <w:rPr>
          <w:rFonts w:ascii="Arial" w:hAnsi="Arial" w:cs="Arial"/>
          <w:b/>
          <w:sz w:val="22"/>
          <w:szCs w:val="22"/>
          <w:lang w:val="uk-UA" w:eastAsia="ru-RU"/>
        </w:rPr>
        <w:t>Олія</w:t>
      </w:r>
    </w:p>
    <w:p w:rsidR="009A7993" w:rsidRPr="00C82EE5" w:rsidRDefault="009A7993" w:rsidP="009A7993">
      <w:pPr>
        <w:pStyle w:val="c3"/>
        <w:spacing w:before="0" w:beforeAutospacing="0" w:after="0" w:afterAutospacing="0"/>
        <w:jc w:val="both"/>
        <w:rPr>
          <w:color w:val="404040" w:themeColor="text1" w:themeTint="BF"/>
          <w:sz w:val="22"/>
          <w:szCs w:val="22"/>
          <w:lang w:val="uk-UA" w:eastAsia="ru-RU"/>
        </w:rPr>
      </w:pPr>
    </w:p>
    <w:p w:rsidR="009A7993" w:rsidRPr="00C82EE5" w:rsidRDefault="009A7993" w:rsidP="00C82EE5">
      <w:pPr>
        <w:jc w:val="both"/>
        <w:rPr>
          <w:rFonts w:ascii="Arial" w:hAnsi="Arial" w:cs="Arial"/>
          <w:sz w:val="22"/>
          <w:szCs w:val="22"/>
          <w:lang w:val="uk-UA"/>
        </w:rPr>
      </w:pPr>
      <w:r w:rsidRPr="00C82EE5">
        <w:rPr>
          <w:rFonts w:ascii="Arial" w:hAnsi="Arial" w:cs="Arial"/>
          <w:b/>
          <w:i/>
          <w:color w:val="FFAF17"/>
          <w:sz w:val="22"/>
          <w:szCs w:val="22"/>
          <w:lang w:val="uk-UA"/>
        </w:rPr>
        <w:t xml:space="preserve">Соняшникова олія: </w:t>
      </w:r>
      <w:r w:rsidRPr="009D5E8C">
        <w:rPr>
          <w:rFonts w:ascii="Arial" w:hAnsi="Arial" w:cs="Arial"/>
          <w:sz w:val="22"/>
          <w:szCs w:val="22"/>
          <w:lang w:val="uk-UA"/>
        </w:rPr>
        <w:t xml:space="preserve">У 4 кв. 2015 р. МХП реалізував </w:t>
      </w:r>
      <w:r w:rsidR="00F6022D">
        <w:rPr>
          <w:rFonts w:ascii="Arial" w:hAnsi="Arial" w:cs="Arial"/>
          <w:sz w:val="22"/>
          <w:szCs w:val="22"/>
          <w:lang w:val="uk-UA"/>
        </w:rPr>
        <w:t>69 050</w:t>
      </w:r>
      <w:r w:rsidRPr="009D5E8C">
        <w:rPr>
          <w:rFonts w:ascii="Arial" w:hAnsi="Arial" w:cs="Arial"/>
          <w:sz w:val="22"/>
          <w:szCs w:val="22"/>
          <w:lang w:val="uk-UA"/>
        </w:rPr>
        <w:t xml:space="preserve"> </w:t>
      </w:r>
      <w:r w:rsidR="00F6022D">
        <w:rPr>
          <w:rFonts w:ascii="Arial" w:hAnsi="Arial" w:cs="Arial"/>
          <w:sz w:val="22"/>
          <w:szCs w:val="22"/>
          <w:lang w:val="uk-UA"/>
        </w:rPr>
        <w:t>тонн соняшникової олії, що на 18</w:t>
      </w:r>
      <w:r w:rsidRPr="009D5E8C">
        <w:rPr>
          <w:rFonts w:ascii="Arial" w:hAnsi="Arial" w:cs="Arial"/>
          <w:sz w:val="22"/>
          <w:szCs w:val="22"/>
          <w:lang w:val="uk-UA"/>
        </w:rPr>
        <w:t xml:space="preserve">% менше, ніж </w:t>
      </w:r>
      <w:r w:rsidR="009D5E8C" w:rsidRPr="009D5E8C">
        <w:rPr>
          <w:rFonts w:ascii="Arial" w:hAnsi="Arial" w:cs="Arial"/>
          <w:sz w:val="22"/>
          <w:szCs w:val="22"/>
          <w:lang w:val="uk-UA"/>
        </w:rPr>
        <w:t>у</w:t>
      </w:r>
      <w:r w:rsidRPr="009D5E8C">
        <w:rPr>
          <w:rFonts w:ascii="Arial" w:hAnsi="Arial" w:cs="Arial"/>
          <w:sz w:val="22"/>
          <w:szCs w:val="22"/>
          <w:lang w:val="uk-UA"/>
        </w:rPr>
        <w:t xml:space="preserve"> 4 кв. 2014 р. Середня ціна </w:t>
      </w:r>
      <w:r w:rsidRPr="00C82EE5">
        <w:rPr>
          <w:rFonts w:ascii="Arial" w:hAnsi="Arial" w:cs="Arial"/>
          <w:sz w:val="22"/>
          <w:szCs w:val="22"/>
          <w:lang w:val="en-US" w:eastAsia="ru-RU"/>
        </w:rPr>
        <w:t>US</w:t>
      </w:r>
      <w:r w:rsidRPr="009D5E8C">
        <w:rPr>
          <w:rFonts w:ascii="Arial" w:hAnsi="Arial" w:cs="Arial"/>
          <w:sz w:val="22"/>
          <w:szCs w:val="22"/>
          <w:lang w:val="uk-UA" w:eastAsia="ru-RU"/>
        </w:rPr>
        <w:t>$</w:t>
      </w:r>
      <w:r w:rsidRPr="009D5E8C">
        <w:rPr>
          <w:rFonts w:ascii="Arial" w:hAnsi="Arial" w:cs="Arial"/>
          <w:sz w:val="22"/>
          <w:szCs w:val="22"/>
          <w:lang w:val="uk-UA"/>
        </w:rPr>
        <w:t xml:space="preserve">759 за тонну </w:t>
      </w:r>
      <w:r w:rsidR="009D5E8C">
        <w:rPr>
          <w:rFonts w:ascii="Arial" w:hAnsi="Arial" w:cs="Arial"/>
          <w:sz w:val="22"/>
          <w:szCs w:val="22"/>
          <w:lang w:val="uk-UA"/>
        </w:rPr>
        <w:t>у</w:t>
      </w:r>
      <w:r w:rsidRPr="009D5E8C">
        <w:rPr>
          <w:rFonts w:ascii="Arial" w:hAnsi="Arial" w:cs="Arial"/>
          <w:sz w:val="22"/>
          <w:szCs w:val="22"/>
          <w:lang w:val="uk-UA"/>
        </w:rPr>
        <w:t xml:space="preserve"> 4 кв. 2015 р. була на 4% нижчою, ніж </w:t>
      </w:r>
      <w:r w:rsidR="009D5E8C">
        <w:rPr>
          <w:rFonts w:ascii="Arial" w:hAnsi="Arial" w:cs="Arial"/>
          <w:sz w:val="22"/>
          <w:szCs w:val="22"/>
          <w:lang w:val="uk-UA"/>
        </w:rPr>
        <w:t>у</w:t>
      </w:r>
      <w:r w:rsidRPr="009D5E8C">
        <w:rPr>
          <w:rFonts w:ascii="Arial" w:hAnsi="Arial" w:cs="Arial"/>
          <w:sz w:val="22"/>
          <w:szCs w:val="22"/>
          <w:lang w:val="uk-UA"/>
        </w:rPr>
        <w:t xml:space="preserve"> 4 кв. 2014 р. (</w:t>
      </w:r>
      <w:r w:rsidRPr="00C82EE5">
        <w:rPr>
          <w:rFonts w:ascii="Arial" w:hAnsi="Arial" w:cs="Arial"/>
          <w:sz w:val="22"/>
          <w:szCs w:val="22"/>
          <w:lang w:val="en-US" w:eastAsia="ru-RU"/>
        </w:rPr>
        <w:t>US</w:t>
      </w:r>
      <w:r w:rsidRPr="009D5E8C">
        <w:rPr>
          <w:rFonts w:ascii="Arial" w:hAnsi="Arial" w:cs="Arial"/>
          <w:sz w:val="22"/>
          <w:szCs w:val="22"/>
          <w:lang w:val="uk-UA" w:eastAsia="ru-RU"/>
        </w:rPr>
        <w:t>$789</w:t>
      </w:r>
      <w:r w:rsidRPr="00C82EE5">
        <w:rPr>
          <w:rFonts w:ascii="Arial" w:hAnsi="Arial" w:cs="Arial"/>
          <w:sz w:val="22"/>
          <w:szCs w:val="22"/>
          <w:lang w:val="uk-UA" w:eastAsia="ru-RU"/>
        </w:rPr>
        <w:t xml:space="preserve"> за тонну</w:t>
      </w:r>
      <w:r w:rsidRPr="009D5E8C">
        <w:rPr>
          <w:rFonts w:ascii="Arial" w:hAnsi="Arial" w:cs="Arial"/>
          <w:sz w:val="22"/>
          <w:szCs w:val="22"/>
          <w:lang w:val="uk-UA"/>
        </w:rPr>
        <w:t xml:space="preserve">) </w:t>
      </w:r>
      <w:r w:rsidRPr="00C82EE5">
        <w:rPr>
          <w:rFonts w:ascii="Arial" w:hAnsi="Arial" w:cs="Arial"/>
          <w:sz w:val="22"/>
          <w:szCs w:val="22"/>
          <w:lang w:val="uk-UA" w:eastAsia="ru-RU"/>
        </w:rPr>
        <w:t xml:space="preserve">відповідно до світових цінових тенденцій. </w:t>
      </w:r>
      <w:r w:rsidR="00F6022D">
        <w:rPr>
          <w:rFonts w:ascii="Arial" w:hAnsi="Arial" w:cs="Arial"/>
          <w:sz w:val="22"/>
          <w:szCs w:val="22"/>
          <w:lang w:val="uk-UA" w:eastAsia="ru-RU"/>
        </w:rPr>
        <w:t xml:space="preserve">За 12 місяців </w:t>
      </w:r>
      <w:r w:rsidRPr="00C82EE5">
        <w:rPr>
          <w:rFonts w:ascii="Arial" w:hAnsi="Arial" w:cs="Arial"/>
          <w:sz w:val="22"/>
          <w:szCs w:val="22"/>
          <w:lang w:val="uk-UA" w:eastAsia="ru-RU"/>
        </w:rPr>
        <w:t xml:space="preserve"> 2015 р. виробництво соняшникової олії </w:t>
      </w:r>
      <w:r w:rsidR="00F6022D">
        <w:rPr>
          <w:rFonts w:ascii="Arial" w:hAnsi="Arial" w:cs="Arial"/>
          <w:sz w:val="22"/>
          <w:szCs w:val="22"/>
          <w:lang w:val="uk-UA" w:eastAsia="ru-RU"/>
        </w:rPr>
        <w:t>зменшилось на 3%</w:t>
      </w:r>
      <w:r w:rsidRPr="00C82EE5">
        <w:rPr>
          <w:rFonts w:ascii="Arial" w:hAnsi="Arial" w:cs="Arial"/>
          <w:sz w:val="22"/>
          <w:szCs w:val="22"/>
          <w:lang w:val="uk-UA" w:eastAsia="ru-RU"/>
        </w:rPr>
        <w:t xml:space="preserve"> і становило </w:t>
      </w:r>
      <w:r w:rsidR="00F6022D">
        <w:rPr>
          <w:rFonts w:ascii="Arial" w:hAnsi="Arial" w:cs="Arial"/>
          <w:sz w:val="22"/>
          <w:szCs w:val="22"/>
          <w:lang w:val="uk-UA" w:eastAsia="ru-RU"/>
        </w:rPr>
        <w:t>286 745</w:t>
      </w:r>
      <w:r w:rsidRPr="00C82EE5">
        <w:rPr>
          <w:rFonts w:ascii="Arial" w:hAnsi="Arial" w:cs="Arial"/>
          <w:sz w:val="22"/>
          <w:szCs w:val="22"/>
          <w:lang w:val="uk-UA" w:eastAsia="ru-RU"/>
        </w:rPr>
        <w:t xml:space="preserve"> тонн, які були продані за середньою ціною </w:t>
      </w:r>
      <w:r w:rsidRPr="00C82EE5">
        <w:rPr>
          <w:rFonts w:ascii="Arial" w:hAnsi="Arial" w:cs="Arial"/>
          <w:sz w:val="22"/>
          <w:szCs w:val="22"/>
          <w:lang w:val="en-US" w:eastAsia="ru-RU"/>
        </w:rPr>
        <w:t>US</w:t>
      </w:r>
      <w:r w:rsidRPr="00C82EE5">
        <w:rPr>
          <w:rFonts w:ascii="Arial" w:hAnsi="Arial" w:cs="Arial"/>
          <w:sz w:val="22"/>
          <w:szCs w:val="22"/>
          <w:lang w:val="ru-RU" w:eastAsia="ru-RU"/>
        </w:rPr>
        <w:t>$779</w:t>
      </w:r>
      <w:r w:rsidRPr="00C82EE5">
        <w:rPr>
          <w:rFonts w:ascii="Arial" w:hAnsi="Arial" w:cs="Arial"/>
          <w:sz w:val="22"/>
          <w:szCs w:val="22"/>
          <w:lang w:val="uk-UA" w:eastAsia="ru-RU"/>
        </w:rPr>
        <w:t xml:space="preserve"> за тонну, </w:t>
      </w:r>
      <w:r w:rsidR="003A2044">
        <w:rPr>
          <w:rFonts w:ascii="Arial" w:hAnsi="Arial" w:cs="Arial"/>
          <w:sz w:val="22"/>
          <w:szCs w:val="22"/>
          <w:lang w:val="uk-UA" w:eastAsia="ru-RU"/>
        </w:rPr>
        <w:t>яка була нижчою на 7% порівняно</w:t>
      </w:r>
      <w:r w:rsidRPr="00C82EE5">
        <w:rPr>
          <w:rFonts w:ascii="Arial" w:hAnsi="Arial" w:cs="Arial"/>
          <w:sz w:val="22"/>
          <w:szCs w:val="22"/>
          <w:lang w:val="uk-UA" w:eastAsia="ru-RU"/>
        </w:rPr>
        <w:t xml:space="preserve"> з ціною </w:t>
      </w:r>
      <w:r w:rsidR="00F6022D">
        <w:rPr>
          <w:rFonts w:ascii="Arial" w:hAnsi="Arial" w:cs="Arial"/>
          <w:sz w:val="22"/>
          <w:szCs w:val="22"/>
          <w:lang w:val="uk-UA" w:eastAsia="ru-RU"/>
        </w:rPr>
        <w:t xml:space="preserve">за 12 місяців </w:t>
      </w:r>
      <w:r w:rsidRPr="00C82EE5">
        <w:rPr>
          <w:rFonts w:ascii="Arial" w:hAnsi="Arial" w:cs="Arial"/>
          <w:sz w:val="22"/>
          <w:szCs w:val="22"/>
          <w:lang w:val="uk-UA" w:eastAsia="ru-RU"/>
        </w:rPr>
        <w:t>2014 р. (</w:t>
      </w:r>
      <w:r w:rsidRPr="00C82EE5">
        <w:rPr>
          <w:rFonts w:ascii="Arial" w:hAnsi="Arial" w:cs="Arial"/>
          <w:sz w:val="22"/>
          <w:szCs w:val="22"/>
          <w:lang w:val="en-US" w:eastAsia="ru-RU"/>
        </w:rPr>
        <w:t>US</w:t>
      </w:r>
      <w:r w:rsidRPr="00C82EE5">
        <w:rPr>
          <w:rFonts w:ascii="Arial" w:hAnsi="Arial" w:cs="Arial"/>
          <w:sz w:val="22"/>
          <w:szCs w:val="22"/>
          <w:lang w:val="ru-RU" w:eastAsia="ru-RU"/>
        </w:rPr>
        <w:t>$835</w:t>
      </w:r>
      <w:r w:rsidRPr="00C82EE5">
        <w:rPr>
          <w:rFonts w:ascii="Arial" w:hAnsi="Arial" w:cs="Arial"/>
          <w:sz w:val="22"/>
          <w:szCs w:val="22"/>
          <w:lang w:val="uk-UA" w:eastAsia="ru-RU"/>
        </w:rPr>
        <w:t xml:space="preserve"> за тонну).</w:t>
      </w:r>
    </w:p>
    <w:p w:rsidR="002B7BB4" w:rsidRPr="00C82EE5" w:rsidRDefault="002B7BB4" w:rsidP="002B7BB4">
      <w:pPr>
        <w:pStyle w:val="c3"/>
        <w:spacing w:before="0" w:beforeAutospacing="0" w:after="0" w:afterAutospacing="0"/>
        <w:jc w:val="both"/>
        <w:rPr>
          <w:color w:val="404040" w:themeColor="text1" w:themeTint="BF"/>
          <w:sz w:val="22"/>
          <w:szCs w:val="22"/>
          <w:lang w:val="uk-UA" w:eastAsia="ru-RU"/>
        </w:rPr>
      </w:pPr>
    </w:p>
    <w:tbl>
      <w:tblPr>
        <w:tblW w:w="9747" w:type="dxa"/>
        <w:tblBorders>
          <w:bottom w:val="double" w:sz="6" w:space="0" w:color="7F7F7F" w:themeColor="text1" w:themeTint="80"/>
          <w:insideH w:val="double" w:sz="6" w:space="0" w:color="7F7F7F" w:themeColor="text1" w:themeTint="80"/>
        </w:tblBorders>
        <w:shd w:val="clear" w:color="auto" w:fill="FFFFFF" w:themeFill="background1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2"/>
        <w:gridCol w:w="1275"/>
        <w:gridCol w:w="1276"/>
        <w:gridCol w:w="1134"/>
        <w:gridCol w:w="1134"/>
        <w:gridCol w:w="1134"/>
        <w:gridCol w:w="992"/>
      </w:tblGrid>
      <w:tr w:rsidR="003A2044" w:rsidRPr="003A2044" w:rsidTr="0023438C">
        <w:trPr>
          <w:trHeight w:val="510"/>
        </w:trPr>
        <w:tc>
          <w:tcPr>
            <w:tcW w:w="280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7BB4" w:rsidRPr="003A2044" w:rsidRDefault="002B7BB4" w:rsidP="0023438C">
            <w:pPr>
              <w:rPr>
                <w:rFonts w:ascii="Arial" w:hAnsi="Arial" w:cs="Arial"/>
                <w:lang w:val="uk-UA" w:eastAsia="ru-RU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uk-UA" w:eastAsia="ru-RU"/>
              </w:rPr>
              <w:t>Олія</w:t>
            </w:r>
          </w:p>
        </w:tc>
        <w:tc>
          <w:tcPr>
            <w:tcW w:w="1275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E53" w:rsidRPr="003A2044" w:rsidRDefault="002B7BB4" w:rsidP="0023438C">
            <w:pPr>
              <w:jc w:val="right"/>
              <w:rPr>
                <w:rFonts w:ascii="Arial" w:hAnsi="Arial" w:cs="Arial"/>
                <w:b/>
                <w:bCs/>
                <w:lang w:val="uk-UA" w:eastAsia="ru-RU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uk-UA" w:eastAsia="ru-RU"/>
              </w:rPr>
              <w:t xml:space="preserve">4 кв. </w:t>
            </w:r>
          </w:p>
          <w:p w:rsidR="002B7BB4" w:rsidRPr="003A2044" w:rsidRDefault="00B66E53" w:rsidP="0023438C">
            <w:pPr>
              <w:jc w:val="right"/>
              <w:rPr>
                <w:rFonts w:ascii="Arial" w:hAnsi="Arial" w:cs="Arial"/>
                <w:b/>
                <w:bCs/>
                <w:lang w:val="uk-UA" w:eastAsia="ru-RU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uk-UA" w:eastAsia="ru-RU"/>
              </w:rPr>
              <w:t>2015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E53" w:rsidRPr="003A2044" w:rsidRDefault="002B7BB4" w:rsidP="00B66E53">
            <w:pPr>
              <w:jc w:val="center"/>
              <w:rPr>
                <w:rFonts w:ascii="Arial" w:hAnsi="Arial" w:cs="Arial"/>
                <w:b/>
                <w:bCs/>
                <w:lang w:val="uk-UA" w:eastAsia="ru-RU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uk-UA" w:eastAsia="ru-RU"/>
              </w:rPr>
              <w:t>4 кв.</w:t>
            </w:r>
          </w:p>
          <w:p w:rsidR="002B7BB4" w:rsidRPr="003A2044" w:rsidRDefault="00B66E53" w:rsidP="00B66E53">
            <w:pPr>
              <w:jc w:val="center"/>
              <w:rPr>
                <w:rFonts w:ascii="Arial" w:hAnsi="Arial" w:cs="Arial"/>
                <w:b/>
                <w:bCs/>
                <w:lang w:val="uk-UA" w:eastAsia="ru-RU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uk-UA" w:eastAsia="ru-RU"/>
              </w:rPr>
              <w:t>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7BB4" w:rsidRPr="003A2044" w:rsidRDefault="002B7BB4" w:rsidP="0023438C">
            <w:pPr>
              <w:jc w:val="center"/>
              <w:rPr>
                <w:rFonts w:ascii="Arial" w:hAnsi="Arial" w:cs="Arial"/>
                <w:i/>
                <w:iCs/>
                <w:lang w:val="uk-UA" w:eastAsia="ru-RU"/>
              </w:rPr>
            </w:pPr>
            <w:r w:rsidRPr="003A2044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E53" w:rsidRPr="003A2044" w:rsidRDefault="00B66E53" w:rsidP="0023438C">
            <w:pPr>
              <w:jc w:val="center"/>
              <w:rPr>
                <w:rFonts w:ascii="Arial" w:hAnsi="Arial" w:cs="Arial"/>
                <w:b/>
                <w:bCs/>
                <w:lang w:val="uk-UA" w:eastAsia="ru-RU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uk-UA" w:eastAsia="ru-RU"/>
              </w:rPr>
              <w:t>12М</w:t>
            </w:r>
          </w:p>
          <w:p w:rsidR="002B7BB4" w:rsidRPr="003A2044" w:rsidRDefault="00B66E53" w:rsidP="0023438C">
            <w:pPr>
              <w:jc w:val="center"/>
              <w:rPr>
                <w:rFonts w:ascii="Arial" w:hAnsi="Arial" w:cs="Arial"/>
                <w:b/>
                <w:bCs/>
                <w:lang w:val="uk-UA" w:eastAsia="ru-RU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uk-UA" w:eastAsia="ru-RU"/>
              </w:rPr>
              <w:t>2015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E53" w:rsidRPr="003A2044" w:rsidRDefault="00B66E53" w:rsidP="0023438C">
            <w:pPr>
              <w:jc w:val="center"/>
              <w:rPr>
                <w:rFonts w:ascii="Arial" w:hAnsi="Arial" w:cs="Arial"/>
                <w:b/>
                <w:bCs/>
                <w:lang w:val="uk-UA" w:eastAsia="ru-RU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uk-UA" w:eastAsia="ru-RU"/>
              </w:rPr>
              <w:t>12М</w:t>
            </w:r>
          </w:p>
          <w:p w:rsidR="002B7BB4" w:rsidRPr="003A2044" w:rsidRDefault="00B66E53" w:rsidP="0023438C">
            <w:pPr>
              <w:jc w:val="center"/>
              <w:rPr>
                <w:rFonts w:ascii="Arial" w:hAnsi="Arial" w:cs="Arial"/>
                <w:b/>
                <w:bCs/>
                <w:lang w:val="uk-UA" w:eastAsia="ru-RU"/>
              </w:rPr>
            </w:pPr>
            <w:r w:rsidRPr="003A2044">
              <w:rPr>
                <w:rFonts w:ascii="Arial" w:hAnsi="Arial" w:cs="Arial"/>
                <w:b/>
                <w:bCs/>
                <w:sz w:val="22"/>
                <w:szCs w:val="22"/>
                <w:lang w:val="uk-UA" w:eastAsia="ru-RU"/>
              </w:rPr>
              <w:t>2014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7BB4" w:rsidRPr="003A2044" w:rsidRDefault="002B7BB4" w:rsidP="0023438C">
            <w:pPr>
              <w:jc w:val="center"/>
              <w:rPr>
                <w:rFonts w:ascii="Arial" w:hAnsi="Arial" w:cs="Arial"/>
                <w:i/>
                <w:iCs/>
                <w:lang w:val="uk-UA" w:eastAsia="ru-RU"/>
              </w:rPr>
            </w:pPr>
            <w:r w:rsidRPr="003A2044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%</w:t>
            </w:r>
          </w:p>
        </w:tc>
      </w:tr>
      <w:tr w:rsidR="003A2044" w:rsidRPr="003A2044" w:rsidTr="0023438C">
        <w:trPr>
          <w:trHeight w:val="352"/>
        </w:trPr>
        <w:tc>
          <w:tcPr>
            <w:tcW w:w="280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B4" w:rsidRPr="003A2044" w:rsidRDefault="002B7BB4" w:rsidP="0023438C">
            <w:pPr>
              <w:rPr>
                <w:rFonts w:ascii="Arial" w:hAnsi="Arial" w:cs="Arial"/>
                <w:lang w:val="uk-UA"/>
              </w:rPr>
            </w:pPr>
            <w:r w:rsidRPr="003A2044">
              <w:rPr>
                <w:rFonts w:ascii="Arial" w:hAnsi="Arial" w:cs="Arial"/>
                <w:sz w:val="22"/>
                <w:szCs w:val="22"/>
                <w:lang w:val="uk-UA"/>
              </w:rPr>
              <w:t>Обсяг, тонн</w:t>
            </w:r>
          </w:p>
        </w:tc>
        <w:tc>
          <w:tcPr>
            <w:tcW w:w="1275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7BB4" w:rsidRPr="00F6022D" w:rsidRDefault="00F6022D" w:rsidP="0023438C">
            <w:pPr>
              <w:jc w:val="right"/>
              <w:rPr>
                <w:rFonts w:ascii="Arial" w:hAnsi="Arial" w:cs="Arial"/>
                <w:lang w:val="uk-UA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uk-UA" w:eastAsia="ru-RU"/>
              </w:rPr>
              <w:t>69 050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7BB4" w:rsidRPr="003A2044" w:rsidRDefault="00B66E53" w:rsidP="0023438C">
            <w:pPr>
              <w:jc w:val="center"/>
              <w:rPr>
                <w:rFonts w:ascii="Arial" w:hAnsi="Arial" w:cs="Arial"/>
                <w:lang w:val="uk-UA"/>
              </w:rPr>
            </w:pPr>
            <w:r w:rsidRPr="003A2044">
              <w:rPr>
                <w:rFonts w:ascii="Arial" w:hAnsi="Arial" w:cs="Arial"/>
                <w:sz w:val="22"/>
                <w:szCs w:val="22"/>
                <w:lang w:val="en-US"/>
              </w:rPr>
              <w:t>84</w:t>
            </w:r>
            <w:r w:rsidRPr="003A2044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3A2044">
              <w:rPr>
                <w:rFonts w:ascii="Arial" w:hAnsi="Arial" w:cs="Arial"/>
                <w:sz w:val="22"/>
                <w:szCs w:val="22"/>
                <w:lang w:val="en-US"/>
              </w:rPr>
              <w:t>040</w:t>
            </w:r>
          </w:p>
        </w:tc>
        <w:tc>
          <w:tcPr>
            <w:tcW w:w="1134" w:type="dxa"/>
            <w:tcBorders>
              <w:top w:val="double" w:sz="6" w:space="0" w:color="7F7F7F" w:themeColor="text1" w:themeTint="80"/>
            </w:tcBorders>
            <w:shd w:val="clear" w:color="auto" w:fill="EAEAE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7BB4" w:rsidRPr="003A2044" w:rsidRDefault="00B66E53" w:rsidP="00F6022D">
            <w:pPr>
              <w:jc w:val="right"/>
              <w:rPr>
                <w:rFonts w:ascii="Arial" w:hAnsi="Arial" w:cs="Arial"/>
                <w:i/>
                <w:iCs/>
                <w:lang w:val="uk-UA" w:eastAsia="ru-RU"/>
              </w:rPr>
            </w:pPr>
            <w:r w:rsidRPr="003A2044">
              <w:rPr>
                <w:rFonts w:ascii="Arial" w:hAnsi="Arial" w:cs="Arial"/>
                <w:i/>
                <w:iCs/>
                <w:sz w:val="22"/>
                <w:szCs w:val="22"/>
                <w:lang w:val="en-US" w:eastAsia="ru-RU"/>
              </w:rPr>
              <w:t>-1</w:t>
            </w:r>
            <w:r w:rsidR="00F6022D">
              <w:rPr>
                <w:rFonts w:ascii="Arial" w:hAnsi="Arial" w:cs="Arial"/>
                <w:i/>
                <w:iCs/>
                <w:sz w:val="22"/>
                <w:szCs w:val="22"/>
                <w:lang w:val="uk-UA" w:eastAsia="ru-RU"/>
              </w:rPr>
              <w:t>8</w:t>
            </w:r>
            <w:r w:rsidRPr="003A2044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7BB4" w:rsidRPr="003A2044" w:rsidRDefault="00F6022D" w:rsidP="0023438C">
            <w:pPr>
              <w:jc w:val="right"/>
              <w:rPr>
                <w:rFonts w:ascii="Arial" w:hAnsi="Arial" w:cs="Arial"/>
                <w:lang w:val="uk-UA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286 745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7BB4" w:rsidRPr="003A2044" w:rsidRDefault="00B66E53" w:rsidP="0023438C">
            <w:pPr>
              <w:jc w:val="center"/>
              <w:rPr>
                <w:rFonts w:ascii="Arial" w:hAnsi="Arial" w:cs="Arial"/>
                <w:lang w:val="uk-UA"/>
              </w:rPr>
            </w:pPr>
            <w:r w:rsidRPr="003A2044">
              <w:rPr>
                <w:rFonts w:ascii="Arial" w:hAnsi="Arial" w:cs="Arial"/>
                <w:sz w:val="22"/>
                <w:szCs w:val="22"/>
                <w:lang w:eastAsia="ru-RU"/>
              </w:rPr>
              <w:t>296</w:t>
            </w:r>
            <w:r w:rsidRPr="003A2044">
              <w:rPr>
                <w:rFonts w:ascii="Arial" w:hAnsi="Arial" w:cs="Arial"/>
                <w:sz w:val="22"/>
                <w:szCs w:val="22"/>
                <w:lang w:val="uk-UA" w:eastAsia="ru-RU"/>
              </w:rPr>
              <w:t xml:space="preserve"> </w:t>
            </w:r>
            <w:r w:rsidRPr="003A2044">
              <w:rPr>
                <w:rFonts w:ascii="Arial" w:hAnsi="Arial" w:cs="Arial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double" w:sz="6" w:space="0" w:color="7F7F7F" w:themeColor="text1" w:themeTint="80"/>
            </w:tcBorders>
            <w:shd w:val="clear" w:color="auto" w:fill="EAEAE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7BB4" w:rsidRPr="003A2044" w:rsidRDefault="00F6022D" w:rsidP="0023438C">
            <w:pPr>
              <w:jc w:val="right"/>
              <w:rPr>
                <w:rFonts w:ascii="Arial" w:hAnsi="Arial" w:cs="Arial"/>
                <w:i/>
                <w:iCs/>
                <w:lang w:val="uk-UA" w:eastAsia="ru-RU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-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uk-UA" w:eastAsia="ru-RU"/>
              </w:rPr>
              <w:t>3</w:t>
            </w:r>
            <w:r w:rsidR="00B66E53" w:rsidRPr="003A2044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%</w:t>
            </w:r>
          </w:p>
        </w:tc>
      </w:tr>
      <w:tr w:rsidR="003A2044" w:rsidRPr="003A2044" w:rsidTr="0023438C">
        <w:trPr>
          <w:trHeight w:val="373"/>
        </w:trPr>
        <w:tc>
          <w:tcPr>
            <w:tcW w:w="280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53" w:rsidRPr="003A2044" w:rsidRDefault="00B66E53" w:rsidP="0023438C">
            <w:pPr>
              <w:rPr>
                <w:rFonts w:ascii="Arial" w:hAnsi="Arial" w:cs="Arial"/>
                <w:lang w:val="uk-UA"/>
              </w:rPr>
            </w:pPr>
            <w:r w:rsidRPr="003A2044">
              <w:rPr>
                <w:rFonts w:ascii="Arial" w:hAnsi="Arial" w:cs="Arial"/>
                <w:sz w:val="22"/>
                <w:szCs w:val="22"/>
                <w:lang w:val="uk-UA"/>
              </w:rPr>
              <w:t>Ціна за 1 тонну, US$</w:t>
            </w:r>
          </w:p>
        </w:tc>
        <w:tc>
          <w:tcPr>
            <w:tcW w:w="1275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E53" w:rsidRPr="003A2044" w:rsidRDefault="00B66E53" w:rsidP="0023438C">
            <w:pPr>
              <w:jc w:val="right"/>
              <w:rPr>
                <w:rFonts w:ascii="Arial" w:hAnsi="Arial" w:cs="Arial"/>
                <w:lang w:val="uk-UA" w:eastAsia="ru-RU"/>
              </w:rPr>
            </w:pPr>
            <w:r w:rsidRPr="003A2044">
              <w:rPr>
                <w:rFonts w:ascii="Arial" w:hAnsi="Arial" w:cs="Arial"/>
                <w:sz w:val="22"/>
                <w:szCs w:val="22"/>
                <w:lang w:val="en-US" w:eastAsia="ru-RU"/>
              </w:rPr>
              <w:t>759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E53" w:rsidRPr="003A2044" w:rsidRDefault="00B66E53" w:rsidP="0023438C">
            <w:pPr>
              <w:jc w:val="center"/>
              <w:rPr>
                <w:rFonts w:ascii="Arial" w:hAnsi="Arial" w:cs="Arial"/>
                <w:lang w:val="uk-UA"/>
              </w:rPr>
            </w:pPr>
            <w:r w:rsidRPr="003A2044">
              <w:rPr>
                <w:rFonts w:ascii="Arial" w:hAnsi="Arial" w:cs="Arial"/>
                <w:sz w:val="22"/>
                <w:szCs w:val="22"/>
                <w:lang w:val="en-US"/>
              </w:rPr>
              <w:t>789</w:t>
            </w:r>
          </w:p>
        </w:tc>
        <w:tc>
          <w:tcPr>
            <w:tcW w:w="1134" w:type="dxa"/>
            <w:tcBorders>
              <w:top w:val="double" w:sz="6" w:space="0" w:color="7F7F7F" w:themeColor="text1" w:themeTint="80"/>
            </w:tcBorders>
            <w:shd w:val="clear" w:color="auto" w:fill="EAEAE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E53" w:rsidRPr="003A2044" w:rsidRDefault="00B66E53" w:rsidP="0023438C">
            <w:pPr>
              <w:jc w:val="right"/>
              <w:rPr>
                <w:rFonts w:ascii="Arial" w:hAnsi="Arial" w:cs="Arial"/>
                <w:i/>
                <w:iCs/>
                <w:lang w:eastAsia="ru-RU"/>
              </w:rPr>
            </w:pPr>
            <w:r w:rsidRPr="003A2044">
              <w:rPr>
                <w:rFonts w:ascii="Arial" w:hAnsi="Arial" w:cs="Arial"/>
                <w:i/>
                <w:iCs/>
                <w:sz w:val="22"/>
                <w:szCs w:val="22"/>
                <w:lang w:val="en-US" w:eastAsia="ru-RU"/>
              </w:rPr>
              <w:t>-4</w:t>
            </w:r>
            <w:r w:rsidRPr="003A2044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E53" w:rsidRPr="003A2044" w:rsidRDefault="00B66E53" w:rsidP="0023438C">
            <w:pPr>
              <w:jc w:val="right"/>
              <w:rPr>
                <w:rFonts w:ascii="Arial" w:hAnsi="Arial" w:cs="Arial"/>
                <w:lang w:val="en-US" w:eastAsia="ru-RU"/>
              </w:rPr>
            </w:pPr>
            <w:r w:rsidRPr="003A2044">
              <w:rPr>
                <w:rFonts w:ascii="Arial" w:hAnsi="Arial" w:cs="Arial"/>
                <w:sz w:val="22"/>
                <w:szCs w:val="22"/>
                <w:lang w:val="en-US" w:eastAsia="ru-RU"/>
              </w:rPr>
              <w:t>779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E53" w:rsidRPr="003A2044" w:rsidRDefault="00B66E53" w:rsidP="0023438C">
            <w:pPr>
              <w:jc w:val="center"/>
              <w:rPr>
                <w:rFonts w:ascii="Arial" w:hAnsi="Arial" w:cs="Arial"/>
                <w:lang w:val="en-US"/>
              </w:rPr>
            </w:pPr>
            <w:r w:rsidRPr="003A2044">
              <w:rPr>
                <w:rFonts w:ascii="Arial" w:hAnsi="Arial" w:cs="Arial"/>
                <w:sz w:val="22"/>
                <w:szCs w:val="22"/>
                <w:lang w:val="en-US" w:eastAsia="ru-RU"/>
              </w:rPr>
              <w:t>835</w:t>
            </w:r>
          </w:p>
        </w:tc>
        <w:tc>
          <w:tcPr>
            <w:tcW w:w="992" w:type="dxa"/>
            <w:tcBorders>
              <w:top w:val="double" w:sz="6" w:space="0" w:color="7F7F7F" w:themeColor="text1" w:themeTint="80"/>
            </w:tcBorders>
            <w:shd w:val="clear" w:color="auto" w:fill="EAEAE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E53" w:rsidRPr="003A2044" w:rsidRDefault="00B66E53" w:rsidP="0023438C">
            <w:pPr>
              <w:jc w:val="right"/>
              <w:rPr>
                <w:rFonts w:ascii="Arial" w:hAnsi="Arial" w:cs="Arial"/>
                <w:i/>
                <w:iCs/>
                <w:lang w:val="en-US" w:eastAsia="ru-RU"/>
              </w:rPr>
            </w:pPr>
            <w:r w:rsidRPr="003A2044">
              <w:rPr>
                <w:rFonts w:ascii="Arial" w:hAnsi="Arial" w:cs="Arial"/>
                <w:i/>
                <w:iCs/>
                <w:sz w:val="22"/>
                <w:szCs w:val="22"/>
                <w:lang w:val="en-US" w:eastAsia="ru-RU"/>
              </w:rPr>
              <w:t>-7%</w:t>
            </w:r>
          </w:p>
        </w:tc>
      </w:tr>
    </w:tbl>
    <w:p w:rsidR="002B7BB4" w:rsidRPr="00C82EE5" w:rsidRDefault="002B7BB4" w:rsidP="00C75846">
      <w:pPr>
        <w:spacing w:before="100" w:after="100"/>
        <w:jc w:val="both"/>
        <w:rPr>
          <w:rFonts w:ascii="Arial" w:hAnsi="Arial" w:cs="Arial"/>
          <w:color w:val="222222"/>
          <w:sz w:val="22"/>
          <w:szCs w:val="22"/>
          <w:lang w:val="ru-RU" w:eastAsia="ru-RU"/>
        </w:rPr>
      </w:pPr>
    </w:p>
    <w:p w:rsidR="009A7993" w:rsidRPr="00C82EE5" w:rsidRDefault="009A7993" w:rsidP="009A7993">
      <w:pPr>
        <w:pStyle w:val="c3"/>
        <w:jc w:val="both"/>
        <w:rPr>
          <w:color w:val="222222"/>
          <w:sz w:val="22"/>
          <w:szCs w:val="22"/>
          <w:lang w:val="ru-RU" w:eastAsia="ru-RU"/>
        </w:rPr>
      </w:pPr>
      <w:r w:rsidRPr="00C82EE5">
        <w:rPr>
          <w:b/>
          <w:i/>
          <w:color w:val="FFAF17"/>
          <w:sz w:val="22"/>
          <w:szCs w:val="22"/>
          <w:lang w:val="uk-UA"/>
        </w:rPr>
        <w:t xml:space="preserve">Соєва олія: </w:t>
      </w:r>
      <w:r w:rsidRPr="00C82EE5">
        <w:rPr>
          <w:sz w:val="22"/>
          <w:szCs w:val="22"/>
          <w:lang w:val="ru-RU" w:eastAsia="ru-RU"/>
        </w:rPr>
        <w:t xml:space="preserve">З 2 кв. </w:t>
      </w:r>
      <w:r w:rsidR="00A94CF1">
        <w:rPr>
          <w:sz w:val="22"/>
          <w:szCs w:val="22"/>
          <w:lang w:val="ru-RU" w:eastAsia="ru-RU"/>
        </w:rPr>
        <w:t xml:space="preserve">2015 г. </w:t>
      </w:r>
      <w:r w:rsidRPr="00C82EE5">
        <w:rPr>
          <w:sz w:val="22"/>
          <w:szCs w:val="22"/>
          <w:lang w:val="ru-RU" w:eastAsia="ru-RU"/>
        </w:rPr>
        <w:t xml:space="preserve">МХП почав </w:t>
      </w:r>
      <w:proofErr w:type="spellStart"/>
      <w:r w:rsidRPr="00C82EE5">
        <w:rPr>
          <w:sz w:val="22"/>
          <w:szCs w:val="22"/>
          <w:lang w:val="ru-RU" w:eastAsia="ru-RU"/>
        </w:rPr>
        <w:t>експортувати</w:t>
      </w:r>
      <w:proofErr w:type="spellEnd"/>
      <w:r w:rsidRPr="00C82EE5">
        <w:rPr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C82EE5">
        <w:rPr>
          <w:sz w:val="22"/>
          <w:szCs w:val="22"/>
          <w:lang w:val="ru-RU" w:eastAsia="ru-RU"/>
        </w:rPr>
        <w:t>соєву</w:t>
      </w:r>
      <w:proofErr w:type="spellEnd"/>
      <w:proofErr w:type="gramEnd"/>
      <w:r w:rsidRPr="00C82EE5">
        <w:rPr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sz w:val="22"/>
          <w:szCs w:val="22"/>
          <w:lang w:val="ru-RU" w:eastAsia="ru-RU"/>
        </w:rPr>
        <w:t>олію</w:t>
      </w:r>
      <w:proofErr w:type="spellEnd"/>
      <w:r w:rsidRPr="00C82EE5">
        <w:rPr>
          <w:sz w:val="22"/>
          <w:szCs w:val="22"/>
          <w:lang w:val="ru-RU" w:eastAsia="ru-RU"/>
        </w:rPr>
        <w:t xml:space="preserve">, </w:t>
      </w:r>
      <w:proofErr w:type="spellStart"/>
      <w:r w:rsidRPr="00C82EE5">
        <w:rPr>
          <w:sz w:val="22"/>
          <w:szCs w:val="22"/>
          <w:lang w:val="ru-RU" w:eastAsia="ru-RU"/>
        </w:rPr>
        <w:t>виготовлену</w:t>
      </w:r>
      <w:proofErr w:type="spellEnd"/>
      <w:r w:rsidRPr="00C82EE5">
        <w:rPr>
          <w:sz w:val="22"/>
          <w:szCs w:val="22"/>
          <w:lang w:val="ru-RU" w:eastAsia="ru-RU"/>
        </w:rPr>
        <w:t xml:space="preserve"> з урожаю </w:t>
      </w:r>
      <w:r w:rsidR="00BF4AD4">
        <w:rPr>
          <w:sz w:val="22"/>
          <w:szCs w:val="22"/>
          <w:lang w:val="ru-RU" w:eastAsia="ru-RU"/>
        </w:rPr>
        <w:t>2014</w:t>
      </w:r>
      <w:r w:rsidRPr="00C82EE5">
        <w:rPr>
          <w:sz w:val="22"/>
          <w:szCs w:val="22"/>
          <w:lang w:val="ru-RU" w:eastAsia="ru-RU"/>
        </w:rPr>
        <w:t xml:space="preserve"> року, </w:t>
      </w:r>
      <w:proofErr w:type="spellStart"/>
      <w:r w:rsidRPr="00C82EE5">
        <w:rPr>
          <w:sz w:val="22"/>
          <w:szCs w:val="22"/>
          <w:lang w:val="ru-RU" w:eastAsia="ru-RU"/>
        </w:rPr>
        <w:t>використовуючи</w:t>
      </w:r>
      <w:proofErr w:type="spellEnd"/>
      <w:r w:rsidRPr="00C82EE5">
        <w:rPr>
          <w:sz w:val="22"/>
          <w:szCs w:val="22"/>
          <w:lang w:val="ru-RU" w:eastAsia="ru-RU"/>
        </w:rPr>
        <w:t xml:space="preserve"> для </w:t>
      </w:r>
      <w:proofErr w:type="spellStart"/>
      <w:r w:rsidRPr="00C82EE5">
        <w:rPr>
          <w:sz w:val="22"/>
          <w:szCs w:val="22"/>
          <w:lang w:val="ru-RU" w:eastAsia="ru-RU"/>
        </w:rPr>
        <w:t>її</w:t>
      </w:r>
      <w:proofErr w:type="spellEnd"/>
      <w:r w:rsidRPr="00C82EE5">
        <w:rPr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sz w:val="22"/>
          <w:szCs w:val="22"/>
          <w:lang w:val="ru-RU" w:eastAsia="ru-RU"/>
        </w:rPr>
        <w:t>виробництва</w:t>
      </w:r>
      <w:proofErr w:type="spellEnd"/>
      <w:r w:rsidRPr="00C82EE5">
        <w:rPr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sz w:val="22"/>
          <w:szCs w:val="22"/>
          <w:lang w:val="ru-RU" w:eastAsia="ru-RU"/>
        </w:rPr>
        <w:t>потужності</w:t>
      </w:r>
      <w:proofErr w:type="spellEnd"/>
      <w:r w:rsidRPr="00C82EE5">
        <w:rPr>
          <w:sz w:val="22"/>
          <w:szCs w:val="22"/>
          <w:lang w:val="ru-RU" w:eastAsia="ru-RU"/>
        </w:rPr>
        <w:t xml:space="preserve"> одного з </w:t>
      </w:r>
      <w:proofErr w:type="spellStart"/>
      <w:r w:rsidRPr="00C82EE5">
        <w:rPr>
          <w:sz w:val="22"/>
          <w:szCs w:val="22"/>
          <w:lang w:val="ru-RU" w:eastAsia="ru-RU"/>
        </w:rPr>
        <w:t>українських</w:t>
      </w:r>
      <w:proofErr w:type="spellEnd"/>
      <w:r w:rsidRPr="00C82EE5">
        <w:rPr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sz w:val="22"/>
          <w:szCs w:val="22"/>
          <w:lang w:val="ru-RU" w:eastAsia="ru-RU"/>
        </w:rPr>
        <w:t>олієекстракційних</w:t>
      </w:r>
      <w:proofErr w:type="spellEnd"/>
      <w:r w:rsidRPr="00C82EE5">
        <w:rPr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sz w:val="22"/>
          <w:szCs w:val="22"/>
          <w:lang w:val="ru-RU" w:eastAsia="ru-RU"/>
        </w:rPr>
        <w:t>заводів</w:t>
      </w:r>
      <w:proofErr w:type="spellEnd"/>
      <w:r w:rsidRPr="00C82EE5">
        <w:rPr>
          <w:sz w:val="22"/>
          <w:szCs w:val="22"/>
          <w:lang w:val="ru-RU" w:eastAsia="ru-RU"/>
        </w:rPr>
        <w:t xml:space="preserve"> (не входить до складу МХП). </w:t>
      </w:r>
      <w:proofErr w:type="spellStart"/>
      <w:r w:rsidRPr="00C82EE5">
        <w:rPr>
          <w:sz w:val="22"/>
          <w:szCs w:val="22"/>
          <w:lang w:val="ru-RU" w:eastAsia="ru-RU"/>
        </w:rPr>
        <w:t>Водночас</w:t>
      </w:r>
      <w:proofErr w:type="spellEnd"/>
      <w:r w:rsidRPr="00C82EE5">
        <w:rPr>
          <w:sz w:val="22"/>
          <w:szCs w:val="22"/>
          <w:lang w:val="ru-RU" w:eastAsia="ru-RU"/>
        </w:rPr>
        <w:t xml:space="preserve"> </w:t>
      </w:r>
      <w:proofErr w:type="spellStart"/>
      <w:r w:rsidR="009D5E8C">
        <w:rPr>
          <w:sz w:val="22"/>
          <w:szCs w:val="22"/>
          <w:lang w:val="ru-RU" w:eastAsia="ru-RU"/>
        </w:rPr>
        <w:t>вироблений</w:t>
      </w:r>
      <w:proofErr w:type="spellEnd"/>
      <w:r w:rsidR="009D5E8C">
        <w:rPr>
          <w:sz w:val="22"/>
          <w:szCs w:val="22"/>
          <w:lang w:val="ru-RU" w:eastAsia="ru-RU"/>
        </w:rPr>
        <w:t xml:space="preserve"> при </w:t>
      </w:r>
      <w:proofErr w:type="spellStart"/>
      <w:r w:rsidR="009D5E8C">
        <w:rPr>
          <w:sz w:val="22"/>
          <w:szCs w:val="22"/>
          <w:lang w:val="ru-RU" w:eastAsia="ru-RU"/>
        </w:rPr>
        <w:t>цьому</w:t>
      </w:r>
      <w:proofErr w:type="spellEnd"/>
      <w:r w:rsidR="009D5E8C">
        <w:rPr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sz w:val="22"/>
          <w:szCs w:val="22"/>
          <w:lang w:val="ru-RU" w:eastAsia="ru-RU"/>
        </w:rPr>
        <w:t>соєвий</w:t>
      </w:r>
      <w:proofErr w:type="spellEnd"/>
      <w:r w:rsidRPr="00C82EE5">
        <w:rPr>
          <w:sz w:val="22"/>
          <w:szCs w:val="22"/>
          <w:lang w:val="ru-RU" w:eastAsia="ru-RU"/>
        </w:rPr>
        <w:t xml:space="preserve"> шрот </w:t>
      </w:r>
      <w:proofErr w:type="spellStart"/>
      <w:r w:rsidRPr="00C82EE5">
        <w:rPr>
          <w:sz w:val="22"/>
          <w:szCs w:val="22"/>
          <w:lang w:val="ru-RU" w:eastAsia="ru-RU"/>
        </w:rPr>
        <w:t>використовується</w:t>
      </w:r>
      <w:proofErr w:type="spellEnd"/>
      <w:r w:rsidRPr="00C82EE5">
        <w:rPr>
          <w:sz w:val="22"/>
          <w:szCs w:val="22"/>
          <w:lang w:val="ru-RU" w:eastAsia="ru-RU"/>
        </w:rPr>
        <w:t xml:space="preserve"> для </w:t>
      </w:r>
      <w:proofErr w:type="spellStart"/>
      <w:r w:rsidRPr="00C82EE5">
        <w:rPr>
          <w:sz w:val="22"/>
          <w:szCs w:val="22"/>
          <w:lang w:val="ru-RU" w:eastAsia="ru-RU"/>
        </w:rPr>
        <w:t>виробництва</w:t>
      </w:r>
      <w:proofErr w:type="spellEnd"/>
      <w:r w:rsidRPr="00C82EE5">
        <w:rPr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sz w:val="22"/>
          <w:szCs w:val="22"/>
          <w:lang w:val="ru-RU" w:eastAsia="ru-RU"/>
        </w:rPr>
        <w:t>кормів</w:t>
      </w:r>
      <w:proofErr w:type="spellEnd"/>
      <w:r w:rsidRPr="00C82EE5">
        <w:rPr>
          <w:sz w:val="22"/>
          <w:szCs w:val="22"/>
          <w:lang w:val="ru-RU" w:eastAsia="ru-RU"/>
        </w:rPr>
        <w:t xml:space="preserve"> на </w:t>
      </w:r>
      <w:proofErr w:type="spellStart"/>
      <w:r w:rsidRPr="00C82EE5">
        <w:rPr>
          <w:sz w:val="22"/>
          <w:szCs w:val="22"/>
          <w:lang w:val="ru-RU" w:eastAsia="ru-RU"/>
        </w:rPr>
        <w:t>комбікормових</w:t>
      </w:r>
      <w:proofErr w:type="spellEnd"/>
      <w:r w:rsidRPr="00C82EE5">
        <w:rPr>
          <w:sz w:val="22"/>
          <w:szCs w:val="22"/>
          <w:lang w:val="ru-RU" w:eastAsia="ru-RU"/>
        </w:rPr>
        <w:t xml:space="preserve"> заводах МХП.</w:t>
      </w:r>
    </w:p>
    <w:p w:rsidR="009A7993" w:rsidRPr="00C82EE5" w:rsidRDefault="009A7993" w:rsidP="009A7993">
      <w:pPr>
        <w:spacing w:before="100" w:after="10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У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жовтні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2015 року МХП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ввів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gramStart"/>
      <w:r w:rsidRPr="00C82EE5">
        <w:rPr>
          <w:rFonts w:ascii="Arial" w:hAnsi="Arial" w:cs="Arial"/>
          <w:sz w:val="22"/>
          <w:szCs w:val="22"/>
          <w:lang w:val="ru-RU" w:eastAsia="ru-RU"/>
        </w:rPr>
        <w:t>в</w:t>
      </w:r>
      <w:proofErr w:type="gram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експлуатацію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олієекстракційний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завод (входить до складу </w:t>
      </w:r>
      <w:r w:rsidR="009D5E8C">
        <w:rPr>
          <w:rFonts w:ascii="Arial" w:hAnsi="Arial" w:cs="Arial"/>
          <w:sz w:val="22"/>
          <w:szCs w:val="22"/>
          <w:lang w:val="ru-RU" w:eastAsia="ru-RU"/>
        </w:rPr>
        <w:t xml:space="preserve">одного з </w:t>
      </w:r>
      <w:proofErr w:type="spellStart"/>
      <w:r w:rsidR="009D5E8C">
        <w:rPr>
          <w:rFonts w:ascii="Arial" w:hAnsi="Arial" w:cs="Arial"/>
          <w:sz w:val="22"/>
          <w:szCs w:val="22"/>
          <w:lang w:val="ru-RU" w:eastAsia="ru-RU"/>
        </w:rPr>
        <w:t>підприємств</w:t>
      </w:r>
      <w:proofErr w:type="spellEnd"/>
      <w:r w:rsidR="009D5E8C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="009D5E8C">
        <w:rPr>
          <w:rFonts w:ascii="Arial" w:hAnsi="Arial" w:cs="Arial"/>
          <w:sz w:val="22"/>
          <w:szCs w:val="22"/>
          <w:lang w:val="ru-RU" w:eastAsia="ru-RU"/>
        </w:rPr>
        <w:t>Компанії</w:t>
      </w:r>
      <w:proofErr w:type="spellEnd"/>
      <w:r w:rsidR="009D5E8C">
        <w:rPr>
          <w:rFonts w:ascii="Arial" w:hAnsi="Arial" w:cs="Arial"/>
          <w:sz w:val="22"/>
          <w:szCs w:val="22"/>
          <w:lang w:val="ru-RU" w:eastAsia="ru-RU"/>
        </w:rPr>
        <w:t xml:space="preserve"> - </w:t>
      </w:r>
      <w:r w:rsidRPr="00C82EE5">
        <w:rPr>
          <w:rFonts w:ascii="Arial" w:hAnsi="Arial" w:cs="Arial"/>
          <w:sz w:val="22"/>
          <w:szCs w:val="22"/>
          <w:lang w:val="ru-RU" w:eastAsia="ru-RU"/>
        </w:rPr>
        <w:t>“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Катеринопільського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елеватора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”).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Виробничі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потужності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заводу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складають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1</w:t>
      </w:r>
      <w:r w:rsidRPr="00C82EE5">
        <w:rPr>
          <w:rFonts w:ascii="Arial" w:hAnsi="Arial" w:cs="Arial"/>
          <w:sz w:val="22"/>
          <w:szCs w:val="22"/>
          <w:lang w:eastAsia="ru-RU"/>
        </w:rPr>
        <w:t> </w:t>
      </w:r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000 тонн </w:t>
      </w:r>
      <w:proofErr w:type="spellStart"/>
      <w:r w:rsidR="009D5E8C">
        <w:rPr>
          <w:rFonts w:ascii="Arial" w:hAnsi="Arial" w:cs="Arial"/>
          <w:sz w:val="22"/>
          <w:szCs w:val="22"/>
          <w:lang w:val="ru-RU" w:eastAsia="ru-RU"/>
        </w:rPr>
        <w:t>переробки</w:t>
      </w:r>
      <w:proofErr w:type="spellEnd"/>
      <w:r w:rsidR="009D5E8C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C82EE5">
        <w:rPr>
          <w:rFonts w:ascii="Arial" w:hAnsi="Arial" w:cs="Arial"/>
          <w:sz w:val="22"/>
          <w:szCs w:val="22"/>
          <w:lang w:val="ru-RU" w:eastAsia="ru-RU"/>
        </w:rPr>
        <w:t>со</w:t>
      </w:r>
      <w:proofErr w:type="gramEnd"/>
      <w:r w:rsidRPr="00C82EE5">
        <w:rPr>
          <w:rFonts w:ascii="Arial" w:hAnsi="Arial" w:cs="Arial"/>
          <w:sz w:val="22"/>
          <w:szCs w:val="22"/>
          <w:lang w:val="ru-RU" w:eastAsia="ru-RU"/>
        </w:rPr>
        <w:t>ї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за </w:t>
      </w:r>
      <w:proofErr w:type="spellStart"/>
      <w:r w:rsidR="009D5E8C">
        <w:rPr>
          <w:rFonts w:ascii="Arial" w:hAnsi="Arial" w:cs="Arial"/>
          <w:sz w:val="22"/>
          <w:szCs w:val="22"/>
          <w:lang w:val="ru-RU" w:eastAsia="ru-RU"/>
        </w:rPr>
        <w:t>добу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.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Протягом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періоду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тестової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експлуатації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(з початку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жовтня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)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потужності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заводу </w:t>
      </w:r>
      <w:proofErr w:type="spellStart"/>
      <w:proofErr w:type="gramStart"/>
      <w:r w:rsidRPr="00C82EE5">
        <w:rPr>
          <w:rFonts w:ascii="Arial" w:hAnsi="Arial" w:cs="Arial"/>
          <w:sz w:val="22"/>
          <w:szCs w:val="22"/>
          <w:lang w:val="ru-RU" w:eastAsia="ru-RU"/>
        </w:rPr>
        <w:t>введен</w:t>
      </w:r>
      <w:proofErr w:type="gramEnd"/>
      <w:r w:rsidRPr="00C82EE5">
        <w:rPr>
          <w:rFonts w:ascii="Arial" w:hAnsi="Arial" w:cs="Arial"/>
          <w:sz w:val="22"/>
          <w:szCs w:val="22"/>
          <w:lang w:val="ru-RU" w:eastAsia="ru-RU"/>
        </w:rPr>
        <w:t>і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в роботу на 50%. </w:t>
      </w:r>
      <w:r w:rsidRPr="00C82EE5">
        <w:rPr>
          <w:rFonts w:ascii="Arial" w:hAnsi="Arial" w:cs="Arial"/>
          <w:sz w:val="22"/>
          <w:szCs w:val="22"/>
          <w:lang w:eastAsia="ru-RU"/>
        </w:rPr>
        <w:t> </w:t>
      </w:r>
    </w:p>
    <w:p w:rsidR="009A7993" w:rsidRPr="00C82EE5" w:rsidRDefault="009A7993" w:rsidP="00C82EE5">
      <w:pPr>
        <w:pStyle w:val="c3"/>
        <w:jc w:val="both"/>
        <w:rPr>
          <w:sz w:val="22"/>
          <w:szCs w:val="22"/>
          <w:lang w:val="ru-RU"/>
        </w:rPr>
      </w:pPr>
      <w:r w:rsidRPr="00C82EE5">
        <w:rPr>
          <w:sz w:val="22"/>
          <w:szCs w:val="22"/>
          <w:lang w:val="ru-RU"/>
        </w:rPr>
        <w:t xml:space="preserve">У 4 кв. 2015 р. МХП </w:t>
      </w:r>
      <w:proofErr w:type="spellStart"/>
      <w:r w:rsidRPr="00C82EE5">
        <w:rPr>
          <w:sz w:val="22"/>
          <w:szCs w:val="22"/>
          <w:lang w:val="ru-RU"/>
        </w:rPr>
        <w:t>експортував</w:t>
      </w:r>
      <w:proofErr w:type="spellEnd"/>
      <w:r w:rsidRPr="00C82EE5">
        <w:rPr>
          <w:sz w:val="22"/>
          <w:szCs w:val="22"/>
          <w:lang w:val="ru-RU"/>
        </w:rPr>
        <w:t xml:space="preserve"> </w:t>
      </w:r>
      <w:proofErr w:type="spellStart"/>
      <w:r w:rsidRPr="00C82EE5">
        <w:rPr>
          <w:sz w:val="22"/>
          <w:szCs w:val="22"/>
          <w:lang w:val="ru-RU"/>
        </w:rPr>
        <w:t>близько</w:t>
      </w:r>
      <w:proofErr w:type="spellEnd"/>
      <w:r w:rsidRPr="00C82EE5">
        <w:rPr>
          <w:sz w:val="22"/>
          <w:szCs w:val="22"/>
          <w:lang w:val="ru-RU"/>
        </w:rPr>
        <w:t xml:space="preserve"> </w:t>
      </w:r>
      <w:r w:rsidR="00F6022D">
        <w:rPr>
          <w:sz w:val="22"/>
          <w:szCs w:val="22"/>
          <w:lang w:val="ru-RU"/>
        </w:rPr>
        <w:t>3 715</w:t>
      </w:r>
      <w:r w:rsidRPr="00C82EE5">
        <w:rPr>
          <w:sz w:val="22"/>
          <w:szCs w:val="22"/>
          <w:lang w:val="ru-RU"/>
        </w:rPr>
        <w:t xml:space="preserve"> тонн </w:t>
      </w:r>
      <w:proofErr w:type="spellStart"/>
      <w:proofErr w:type="gramStart"/>
      <w:r w:rsidRPr="00C82EE5">
        <w:rPr>
          <w:sz w:val="22"/>
          <w:szCs w:val="22"/>
          <w:lang w:val="ru-RU"/>
        </w:rPr>
        <w:t>со</w:t>
      </w:r>
      <w:proofErr w:type="gramEnd"/>
      <w:r w:rsidRPr="00C82EE5">
        <w:rPr>
          <w:sz w:val="22"/>
          <w:szCs w:val="22"/>
          <w:lang w:val="ru-RU"/>
        </w:rPr>
        <w:t>євої</w:t>
      </w:r>
      <w:proofErr w:type="spellEnd"/>
      <w:r w:rsidRPr="00C82EE5">
        <w:rPr>
          <w:sz w:val="22"/>
          <w:szCs w:val="22"/>
          <w:lang w:val="ru-RU"/>
        </w:rPr>
        <w:t xml:space="preserve"> </w:t>
      </w:r>
      <w:proofErr w:type="spellStart"/>
      <w:r w:rsidRPr="00C82EE5">
        <w:rPr>
          <w:sz w:val="22"/>
          <w:szCs w:val="22"/>
          <w:lang w:val="ru-RU"/>
        </w:rPr>
        <w:t>олії</w:t>
      </w:r>
      <w:proofErr w:type="spellEnd"/>
      <w:r w:rsidRPr="00C82EE5">
        <w:rPr>
          <w:sz w:val="22"/>
          <w:szCs w:val="22"/>
          <w:lang w:val="ru-RU"/>
        </w:rPr>
        <w:t xml:space="preserve"> за </w:t>
      </w:r>
      <w:proofErr w:type="spellStart"/>
      <w:r w:rsidRPr="00C82EE5">
        <w:rPr>
          <w:sz w:val="22"/>
          <w:szCs w:val="22"/>
          <w:lang w:val="ru-RU"/>
        </w:rPr>
        <w:t>ціною</w:t>
      </w:r>
      <w:proofErr w:type="spellEnd"/>
      <w:r w:rsidRPr="00C82EE5">
        <w:rPr>
          <w:sz w:val="22"/>
          <w:szCs w:val="22"/>
          <w:lang w:val="ru-RU"/>
        </w:rPr>
        <w:t xml:space="preserve"> </w:t>
      </w:r>
      <w:r w:rsidRPr="00C82EE5">
        <w:rPr>
          <w:sz w:val="22"/>
          <w:szCs w:val="22"/>
          <w:lang w:val="en-US"/>
        </w:rPr>
        <w:t>US</w:t>
      </w:r>
      <w:r w:rsidRPr="00A94CF1">
        <w:rPr>
          <w:sz w:val="22"/>
          <w:szCs w:val="22"/>
          <w:lang w:val="ru-RU"/>
        </w:rPr>
        <w:t>$</w:t>
      </w:r>
      <w:r w:rsidR="003A2044">
        <w:rPr>
          <w:sz w:val="22"/>
          <w:szCs w:val="22"/>
          <w:lang w:val="ru-RU"/>
        </w:rPr>
        <w:t>699</w:t>
      </w:r>
      <w:r w:rsidRPr="00C82EE5">
        <w:rPr>
          <w:sz w:val="22"/>
          <w:szCs w:val="22"/>
          <w:lang w:val="uk-UA"/>
        </w:rPr>
        <w:t xml:space="preserve"> за тонну. </w:t>
      </w:r>
      <w:r w:rsidR="00F6022D">
        <w:rPr>
          <w:sz w:val="22"/>
          <w:szCs w:val="22"/>
          <w:lang w:val="uk-UA"/>
        </w:rPr>
        <w:t>За 12 місяців</w:t>
      </w:r>
      <w:r w:rsidRPr="00C82EE5">
        <w:rPr>
          <w:sz w:val="22"/>
          <w:szCs w:val="22"/>
          <w:lang w:val="uk-UA"/>
        </w:rPr>
        <w:t xml:space="preserve"> 2015 р. </w:t>
      </w:r>
      <w:r w:rsidRPr="00C82EE5">
        <w:rPr>
          <w:sz w:val="22"/>
          <w:szCs w:val="22"/>
          <w:lang w:val="ru-RU"/>
        </w:rPr>
        <w:t xml:space="preserve">МХП </w:t>
      </w:r>
      <w:proofErr w:type="spellStart"/>
      <w:r w:rsidRPr="00C82EE5">
        <w:rPr>
          <w:sz w:val="22"/>
          <w:szCs w:val="22"/>
          <w:lang w:val="ru-RU"/>
        </w:rPr>
        <w:t>експортував</w:t>
      </w:r>
      <w:proofErr w:type="spellEnd"/>
      <w:r w:rsidRPr="00C82EE5">
        <w:rPr>
          <w:sz w:val="22"/>
          <w:szCs w:val="22"/>
          <w:lang w:val="ru-RU"/>
        </w:rPr>
        <w:t xml:space="preserve"> </w:t>
      </w:r>
      <w:proofErr w:type="spellStart"/>
      <w:r w:rsidRPr="00C82EE5">
        <w:rPr>
          <w:sz w:val="22"/>
          <w:szCs w:val="22"/>
          <w:lang w:val="ru-RU"/>
        </w:rPr>
        <w:t>близько</w:t>
      </w:r>
      <w:proofErr w:type="spellEnd"/>
      <w:r w:rsidRPr="00C82EE5">
        <w:rPr>
          <w:sz w:val="22"/>
          <w:szCs w:val="22"/>
          <w:lang w:val="ru-RU"/>
        </w:rPr>
        <w:t xml:space="preserve"> </w:t>
      </w:r>
      <w:r w:rsidR="003A2044">
        <w:rPr>
          <w:sz w:val="22"/>
          <w:szCs w:val="22"/>
          <w:lang w:val="ru-RU"/>
        </w:rPr>
        <w:t>13 950</w:t>
      </w:r>
      <w:r w:rsidRPr="00C82EE5">
        <w:rPr>
          <w:sz w:val="22"/>
          <w:szCs w:val="22"/>
          <w:lang w:val="uk-UA"/>
        </w:rPr>
        <w:t xml:space="preserve"> тонн </w:t>
      </w:r>
      <w:proofErr w:type="gramStart"/>
      <w:r w:rsidRPr="00C82EE5">
        <w:rPr>
          <w:sz w:val="22"/>
          <w:szCs w:val="22"/>
          <w:lang w:val="uk-UA"/>
        </w:rPr>
        <w:t>со</w:t>
      </w:r>
      <w:proofErr w:type="gramEnd"/>
      <w:r w:rsidRPr="00C82EE5">
        <w:rPr>
          <w:sz w:val="22"/>
          <w:szCs w:val="22"/>
          <w:lang w:val="uk-UA"/>
        </w:rPr>
        <w:t xml:space="preserve">євої олії </w:t>
      </w:r>
      <w:r w:rsidRPr="00C82EE5">
        <w:rPr>
          <w:sz w:val="22"/>
          <w:szCs w:val="22"/>
          <w:lang w:val="ru-RU"/>
        </w:rPr>
        <w:t xml:space="preserve">за </w:t>
      </w:r>
      <w:proofErr w:type="spellStart"/>
      <w:r w:rsidRPr="00C82EE5">
        <w:rPr>
          <w:sz w:val="22"/>
          <w:szCs w:val="22"/>
          <w:lang w:val="ru-RU"/>
        </w:rPr>
        <w:t>ціною</w:t>
      </w:r>
      <w:proofErr w:type="spellEnd"/>
      <w:r w:rsidRPr="00C82EE5">
        <w:rPr>
          <w:sz w:val="22"/>
          <w:szCs w:val="22"/>
          <w:lang w:val="ru-RU"/>
        </w:rPr>
        <w:t xml:space="preserve"> </w:t>
      </w:r>
      <w:r w:rsidRPr="00C82EE5">
        <w:rPr>
          <w:sz w:val="22"/>
          <w:szCs w:val="22"/>
          <w:lang w:val="en-US"/>
        </w:rPr>
        <w:t>US</w:t>
      </w:r>
      <w:r w:rsidRPr="00C82EE5">
        <w:rPr>
          <w:sz w:val="22"/>
          <w:szCs w:val="22"/>
          <w:lang w:val="ru-RU"/>
        </w:rPr>
        <w:t>$</w:t>
      </w:r>
      <w:r w:rsidR="003A2044">
        <w:rPr>
          <w:sz w:val="22"/>
          <w:szCs w:val="22"/>
          <w:lang w:val="ru-RU"/>
        </w:rPr>
        <w:t>7</w:t>
      </w:r>
      <w:r w:rsidR="00F6022D">
        <w:rPr>
          <w:sz w:val="22"/>
          <w:szCs w:val="22"/>
          <w:lang w:val="ru-RU"/>
        </w:rPr>
        <w:t>33</w:t>
      </w:r>
      <w:r w:rsidRPr="00C82EE5">
        <w:rPr>
          <w:sz w:val="22"/>
          <w:szCs w:val="22"/>
          <w:lang w:val="ru-RU"/>
        </w:rPr>
        <w:t xml:space="preserve"> за тонну. </w:t>
      </w:r>
    </w:p>
    <w:p w:rsidR="009A7993" w:rsidRPr="00C82EE5" w:rsidRDefault="009A7993" w:rsidP="009A7993">
      <w:pPr>
        <w:spacing w:before="100" w:after="100"/>
        <w:jc w:val="both"/>
        <w:rPr>
          <w:rFonts w:ascii="Arial" w:hAnsi="Arial" w:cs="Arial"/>
          <w:sz w:val="22"/>
          <w:szCs w:val="22"/>
          <w:lang w:val="ru-RU" w:eastAsia="ru-RU"/>
        </w:rPr>
      </w:pP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Компанія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розглядає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експорт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C82EE5">
        <w:rPr>
          <w:rFonts w:ascii="Arial" w:hAnsi="Arial" w:cs="Arial"/>
          <w:sz w:val="22"/>
          <w:szCs w:val="22"/>
          <w:lang w:val="ru-RU" w:eastAsia="ru-RU"/>
        </w:rPr>
        <w:t>со</w:t>
      </w:r>
      <w:proofErr w:type="gramEnd"/>
      <w:r w:rsidRPr="00C82EE5">
        <w:rPr>
          <w:rFonts w:ascii="Arial" w:hAnsi="Arial" w:cs="Arial"/>
          <w:sz w:val="22"/>
          <w:szCs w:val="22"/>
          <w:lang w:val="ru-RU" w:eastAsia="ru-RU"/>
        </w:rPr>
        <w:t>євої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олії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gramStart"/>
      <w:r w:rsidRPr="00C82EE5">
        <w:rPr>
          <w:rFonts w:ascii="Arial" w:hAnsi="Arial" w:cs="Arial"/>
          <w:sz w:val="22"/>
          <w:szCs w:val="22"/>
          <w:lang w:val="ru-RU" w:eastAsia="ru-RU"/>
        </w:rPr>
        <w:t>як</w:t>
      </w:r>
      <w:proofErr w:type="gram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один з "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природних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методів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хеджування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" для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накопичення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додаткових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валютних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надходжень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та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захисту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від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нестабільності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національної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валюти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>.</w:t>
      </w:r>
    </w:p>
    <w:p w:rsidR="00C75846" w:rsidRPr="00C82EE5" w:rsidRDefault="00BD0699" w:rsidP="00C75846">
      <w:pPr>
        <w:spacing w:before="100" w:after="100"/>
        <w:jc w:val="both"/>
        <w:rPr>
          <w:rFonts w:ascii="Arial" w:hAnsi="Arial" w:cs="Arial"/>
          <w:color w:val="222222"/>
          <w:sz w:val="22"/>
          <w:szCs w:val="22"/>
          <w:lang w:val="ru-RU" w:eastAsia="ru-RU"/>
        </w:rPr>
      </w:pPr>
      <w:r>
        <w:rPr>
          <w:rFonts w:ascii="Arial" w:hAnsi="Arial" w:cs="Arial"/>
          <w:noProof/>
          <w:sz w:val="22"/>
          <w:szCs w:val="22"/>
          <w:lang w:val="uk-UA" w:eastAsia="uk-UA"/>
        </w:rPr>
        <w:pict>
          <v:rect id="Прямоугольник 12" o:spid="_x0000_s1027" style="position:absolute;left:0;text-align:left;margin-left:-61.1pt;margin-top:5.3pt;width:297.75pt;height:4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" fillcolor="#eaeaea" strokecolor="#eaeaea" strokeweight="1pt">
            <v:textbox>
              <w:txbxContent>
                <w:p w:rsidR="003A2044" w:rsidRPr="009A7993" w:rsidRDefault="003A2044" w:rsidP="009A7993">
                  <w:pPr>
                    <w:rPr>
                      <w:rFonts w:ascii="Arial" w:hAnsi="Arial" w:cs="Arial"/>
                      <w:b/>
                      <w:color w:val="404040" w:themeColor="text1" w:themeTint="BF"/>
                      <w:lang w:val="uk-UA"/>
                    </w:rPr>
                  </w:pPr>
                  <w:r w:rsidRPr="009B0185">
                    <w:rPr>
                      <w:rFonts w:ascii="Arial" w:hAnsi="Arial" w:cs="Arial"/>
                      <w:b/>
                      <w:color w:val="404040" w:themeColor="text1" w:themeTint="BF"/>
                      <w:lang w:val="uk-UA"/>
                    </w:rPr>
                    <w:t>Рослинництво</w:t>
                  </w:r>
                </w:p>
              </w:txbxContent>
            </v:textbox>
          </v:rect>
        </w:pict>
      </w:r>
    </w:p>
    <w:p w:rsidR="009A7993" w:rsidRPr="00C82EE5" w:rsidRDefault="009A7993" w:rsidP="00C75846">
      <w:pPr>
        <w:spacing w:before="100" w:after="100"/>
        <w:jc w:val="both"/>
        <w:rPr>
          <w:rFonts w:ascii="Arial" w:hAnsi="Arial" w:cs="Arial"/>
          <w:color w:val="222222"/>
          <w:sz w:val="22"/>
          <w:szCs w:val="22"/>
          <w:lang w:val="ru-RU" w:eastAsia="ru-RU"/>
        </w:rPr>
      </w:pPr>
    </w:p>
    <w:p w:rsidR="009A7993" w:rsidRPr="00C82EE5" w:rsidRDefault="009A7993" w:rsidP="009A7993">
      <w:pPr>
        <w:rPr>
          <w:rFonts w:ascii="Arial" w:hAnsi="Arial" w:cs="Arial"/>
          <w:sz w:val="22"/>
          <w:szCs w:val="22"/>
          <w:lang w:val="ru-RU" w:eastAsia="ru-RU"/>
        </w:rPr>
      </w:pPr>
    </w:p>
    <w:p w:rsidR="009A7993" w:rsidRPr="00C82EE5" w:rsidRDefault="009A7993" w:rsidP="009A7993">
      <w:pPr>
        <w:rPr>
          <w:rFonts w:ascii="Arial" w:hAnsi="Arial" w:cs="Arial"/>
          <w:sz w:val="22"/>
          <w:szCs w:val="22"/>
          <w:lang w:val="ru-RU" w:eastAsia="ru-RU"/>
        </w:rPr>
      </w:pPr>
    </w:p>
    <w:p w:rsidR="009A7993" w:rsidRPr="00C82EE5" w:rsidRDefault="009A7993" w:rsidP="009A7993">
      <w:pPr>
        <w:rPr>
          <w:rFonts w:ascii="Arial" w:hAnsi="Arial" w:cs="Arial"/>
          <w:sz w:val="22"/>
          <w:szCs w:val="22"/>
          <w:lang w:val="ru-RU" w:eastAsia="ru-RU"/>
        </w:rPr>
      </w:pPr>
    </w:p>
    <w:p w:rsidR="009A7993" w:rsidRPr="00F6022D" w:rsidRDefault="009A7993" w:rsidP="003A2044">
      <w:pPr>
        <w:spacing w:before="100" w:after="10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У 2015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році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в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рослинницькому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сегменті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компанія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з</w:t>
      </w:r>
      <w:r w:rsidR="00F3354C" w:rsidRPr="00F6022D">
        <w:rPr>
          <w:rFonts w:ascii="Arial" w:hAnsi="Arial" w:cs="Arial"/>
          <w:sz w:val="22"/>
          <w:szCs w:val="22"/>
          <w:lang w:val="ru-RU" w:eastAsia="ru-RU"/>
        </w:rPr>
        <w:t>ібрала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врожай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з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майже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340 тис</w:t>
      </w:r>
      <w:proofErr w:type="gramStart"/>
      <w:r w:rsidRPr="00F6022D">
        <w:rPr>
          <w:rFonts w:ascii="Arial" w:hAnsi="Arial" w:cs="Arial"/>
          <w:sz w:val="22"/>
          <w:szCs w:val="22"/>
          <w:lang w:val="ru-RU" w:eastAsia="ru-RU"/>
        </w:rPr>
        <w:t>.</w:t>
      </w:r>
      <w:proofErr w:type="gram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gramStart"/>
      <w:r w:rsidRPr="00F6022D">
        <w:rPr>
          <w:rFonts w:ascii="Arial" w:hAnsi="Arial" w:cs="Arial"/>
          <w:sz w:val="22"/>
          <w:szCs w:val="22"/>
          <w:lang w:val="ru-RU" w:eastAsia="ru-RU"/>
        </w:rPr>
        <w:t>г</w:t>
      </w:r>
      <w:proofErr w:type="gram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а на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території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України, з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яких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50 тис. га - недавно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придбані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активи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в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результаті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обміну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з “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Агрокультурою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”,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згідно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якого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Група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МХП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погодилась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на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обмін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групи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компаній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“Воронеж Агро Холдингу” на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групу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компаній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 “Агрокультура </w:t>
      </w:r>
      <w:proofErr w:type="spellStart"/>
      <w:r w:rsidRPr="00F6022D">
        <w:rPr>
          <w:rFonts w:ascii="Arial" w:hAnsi="Arial" w:cs="Arial"/>
          <w:sz w:val="22"/>
          <w:szCs w:val="22"/>
          <w:lang w:val="ru-RU" w:eastAsia="ru-RU"/>
        </w:rPr>
        <w:t>Україна</w:t>
      </w:r>
      <w:proofErr w:type="spellEnd"/>
      <w:r w:rsidRPr="00F6022D">
        <w:rPr>
          <w:rFonts w:ascii="Arial" w:hAnsi="Arial" w:cs="Arial"/>
          <w:sz w:val="22"/>
          <w:szCs w:val="22"/>
          <w:lang w:val="ru-RU" w:eastAsia="ru-RU"/>
        </w:rPr>
        <w:t xml:space="preserve">”. </w:t>
      </w:r>
      <w:r w:rsidRPr="00F6022D">
        <w:rPr>
          <w:rFonts w:ascii="Arial" w:hAnsi="Arial" w:cs="Arial"/>
          <w:sz w:val="22"/>
          <w:szCs w:val="22"/>
          <w:lang w:eastAsia="ru-RU"/>
        </w:rPr>
        <w:t> </w:t>
      </w:r>
    </w:p>
    <w:p w:rsidR="00F3354C" w:rsidRPr="00F6022D" w:rsidRDefault="00F3354C" w:rsidP="00F3354C">
      <w:pPr>
        <w:spacing w:before="100" w:after="100"/>
        <w:jc w:val="both"/>
        <w:rPr>
          <w:rFonts w:ascii="Arial" w:hAnsi="Arial" w:cs="Arial"/>
          <w:sz w:val="22"/>
          <w:szCs w:val="22"/>
          <w:lang w:val="uk-UA" w:eastAsia="ru-RU"/>
        </w:rPr>
      </w:pPr>
      <w:r w:rsidRPr="00F6022D">
        <w:rPr>
          <w:rFonts w:ascii="Arial" w:hAnsi="Arial" w:cs="Arial"/>
          <w:sz w:val="22"/>
          <w:szCs w:val="22"/>
          <w:lang w:val="uk-UA" w:eastAsia="ru-RU"/>
        </w:rPr>
        <w:t>Завдяки сприятливим погодним умовам в Україні, оперативності та впровадженню передових практик ми маємо високий урожай сільськогосподарських культур</w:t>
      </w:r>
      <w:r w:rsidR="00F6022D">
        <w:rPr>
          <w:rFonts w:ascii="Arial" w:hAnsi="Arial" w:cs="Arial"/>
          <w:sz w:val="22"/>
          <w:szCs w:val="22"/>
          <w:lang w:val="uk-UA" w:eastAsia="ru-RU"/>
        </w:rPr>
        <w:t>: пшениця - 6,0 </w:t>
      </w:r>
      <w:r w:rsidRPr="00F6022D">
        <w:rPr>
          <w:rFonts w:ascii="Arial" w:hAnsi="Arial" w:cs="Arial"/>
          <w:sz w:val="22"/>
          <w:szCs w:val="22"/>
          <w:lang w:val="uk-UA" w:eastAsia="ru-RU"/>
        </w:rPr>
        <w:t xml:space="preserve">т/га, соняшник – 3,1 т/га та ріпак – 3,4 т/га </w:t>
      </w:r>
      <w:r w:rsidR="009D5E8C" w:rsidRPr="00F6022D">
        <w:rPr>
          <w:rFonts w:ascii="Arial" w:hAnsi="Arial" w:cs="Arial"/>
          <w:sz w:val="22"/>
          <w:szCs w:val="22"/>
          <w:lang w:val="uk-UA" w:eastAsia="ru-RU"/>
        </w:rPr>
        <w:t>у</w:t>
      </w:r>
      <w:r w:rsidRPr="00F6022D">
        <w:rPr>
          <w:rFonts w:ascii="Arial" w:hAnsi="Arial" w:cs="Arial"/>
          <w:sz w:val="22"/>
          <w:szCs w:val="22"/>
          <w:lang w:val="uk-UA" w:eastAsia="ru-RU"/>
        </w:rPr>
        <w:t xml:space="preserve"> чистій вазі, що значно вище, ніж середній показник по Україні.  </w:t>
      </w:r>
    </w:p>
    <w:p w:rsidR="00F3354C" w:rsidRPr="00F6022D" w:rsidRDefault="00F3354C" w:rsidP="00F3354C">
      <w:pPr>
        <w:spacing w:before="100" w:after="100"/>
        <w:jc w:val="both"/>
        <w:rPr>
          <w:rFonts w:ascii="Arial" w:hAnsi="Arial" w:cs="Arial"/>
          <w:sz w:val="22"/>
          <w:szCs w:val="22"/>
          <w:lang w:val="uk-UA" w:eastAsia="ru-RU"/>
        </w:rPr>
      </w:pPr>
      <w:r w:rsidRPr="00F6022D">
        <w:rPr>
          <w:rFonts w:ascii="Arial" w:hAnsi="Arial" w:cs="Arial"/>
          <w:sz w:val="22"/>
          <w:szCs w:val="22"/>
          <w:lang w:val="uk-UA" w:eastAsia="ru-RU"/>
        </w:rPr>
        <w:lastRenderedPageBreak/>
        <w:t>З іншого боку несприятливі погодні умови в Україні протягом липня-серпня 2015 р. призвели до зниженн</w:t>
      </w:r>
      <w:r w:rsidR="00766A30" w:rsidRPr="00F6022D">
        <w:rPr>
          <w:rFonts w:ascii="Arial" w:hAnsi="Arial" w:cs="Arial"/>
          <w:sz w:val="22"/>
          <w:szCs w:val="22"/>
          <w:lang w:val="uk-UA" w:eastAsia="ru-RU"/>
        </w:rPr>
        <w:t>я врожайності кукурудзи та сої у</w:t>
      </w:r>
      <w:r w:rsidRPr="00F6022D">
        <w:rPr>
          <w:rFonts w:ascii="Arial" w:hAnsi="Arial" w:cs="Arial"/>
          <w:sz w:val="22"/>
          <w:szCs w:val="22"/>
          <w:lang w:val="uk-UA" w:eastAsia="ru-RU"/>
        </w:rPr>
        <w:t xml:space="preserve"> порівнянні з попередніми очікуваннями, однак, як і раніше</w:t>
      </w:r>
      <w:r w:rsidR="009D5E8C" w:rsidRPr="00F6022D">
        <w:rPr>
          <w:rFonts w:ascii="Arial" w:hAnsi="Arial" w:cs="Arial"/>
          <w:sz w:val="22"/>
          <w:szCs w:val="22"/>
          <w:lang w:val="uk-UA" w:eastAsia="ru-RU"/>
        </w:rPr>
        <w:t>,</w:t>
      </w:r>
      <w:r w:rsidRPr="00F6022D">
        <w:rPr>
          <w:rFonts w:ascii="Arial" w:hAnsi="Arial" w:cs="Arial"/>
          <w:sz w:val="22"/>
          <w:szCs w:val="22"/>
          <w:lang w:val="uk-UA" w:eastAsia="ru-RU"/>
        </w:rPr>
        <w:t xml:space="preserve"> вони були значно вищими середніх </w:t>
      </w:r>
      <w:r w:rsidR="009D5E8C" w:rsidRPr="00F6022D">
        <w:rPr>
          <w:rFonts w:ascii="Arial" w:hAnsi="Arial" w:cs="Arial"/>
          <w:sz w:val="22"/>
          <w:szCs w:val="22"/>
          <w:lang w:val="uk-UA" w:eastAsia="ru-RU"/>
        </w:rPr>
        <w:t>по</w:t>
      </w:r>
      <w:r w:rsidRPr="00F6022D">
        <w:rPr>
          <w:rFonts w:ascii="Arial" w:hAnsi="Arial" w:cs="Arial"/>
          <w:sz w:val="22"/>
          <w:szCs w:val="22"/>
          <w:lang w:val="uk-UA" w:eastAsia="ru-RU"/>
        </w:rPr>
        <w:t xml:space="preserve"> Україні.</w:t>
      </w:r>
    </w:p>
    <w:p w:rsidR="00F3354C" w:rsidRPr="00C82EE5" w:rsidRDefault="00F3354C" w:rsidP="009A7993">
      <w:pPr>
        <w:rPr>
          <w:rFonts w:ascii="Arial" w:hAnsi="Arial" w:cs="Arial"/>
          <w:sz w:val="22"/>
          <w:szCs w:val="22"/>
          <w:lang w:val="uk-UA" w:eastAsia="ru-RU"/>
        </w:rPr>
      </w:pPr>
    </w:p>
    <w:tbl>
      <w:tblPr>
        <w:tblW w:w="96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1781"/>
        <w:gridCol w:w="353"/>
        <w:gridCol w:w="1242"/>
        <w:gridCol w:w="288"/>
        <w:gridCol w:w="1781"/>
        <w:gridCol w:w="377"/>
        <w:gridCol w:w="1329"/>
      </w:tblGrid>
      <w:tr w:rsidR="00F3354C" w:rsidRPr="00C83575" w:rsidTr="0023438C">
        <w:trPr>
          <w:trHeight w:val="510"/>
        </w:trPr>
        <w:tc>
          <w:tcPr>
            <w:tcW w:w="25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lang w:val="uk-UA"/>
              </w:rPr>
            </w:pPr>
          </w:p>
          <w:p w:rsidR="00F3354C" w:rsidRPr="00C83575" w:rsidRDefault="00F3354C" w:rsidP="0023438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376" w:type="dxa"/>
            <w:gridSpan w:val="3"/>
            <w:tcBorders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b/>
                <w:bCs/>
                <w:lang w:val="uk-UA"/>
              </w:rPr>
            </w:pPr>
          </w:p>
          <w:p w:rsidR="00F3354C" w:rsidRPr="00C83575" w:rsidRDefault="00F3354C" w:rsidP="0023438C">
            <w:pPr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C8357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2015</w:t>
            </w:r>
            <w:r w:rsidRPr="00C8357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vertAlign w:val="superscript"/>
                <w:lang w:eastAsia="ru-RU"/>
              </w:rPr>
              <w:t>[1]</w:t>
            </w:r>
          </w:p>
        </w:tc>
        <w:tc>
          <w:tcPr>
            <w:tcW w:w="288" w:type="dxa"/>
            <w:tcBorders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487" w:type="dxa"/>
            <w:gridSpan w:val="3"/>
            <w:tcBorders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C8357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2014</w:t>
            </w:r>
          </w:p>
        </w:tc>
      </w:tr>
      <w:tr w:rsidR="00F3354C" w:rsidRPr="00C83575" w:rsidTr="0023438C">
        <w:trPr>
          <w:trHeight w:val="255"/>
        </w:trPr>
        <w:tc>
          <w:tcPr>
            <w:tcW w:w="25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781" w:type="dxa"/>
            <w:vMerge w:val="restart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83575">
              <w:rPr>
                <w:rFonts w:ascii="Arial" w:hAnsi="Arial" w:cs="Arial"/>
                <w:b/>
                <w:sz w:val="22"/>
                <w:szCs w:val="22"/>
                <w:lang w:val="uk-UA"/>
              </w:rPr>
              <w:t>Виробництво, тонн</w:t>
            </w:r>
          </w:p>
        </w:tc>
        <w:tc>
          <w:tcPr>
            <w:tcW w:w="353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054C91" w:rsidRDefault="00054C91" w:rsidP="0023438C">
            <w:pPr>
              <w:jc w:val="center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Засіяно, га</w:t>
            </w:r>
          </w:p>
        </w:tc>
        <w:tc>
          <w:tcPr>
            <w:tcW w:w="288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781" w:type="dxa"/>
            <w:vMerge w:val="restart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83575">
              <w:rPr>
                <w:rFonts w:ascii="Arial" w:hAnsi="Arial" w:cs="Arial"/>
                <w:b/>
                <w:sz w:val="22"/>
                <w:szCs w:val="22"/>
                <w:lang w:val="uk-UA"/>
              </w:rPr>
              <w:t>Виробництво, тонн</w:t>
            </w:r>
          </w:p>
        </w:tc>
        <w:tc>
          <w:tcPr>
            <w:tcW w:w="377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329" w:type="dxa"/>
            <w:vMerge w:val="restart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054C91" w:rsidRDefault="00054C91" w:rsidP="0023438C">
            <w:pPr>
              <w:jc w:val="center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Засіяно, га</w:t>
            </w:r>
          </w:p>
        </w:tc>
      </w:tr>
      <w:tr w:rsidR="00F3354C" w:rsidRPr="00C83575" w:rsidTr="0023438C">
        <w:trPr>
          <w:trHeight w:val="353"/>
        </w:trPr>
        <w:tc>
          <w:tcPr>
            <w:tcW w:w="25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781" w:type="dxa"/>
            <w:vMerge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353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242" w:type="dxa"/>
            <w:vMerge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b/>
                <w:i/>
                <w:iCs/>
                <w:lang w:val="uk-UA"/>
              </w:rPr>
            </w:pPr>
          </w:p>
        </w:tc>
        <w:tc>
          <w:tcPr>
            <w:tcW w:w="288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781" w:type="dxa"/>
            <w:vMerge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377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329" w:type="dxa"/>
            <w:vMerge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b/>
                <w:i/>
                <w:iCs/>
                <w:lang w:val="uk-UA"/>
              </w:rPr>
            </w:pPr>
          </w:p>
        </w:tc>
      </w:tr>
      <w:tr w:rsidR="00F3354C" w:rsidRPr="00C83575" w:rsidTr="0023438C">
        <w:trPr>
          <w:trHeight w:val="255"/>
        </w:trPr>
        <w:tc>
          <w:tcPr>
            <w:tcW w:w="2516" w:type="dxa"/>
            <w:tcBorders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lang w:val="uk-UA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/>
              </w:rPr>
              <w:t>Кукурудза</w:t>
            </w:r>
          </w:p>
        </w:tc>
        <w:tc>
          <w:tcPr>
            <w:tcW w:w="1781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BF4AD4" w:rsidRDefault="001E12EF" w:rsidP="0023438C">
            <w:pPr>
              <w:jc w:val="right"/>
              <w:rPr>
                <w:rFonts w:ascii="Arial" w:hAnsi="Arial" w:cs="Arial"/>
                <w:lang w:val="uk-UA"/>
              </w:rPr>
            </w:pPr>
            <w:r w:rsidRPr="00C83575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fldChar w:fldCharType="begin"/>
            </w:r>
            <w:r w:rsidR="00BF4AD4" w:rsidRPr="00C83575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data!Corn2013__1_Production_volume" \t \* MERGEFORMAT </w:instrText>
            </w:r>
            <w:r w:rsidRPr="00C83575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fldChar w:fldCharType="separate"/>
            </w:r>
            <w:r w:rsidR="00BF4AD4" w:rsidRPr="00C83575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8</w:t>
            </w:r>
            <w:r w:rsidR="00BF4AD4">
              <w:rPr>
                <w:rFonts w:ascii="Arial" w:eastAsiaTheme="minorEastAsia" w:hAnsi="Arial" w:cs="Arial"/>
                <w:sz w:val="22"/>
                <w:szCs w:val="22"/>
                <w:lang w:val="ru-RU" w:eastAsia="ru-RU"/>
              </w:rPr>
              <w:t>41</w:t>
            </w:r>
            <w:r w:rsidR="00BF4AD4" w:rsidRPr="00C83575">
              <w:rPr>
                <w:rFonts w:ascii="Arial" w:eastAsiaTheme="minorEastAsia" w:hAnsi="Arial" w:cs="Arial"/>
                <w:sz w:val="22"/>
                <w:szCs w:val="22"/>
                <w:lang w:val="uk-UA" w:eastAsia="ru-RU"/>
              </w:rPr>
              <w:t xml:space="preserve"> </w:t>
            </w:r>
            <w:r w:rsidR="00BF4AD4">
              <w:rPr>
                <w:rFonts w:ascii="Arial" w:eastAsiaTheme="minorEastAsia" w:hAnsi="Arial" w:cs="Arial"/>
                <w:sz w:val="22"/>
                <w:szCs w:val="22"/>
                <w:lang w:val="uk-UA" w:eastAsia="ru-RU"/>
              </w:rPr>
              <w:t>745</w:t>
            </w:r>
            <w:r w:rsidRPr="00C83575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353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lang w:val="uk-UA"/>
              </w:rPr>
            </w:pPr>
          </w:p>
        </w:tc>
        <w:tc>
          <w:tcPr>
            <w:tcW w:w="1242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BF4AD4" w:rsidRDefault="00BF4AD4" w:rsidP="00F3354C">
            <w:pPr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125 994</w:t>
            </w:r>
          </w:p>
        </w:tc>
        <w:tc>
          <w:tcPr>
            <w:tcW w:w="288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781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 w:eastAsia="ru-RU"/>
              </w:rPr>
              <w:t>1 180 793</w:t>
            </w:r>
          </w:p>
        </w:tc>
        <w:tc>
          <w:tcPr>
            <w:tcW w:w="377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bCs/>
                <w:lang w:val="uk-UA" w:eastAsia="ru-RU"/>
              </w:rPr>
            </w:pPr>
          </w:p>
        </w:tc>
        <w:tc>
          <w:tcPr>
            <w:tcW w:w="1329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 w:eastAsia="ru-RU"/>
              </w:rPr>
              <w:t>126 842</w:t>
            </w:r>
          </w:p>
        </w:tc>
      </w:tr>
      <w:tr w:rsidR="00F3354C" w:rsidRPr="00C83575" w:rsidTr="0023438C">
        <w:trPr>
          <w:trHeight w:val="255"/>
        </w:trPr>
        <w:tc>
          <w:tcPr>
            <w:tcW w:w="2516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lang w:val="uk-UA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/>
              </w:rPr>
              <w:t>Пшениця</w:t>
            </w:r>
          </w:p>
        </w:tc>
        <w:tc>
          <w:tcPr>
            <w:tcW w:w="1781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1E12EF" w:rsidP="00F3354C">
            <w:pPr>
              <w:jc w:val="right"/>
              <w:rPr>
                <w:rFonts w:ascii="Arial" w:eastAsiaTheme="minorEastAsia" w:hAnsi="Arial" w:cs="Arial"/>
                <w:lang w:val="uk-UA" w:eastAsia="ru-RU"/>
              </w:rPr>
            </w:pPr>
            <w:r w:rsidRPr="00C83575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fldChar w:fldCharType="begin"/>
            </w:r>
            <w:r w:rsidR="00BF4AD4" w:rsidRPr="00C83575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instrText xml:space="preserve"> LINK Excel.Sheet.12 "\\\\wfs1150\\KROPublic\\Фин отчетность консолидированная\\2015 FINANCIAL YEAR\\3rd QUARTER\\A.2 Reporting\\FS Disclosures 9M 2015.xlsx" "PR data!Wheat2013__1_Production_volume" \t \* MERGEFORMAT </w:instrText>
            </w:r>
            <w:r w:rsidRPr="00C83575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fldChar w:fldCharType="separate"/>
            </w:r>
            <w:r w:rsidR="00BF4AD4" w:rsidRPr="00C83575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322</w:t>
            </w:r>
            <w:r w:rsidR="00BF4AD4" w:rsidRPr="00C83575">
              <w:rPr>
                <w:rFonts w:ascii="Arial" w:eastAsiaTheme="minorEastAsia" w:hAnsi="Arial" w:cs="Arial"/>
                <w:sz w:val="22"/>
                <w:szCs w:val="22"/>
                <w:lang w:val="uk-UA" w:eastAsia="ru-RU"/>
              </w:rPr>
              <w:t xml:space="preserve"> </w:t>
            </w:r>
            <w:r w:rsidR="00BF4AD4">
              <w:rPr>
                <w:rFonts w:ascii="Arial" w:eastAsiaTheme="minorEastAsia" w:hAnsi="Arial" w:cs="Arial"/>
                <w:sz w:val="22"/>
                <w:szCs w:val="22"/>
                <w:lang w:val="uk-UA" w:eastAsia="ru-RU"/>
              </w:rPr>
              <w:t>05</w:t>
            </w:r>
            <w:r w:rsidR="00BF4AD4" w:rsidRPr="00C83575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5</w:t>
            </w:r>
            <w:r w:rsidRPr="00C83575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353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lang w:val="uk-UA"/>
              </w:rPr>
            </w:pPr>
          </w:p>
        </w:tc>
        <w:tc>
          <w:tcPr>
            <w:tcW w:w="1242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lang w:val="uk-UA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/>
              </w:rPr>
              <w:t>53 752</w:t>
            </w:r>
          </w:p>
        </w:tc>
        <w:tc>
          <w:tcPr>
            <w:tcW w:w="288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781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 w:eastAsia="ru-RU"/>
              </w:rPr>
              <w:t>260 670</w:t>
            </w:r>
          </w:p>
        </w:tc>
        <w:tc>
          <w:tcPr>
            <w:tcW w:w="377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bCs/>
                <w:lang w:val="uk-UA" w:eastAsia="ru-RU"/>
              </w:rPr>
            </w:pPr>
          </w:p>
        </w:tc>
        <w:tc>
          <w:tcPr>
            <w:tcW w:w="1329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 w:eastAsia="ru-RU"/>
              </w:rPr>
              <w:t>43 016</w:t>
            </w:r>
          </w:p>
        </w:tc>
      </w:tr>
      <w:tr w:rsidR="00F3354C" w:rsidRPr="00C83575" w:rsidTr="0023438C">
        <w:trPr>
          <w:trHeight w:val="255"/>
        </w:trPr>
        <w:tc>
          <w:tcPr>
            <w:tcW w:w="2516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lang w:val="uk-UA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/>
              </w:rPr>
              <w:t>Соняшник</w:t>
            </w:r>
          </w:p>
        </w:tc>
        <w:tc>
          <w:tcPr>
            <w:tcW w:w="1781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BF4AD4" w:rsidP="0023438C">
            <w:pPr>
              <w:jc w:val="right"/>
              <w:rPr>
                <w:rFonts w:ascii="Arial" w:hAnsi="Arial" w:cs="Arial"/>
                <w:lang w:val="uk-UA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/>
              </w:rPr>
              <w:t>17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C8357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170</w:t>
            </w:r>
          </w:p>
        </w:tc>
        <w:tc>
          <w:tcPr>
            <w:tcW w:w="353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lang w:val="uk-UA"/>
              </w:rPr>
            </w:pPr>
          </w:p>
        </w:tc>
        <w:tc>
          <w:tcPr>
            <w:tcW w:w="1242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lang w:val="uk-UA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/>
              </w:rPr>
              <w:t>57 541</w:t>
            </w:r>
          </w:p>
        </w:tc>
        <w:tc>
          <w:tcPr>
            <w:tcW w:w="288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781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 w:eastAsia="ru-RU"/>
              </w:rPr>
              <w:t>167 014</w:t>
            </w:r>
          </w:p>
        </w:tc>
        <w:tc>
          <w:tcPr>
            <w:tcW w:w="377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bCs/>
                <w:lang w:val="uk-UA" w:eastAsia="ru-RU"/>
              </w:rPr>
            </w:pPr>
          </w:p>
        </w:tc>
        <w:tc>
          <w:tcPr>
            <w:tcW w:w="1329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 w:eastAsia="ru-RU"/>
              </w:rPr>
              <w:t>49 551</w:t>
            </w:r>
          </w:p>
        </w:tc>
      </w:tr>
      <w:tr w:rsidR="00F3354C" w:rsidRPr="00C83575" w:rsidTr="0023438C">
        <w:trPr>
          <w:trHeight w:val="255"/>
        </w:trPr>
        <w:tc>
          <w:tcPr>
            <w:tcW w:w="2516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3F5D3C">
            <w:pPr>
              <w:rPr>
                <w:rFonts w:ascii="Arial" w:hAnsi="Arial" w:cs="Arial"/>
                <w:lang w:val="uk-UA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/>
              </w:rPr>
              <w:t>Р</w:t>
            </w:r>
            <w:r w:rsidR="003F5D3C">
              <w:rPr>
                <w:rFonts w:ascii="Arial" w:hAnsi="Arial" w:cs="Arial"/>
                <w:sz w:val="22"/>
                <w:szCs w:val="22"/>
                <w:lang w:val="uk-UA"/>
              </w:rPr>
              <w:t>іпак</w:t>
            </w:r>
          </w:p>
        </w:tc>
        <w:tc>
          <w:tcPr>
            <w:tcW w:w="1781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BF4AD4" w:rsidP="0023438C">
            <w:pPr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76 385</w:t>
            </w:r>
          </w:p>
        </w:tc>
        <w:tc>
          <w:tcPr>
            <w:tcW w:w="353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lang w:val="uk-UA"/>
              </w:rPr>
            </w:pPr>
          </w:p>
        </w:tc>
        <w:tc>
          <w:tcPr>
            <w:tcW w:w="1242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lang w:val="uk-UA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/>
              </w:rPr>
              <w:t>22 653</w:t>
            </w:r>
          </w:p>
        </w:tc>
        <w:tc>
          <w:tcPr>
            <w:tcW w:w="288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781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 w:eastAsia="ru-RU"/>
              </w:rPr>
              <w:t>39 566</w:t>
            </w:r>
          </w:p>
        </w:tc>
        <w:tc>
          <w:tcPr>
            <w:tcW w:w="377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bCs/>
                <w:lang w:val="uk-UA" w:eastAsia="ru-RU"/>
              </w:rPr>
            </w:pPr>
          </w:p>
        </w:tc>
        <w:tc>
          <w:tcPr>
            <w:tcW w:w="1329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 w:eastAsia="ru-RU"/>
              </w:rPr>
              <w:t>10 493</w:t>
            </w:r>
          </w:p>
        </w:tc>
      </w:tr>
      <w:tr w:rsidR="00F3354C" w:rsidRPr="00C83575" w:rsidTr="0023438C">
        <w:trPr>
          <w:trHeight w:val="255"/>
        </w:trPr>
        <w:tc>
          <w:tcPr>
            <w:tcW w:w="2516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lang w:val="uk-UA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/>
              </w:rPr>
              <w:t xml:space="preserve">Соя </w:t>
            </w:r>
          </w:p>
        </w:tc>
        <w:tc>
          <w:tcPr>
            <w:tcW w:w="1781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BF4AD4" w:rsidP="0023438C">
            <w:pPr>
              <w:jc w:val="right"/>
              <w:rPr>
                <w:rFonts w:ascii="Arial" w:hAnsi="Arial" w:cs="Arial"/>
                <w:lang w:val="uk-UA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6 650</w:t>
            </w:r>
          </w:p>
        </w:tc>
        <w:tc>
          <w:tcPr>
            <w:tcW w:w="353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lang w:val="uk-UA"/>
              </w:rPr>
            </w:pPr>
          </w:p>
        </w:tc>
        <w:tc>
          <w:tcPr>
            <w:tcW w:w="1242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lang w:val="uk-UA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/>
              </w:rPr>
              <w:t>35 831</w:t>
            </w:r>
          </w:p>
        </w:tc>
        <w:tc>
          <w:tcPr>
            <w:tcW w:w="288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781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 w:eastAsia="ru-RU"/>
              </w:rPr>
              <w:t>53 867</w:t>
            </w:r>
          </w:p>
        </w:tc>
        <w:tc>
          <w:tcPr>
            <w:tcW w:w="377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bCs/>
                <w:lang w:val="uk-UA" w:eastAsia="ru-RU"/>
              </w:rPr>
            </w:pPr>
          </w:p>
        </w:tc>
        <w:tc>
          <w:tcPr>
            <w:tcW w:w="1329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 w:eastAsia="ru-RU"/>
              </w:rPr>
              <w:t>25 462</w:t>
            </w:r>
          </w:p>
        </w:tc>
      </w:tr>
      <w:tr w:rsidR="00F3354C" w:rsidRPr="00C83575" w:rsidTr="0023438C">
        <w:trPr>
          <w:trHeight w:val="255"/>
        </w:trPr>
        <w:tc>
          <w:tcPr>
            <w:tcW w:w="2516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3A2044">
            <w:pPr>
              <w:rPr>
                <w:rFonts w:ascii="Arial" w:hAnsi="Arial" w:cs="Arial"/>
                <w:lang w:val="uk-UA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/>
              </w:rPr>
              <w:t>Інші</w:t>
            </w:r>
            <w:r w:rsidR="003A2044" w:rsidRPr="00C8357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vertAlign w:val="superscript"/>
                <w:lang w:eastAsia="ru-RU"/>
              </w:rPr>
              <w:t>[</w:t>
            </w:r>
            <w:r w:rsidR="003A20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vertAlign w:val="superscript"/>
                <w:lang w:val="uk-UA" w:eastAsia="ru-RU"/>
              </w:rPr>
              <w:t>2</w:t>
            </w:r>
            <w:r w:rsidR="003A2044" w:rsidRPr="00C8357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vertAlign w:val="superscript"/>
                <w:lang w:eastAsia="ru-RU"/>
              </w:rPr>
              <w:t>]</w:t>
            </w:r>
          </w:p>
        </w:tc>
        <w:tc>
          <w:tcPr>
            <w:tcW w:w="1781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BF4AD4" w:rsidP="0023438C">
            <w:pPr>
              <w:jc w:val="right"/>
              <w:rPr>
                <w:rFonts w:ascii="Arial" w:hAnsi="Arial" w:cs="Arial"/>
                <w:lang w:val="uk-UA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/>
              </w:rPr>
              <w:t>41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8 690</w:t>
            </w:r>
          </w:p>
        </w:tc>
        <w:tc>
          <w:tcPr>
            <w:tcW w:w="353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lang w:val="uk-UA"/>
              </w:rPr>
            </w:pPr>
          </w:p>
        </w:tc>
        <w:tc>
          <w:tcPr>
            <w:tcW w:w="1242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BF4AD4" w:rsidP="0023438C">
            <w:pPr>
              <w:jc w:val="right"/>
              <w:rPr>
                <w:rFonts w:ascii="Arial" w:hAnsi="Arial" w:cs="Arial"/>
                <w:lang w:val="uk-UA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/>
              </w:rPr>
              <w:t xml:space="preserve">44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229</w:t>
            </w:r>
          </w:p>
        </w:tc>
        <w:tc>
          <w:tcPr>
            <w:tcW w:w="288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781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 w:eastAsia="ru-RU"/>
              </w:rPr>
              <w:t>324 765</w:t>
            </w:r>
          </w:p>
        </w:tc>
        <w:tc>
          <w:tcPr>
            <w:tcW w:w="377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bCs/>
                <w:lang w:val="uk-UA" w:eastAsia="ru-RU"/>
              </w:rPr>
            </w:pPr>
          </w:p>
        </w:tc>
        <w:tc>
          <w:tcPr>
            <w:tcW w:w="1329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C83575">
              <w:rPr>
                <w:rFonts w:ascii="Arial" w:hAnsi="Arial" w:cs="Arial"/>
                <w:sz w:val="22"/>
                <w:szCs w:val="22"/>
                <w:lang w:val="uk-UA" w:eastAsia="ru-RU"/>
              </w:rPr>
              <w:t>34 636</w:t>
            </w:r>
          </w:p>
        </w:tc>
      </w:tr>
      <w:tr w:rsidR="00F3354C" w:rsidRPr="00C83575" w:rsidTr="0023438C">
        <w:trPr>
          <w:trHeight w:val="255"/>
        </w:trPr>
        <w:tc>
          <w:tcPr>
            <w:tcW w:w="2516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b/>
                <w:lang w:val="uk-UA"/>
              </w:rPr>
            </w:pPr>
            <w:r w:rsidRPr="00C83575">
              <w:rPr>
                <w:rFonts w:ascii="Arial" w:hAnsi="Arial" w:cs="Arial"/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81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BF4AD4" w:rsidP="0023438C">
            <w:pPr>
              <w:jc w:val="right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1 891 695</w:t>
            </w:r>
          </w:p>
        </w:tc>
        <w:tc>
          <w:tcPr>
            <w:tcW w:w="353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242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b/>
                <w:iCs/>
                <w:lang w:val="uk-UA"/>
              </w:rPr>
            </w:pPr>
            <w:r w:rsidRPr="00C83575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>340 000</w:t>
            </w:r>
          </w:p>
        </w:tc>
        <w:tc>
          <w:tcPr>
            <w:tcW w:w="288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781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C" w:rsidRPr="00C83575" w:rsidRDefault="00F3354C" w:rsidP="0023438C">
            <w:pPr>
              <w:jc w:val="center"/>
              <w:rPr>
                <w:rFonts w:ascii="Arial" w:hAnsi="Arial" w:cs="Arial"/>
                <w:b/>
                <w:lang w:val="uk-UA" w:eastAsia="ru-RU"/>
              </w:rPr>
            </w:pPr>
            <w:r w:rsidRPr="00C83575">
              <w:rPr>
                <w:rFonts w:ascii="Arial" w:hAnsi="Arial" w:cs="Arial"/>
                <w:b/>
                <w:sz w:val="22"/>
                <w:szCs w:val="22"/>
                <w:lang w:val="uk-UA" w:eastAsia="ru-RU"/>
              </w:rPr>
              <w:t>2 026 675</w:t>
            </w:r>
          </w:p>
        </w:tc>
        <w:tc>
          <w:tcPr>
            <w:tcW w:w="377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354C" w:rsidRPr="00C83575" w:rsidRDefault="00F3354C" w:rsidP="0023438C">
            <w:pPr>
              <w:jc w:val="right"/>
              <w:rPr>
                <w:rFonts w:ascii="Arial" w:hAnsi="Arial" w:cs="Arial"/>
                <w:b/>
                <w:bCs/>
                <w:lang w:val="uk-UA" w:eastAsia="ru-RU"/>
              </w:rPr>
            </w:pPr>
          </w:p>
        </w:tc>
        <w:tc>
          <w:tcPr>
            <w:tcW w:w="1329" w:type="dxa"/>
            <w:tcBorders>
              <w:top w:val="double" w:sz="6" w:space="0" w:color="7F7F7F" w:themeColor="text1" w:themeTint="80"/>
              <w:bottom w:val="double" w:sz="6" w:space="0" w:color="7F7F7F" w:themeColor="text1" w:themeTint="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54C" w:rsidRPr="00C83575" w:rsidRDefault="00F3354C" w:rsidP="00F3354C">
            <w:pPr>
              <w:jc w:val="center"/>
              <w:rPr>
                <w:rFonts w:ascii="Arial" w:hAnsi="Arial" w:cs="Arial"/>
                <w:b/>
                <w:lang w:val="uk-UA" w:eastAsia="ru-RU"/>
              </w:rPr>
            </w:pPr>
            <w:r w:rsidRPr="00C83575">
              <w:rPr>
                <w:rFonts w:ascii="Arial" w:hAnsi="Arial" w:cs="Arial"/>
                <w:b/>
                <w:sz w:val="22"/>
                <w:szCs w:val="22"/>
                <w:lang w:val="uk-UA" w:eastAsia="ru-RU"/>
              </w:rPr>
              <w:t>290 000</w:t>
            </w:r>
          </w:p>
        </w:tc>
      </w:tr>
    </w:tbl>
    <w:p w:rsidR="003A2044" w:rsidRPr="003A2044" w:rsidRDefault="003A2044" w:rsidP="003A2044">
      <w:pPr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3A2044">
        <w:rPr>
          <w:b/>
          <w:i/>
          <w:iCs/>
          <w:sz w:val="22"/>
          <w:szCs w:val="22"/>
          <w:vertAlign w:val="superscript"/>
          <w:lang w:val="ru-RU"/>
        </w:rPr>
        <w:t>[1]</w:t>
      </w:r>
      <w:r w:rsidRPr="003A2044">
        <w:rPr>
          <w:i/>
          <w:iCs/>
          <w:sz w:val="22"/>
          <w:szCs w:val="22"/>
          <w:lang w:val="ru-RU"/>
        </w:rPr>
        <w:t xml:space="preserve"> </w:t>
      </w:r>
      <w:r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 - </w:t>
      </w:r>
      <w:proofErr w:type="gramStart"/>
      <w:r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Актуальна</w:t>
      </w:r>
      <w:proofErr w:type="gramEnd"/>
      <w:r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кількість</w:t>
      </w:r>
      <w:proofErr w:type="spellEnd"/>
      <w:r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засіяних</w:t>
      </w:r>
      <w:proofErr w:type="spellEnd"/>
      <w:r w:rsidR="00F6022D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F6022D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гектарів</w:t>
      </w:r>
      <w:proofErr w:type="spellEnd"/>
      <w:r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включаючи</w:t>
      </w:r>
      <w:proofErr w:type="spellEnd"/>
      <w:r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землі</w:t>
      </w:r>
      <w:proofErr w:type="spellEnd"/>
      <w:r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 “</w:t>
      </w:r>
      <w:proofErr w:type="spellStart"/>
      <w:r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Агрокультури</w:t>
      </w:r>
      <w:proofErr w:type="spellEnd"/>
      <w:r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”</w:t>
      </w:r>
    </w:p>
    <w:p w:rsidR="00766A30" w:rsidRDefault="00766A30" w:rsidP="00766A30">
      <w:pPr>
        <w:jc w:val="both"/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</w:pPr>
      <w:r w:rsidRPr="00766A30">
        <w:rPr>
          <w:rFonts w:ascii="Arial" w:hAnsi="Arial" w:cs="Arial"/>
          <w:b/>
          <w:bCs/>
          <w:i/>
          <w:iCs/>
          <w:sz w:val="22"/>
          <w:szCs w:val="22"/>
          <w:vertAlign w:val="superscript"/>
          <w:lang w:val="ru-RU" w:eastAsia="ru-RU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vertAlign w:val="superscript"/>
          <w:lang w:val="uk-UA" w:eastAsia="ru-RU"/>
        </w:rPr>
        <w:t>2</w:t>
      </w:r>
      <w:r w:rsidRPr="00766A30">
        <w:rPr>
          <w:rFonts w:ascii="Arial" w:hAnsi="Arial" w:cs="Arial"/>
          <w:b/>
          <w:bCs/>
          <w:i/>
          <w:iCs/>
          <w:sz w:val="22"/>
          <w:szCs w:val="22"/>
          <w:vertAlign w:val="superscript"/>
          <w:lang w:val="ru-RU" w:eastAsia="ru-RU"/>
        </w:rPr>
        <w:t>]</w:t>
      </w:r>
      <w:r w:rsidR="003A2044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 - </w:t>
      </w:r>
      <w:proofErr w:type="spellStart"/>
      <w:r w:rsidR="003A2044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Включаючи</w:t>
      </w:r>
      <w:proofErr w:type="spellEnd"/>
      <w:r w:rsidR="003A2044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3A2044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ячмінь</w:t>
      </w:r>
      <w:proofErr w:type="spellEnd"/>
      <w:r w:rsidR="003A2044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, жито, </w:t>
      </w:r>
      <w:proofErr w:type="spellStart"/>
      <w:r w:rsidR="00F6022D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цукрові</w:t>
      </w:r>
      <w:proofErr w:type="spellEnd"/>
      <w:r w:rsidR="00F6022D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F6022D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буряки</w:t>
      </w:r>
      <w:proofErr w:type="spellEnd"/>
      <w:r w:rsidR="00F6022D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="00F6022D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інше</w:t>
      </w:r>
      <w:proofErr w:type="spellEnd"/>
      <w:r w:rsidR="00F6022D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 </w:t>
      </w:r>
      <w:r w:rsidR="00F6022D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без </w:t>
      </w:r>
      <w:proofErr w:type="spellStart"/>
      <w:r w:rsidR="00F6022D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урахування</w:t>
      </w:r>
      <w:proofErr w:type="spellEnd"/>
      <w:r w:rsidR="00F6022D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F6022D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необроблюваних</w:t>
      </w:r>
      <w:proofErr w:type="spellEnd"/>
      <w:r w:rsidR="00F6022D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 земель, </w:t>
      </w:r>
      <w:proofErr w:type="spellStart"/>
      <w:r w:rsidR="00F6022D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="00F6022D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F6022D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входять</w:t>
      </w:r>
      <w:proofErr w:type="spellEnd"/>
      <w:r w:rsidR="00F6022D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gramStart"/>
      <w:r w:rsidR="00F6022D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до</w:t>
      </w:r>
      <w:proofErr w:type="gramEnd"/>
      <w:r w:rsidR="00F6022D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F6022D" w:rsidRPr="003A2044"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  <w:t>сівозміни</w:t>
      </w:r>
      <w:proofErr w:type="spellEnd"/>
    </w:p>
    <w:p w:rsidR="00841738" w:rsidRPr="00766A30" w:rsidRDefault="003A2044" w:rsidP="00766A30">
      <w:pPr>
        <w:jc w:val="both"/>
        <w:rPr>
          <w:rFonts w:ascii="Arial" w:hAnsi="Arial" w:cs="Arial"/>
          <w:i/>
          <w:iCs/>
          <w:color w:val="000000"/>
          <w:sz w:val="22"/>
          <w:szCs w:val="22"/>
          <w:lang w:val="ru-RU" w:eastAsia="ru-RU"/>
        </w:rPr>
      </w:pPr>
      <w:r w:rsidRPr="009D5E8C">
        <w:rPr>
          <w:b/>
          <w:i/>
          <w:iCs/>
          <w:sz w:val="22"/>
          <w:szCs w:val="22"/>
          <w:vertAlign w:val="superscript"/>
          <w:lang w:val="ru-RU"/>
        </w:rPr>
        <w:t xml:space="preserve"> </w:t>
      </w:r>
    </w:p>
    <w:p w:rsidR="00841738" w:rsidRPr="00C82EE5" w:rsidRDefault="00841738" w:rsidP="009A7993">
      <w:pPr>
        <w:rPr>
          <w:rFonts w:ascii="Arial" w:hAnsi="Arial" w:cs="Arial"/>
          <w:sz w:val="22"/>
          <w:szCs w:val="22"/>
          <w:lang w:val="uk-UA" w:eastAsia="ru-RU"/>
        </w:rPr>
      </w:pPr>
    </w:p>
    <w:tbl>
      <w:tblPr>
        <w:tblpPr w:leftFromText="180" w:rightFromText="180" w:vertAnchor="text" w:horzAnchor="margin" w:tblpY="70"/>
        <w:tblW w:w="93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1333"/>
        <w:gridCol w:w="236"/>
        <w:gridCol w:w="1333"/>
        <w:gridCol w:w="236"/>
        <w:gridCol w:w="1545"/>
        <w:gridCol w:w="495"/>
        <w:gridCol w:w="1545"/>
      </w:tblGrid>
      <w:tr w:rsidR="00841738" w:rsidRPr="00766A30" w:rsidTr="0023438C">
        <w:trPr>
          <w:trHeight w:val="510"/>
        </w:trPr>
        <w:tc>
          <w:tcPr>
            <w:tcW w:w="2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880" w:type="dxa"/>
            <w:gridSpan w:val="3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766A30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2015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263" w:type="dxa"/>
            <w:gridSpan w:val="3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766A30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2014</w:t>
            </w:r>
          </w:p>
        </w:tc>
      </w:tr>
      <w:tr w:rsidR="00841738" w:rsidRPr="00BD0699" w:rsidTr="0023438C">
        <w:trPr>
          <w:trHeight w:val="255"/>
        </w:trPr>
        <w:tc>
          <w:tcPr>
            <w:tcW w:w="2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328" w:type="dxa"/>
            <w:vMerge w:val="restart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766A30">
              <w:rPr>
                <w:rFonts w:ascii="Arial" w:hAnsi="Arial" w:cs="Arial"/>
                <w:b/>
                <w:sz w:val="22"/>
                <w:szCs w:val="22"/>
                <w:lang w:val="uk-UA"/>
              </w:rPr>
              <w:t>В середньо</w:t>
            </w:r>
            <w:r w:rsidR="00AF6C07">
              <w:rPr>
                <w:rFonts w:ascii="Arial" w:hAnsi="Arial" w:cs="Arial"/>
                <w:b/>
                <w:sz w:val="22"/>
                <w:szCs w:val="22"/>
                <w:lang w:val="uk-UA"/>
              </w:rPr>
              <w:t>-</w:t>
            </w:r>
            <w:r w:rsidRPr="00766A30">
              <w:rPr>
                <w:rFonts w:ascii="Arial" w:hAnsi="Arial" w:cs="Arial"/>
                <w:b/>
                <w:sz w:val="22"/>
                <w:szCs w:val="22"/>
                <w:lang w:val="uk-UA"/>
              </w:rPr>
              <w:t>му по МХП</w:t>
            </w:r>
            <w:r w:rsidR="00766A30" w:rsidRPr="00766A30">
              <w:rPr>
                <w:b/>
                <w:i/>
                <w:iCs/>
                <w:sz w:val="22"/>
                <w:szCs w:val="22"/>
                <w:vertAlign w:val="superscript"/>
                <w:lang w:val="ru-RU"/>
              </w:rPr>
              <w:t>[1]</w:t>
            </w:r>
            <w:r w:rsidRPr="00766A30">
              <w:rPr>
                <w:rFonts w:ascii="Arial" w:hAnsi="Arial" w:cs="Arial"/>
                <w:b/>
                <w:sz w:val="22"/>
                <w:szCs w:val="22"/>
                <w:lang w:val="uk-UA"/>
              </w:rPr>
              <w:t>, т/га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AF6C07" w:rsidRDefault="00841738" w:rsidP="0023438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766A30">
              <w:rPr>
                <w:rFonts w:ascii="Arial" w:hAnsi="Arial" w:cs="Arial"/>
                <w:b/>
                <w:sz w:val="22"/>
                <w:szCs w:val="22"/>
                <w:lang w:val="uk-UA"/>
              </w:rPr>
              <w:t>В середньо</w:t>
            </w:r>
            <w:r w:rsidR="00AF6C07">
              <w:rPr>
                <w:rFonts w:ascii="Arial" w:hAnsi="Arial" w:cs="Arial"/>
                <w:b/>
                <w:sz w:val="22"/>
                <w:szCs w:val="22"/>
                <w:lang w:val="uk-UA"/>
              </w:rPr>
              <w:t>-</w:t>
            </w:r>
            <w:r w:rsidRPr="00766A30">
              <w:rPr>
                <w:rFonts w:ascii="Arial" w:hAnsi="Arial" w:cs="Arial"/>
                <w:b/>
                <w:sz w:val="22"/>
                <w:szCs w:val="22"/>
                <w:lang w:val="uk-UA"/>
              </w:rPr>
              <w:t>му по Україні</w:t>
            </w:r>
            <w:r w:rsidR="00766A30" w:rsidRPr="00766A30">
              <w:rPr>
                <w:b/>
                <w:i/>
                <w:iCs/>
                <w:sz w:val="22"/>
                <w:szCs w:val="22"/>
                <w:vertAlign w:val="superscript"/>
                <w:lang w:val="ru-RU"/>
              </w:rPr>
              <w:t>[1]</w:t>
            </w:r>
            <w:r w:rsidR="00AF6C07">
              <w:rPr>
                <w:b/>
                <w:i/>
                <w:iCs/>
                <w:sz w:val="22"/>
                <w:szCs w:val="22"/>
                <w:lang w:val="ru-RU"/>
              </w:rPr>
              <w:t>,</w:t>
            </w:r>
          </w:p>
          <w:p w:rsidR="00841738" w:rsidRPr="00766A30" w:rsidRDefault="00841738" w:rsidP="0023438C">
            <w:pPr>
              <w:jc w:val="center"/>
              <w:rPr>
                <w:rFonts w:ascii="Arial" w:hAnsi="Arial" w:cs="Arial"/>
                <w:b/>
                <w:i/>
                <w:iCs/>
                <w:lang w:val="uk-UA"/>
              </w:rPr>
            </w:pPr>
            <w:r w:rsidRPr="00766A30">
              <w:rPr>
                <w:rFonts w:ascii="Arial" w:hAnsi="Arial" w:cs="Arial"/>
                <w:b/>
                <w:sz w:val="22"/>
                <w:szCs w:val="22"/>
                <w:lang w:val="uk-UA"/>
              </w:rPr>
              <w:t>т/га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AF6C07" w:rsidRDefault="00841738" w:rsidP="0023438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766A30">
              <w:rPr>
                <w:rFonts w:ascii="Arial" w:hAnsi="Arial" w:cs="Arial"/>
                <w:b/>
                <w:sz w:val="22"/>
                <w:szCs w:val="22"/>
                <w:lang w:val="uk-UA"/>
              </w:rPr>
              <w:t>В середньому по МХП</w:t>
            </w:r>
            <w:r w:rsidR="00766A30" w:rsidRPr="00766A30">
              <w:rPr>
                <w:b/>
                <w:i/>
                <w:iCs/>
                <w:sz w:val="22"/>
                <w:szCs w:val="22"/>
                <w:vertAlign w:val="superscript"/>
                <w:lang w:val="ru-RU"/>
              </w:rPr>
              <w:t>[1]</w:t>
            </w:r>
            <w:r w:rsidR="00AF6C07">
              <w:rPr>
                <w:b/>
                <w:i/>
                <w:iCs/>
                <w:sz w:val="22"/>
                <w:szCs w:val="22"/>
                <w:lang w:val="ru-RU"/>
              </w:rPr>
              <w:t>,</w:t>
            </w:r>
          </w:p>
          <w:p w:rsidR="00841738" w:rsidRPr="00766A30" w:rsidRDefault="00841738" w:rsidP="0023438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766A30">
              <w:rPr>
                <w:rFonts w:ascii="Arial" w:hAnsi="Arial" w:cs="Arial"/>
                <w:b/>
                <w:sz w:val="22"/>
                <w:szCs w:val="22"/>
                <w:lang w:val="uk-UA"/>
              </w:rPr>
              <w:t>т/га</w:t>
            </w:r>
          </w:p>
        </w:tc>
        <w:tc>
          <w:tcPr>
            <w:tcW w:w="495" w:type="dxa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AF6C07" w:rsidRDefault="00841738" w:rsidP="0023438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766A30">
              <w:rPr>
                <w:rFonts w:ascii="Arial" w:hAnsi="Arial" w:cs="Arial"/>
                <w:b/>
                <w:sz w:val="22"/>
                <w:szCs w:val="22"/>
                <w:lang w:val="uk-UA"/>
              </w:rPr>
              <w:t>В середньому по Україні</w:t>
            </w:r>
            <w:r w:rsidR="00766A30" w:rsidRPr="00766A30">
              <w:rPr>
                <w:b/>
                <w:i/>
                <w:iCs/>
                <w:sz w:val="22"/>
                <w:szCs w:val="22"/>
                <w:vertAlign w:val="superscript"/>
                <w:lang w:val="ru-RU"/>
              </w:rPr>
              <w:t>[1]</w:t>
            </w:r>
            <w:r w:rsidR="00AF6C07">
              <w:rPr>
                <w:b/>
                <w:i/>
                <w:iCs/>
                <w:sz w:val="22"/>
                <w:szCs w:val="22"/>
                <w:lang w:val="ru-RU"/>
              </w:rPr>
              <w:t>,</w:t>
            </w:r>
          </w:p>
          <w:p w:rsidR="00841738" w:rsidRPr="00766A30" w:rsidRDefault="00841738" w:rsidP="0023438C">
            <w:pPr>
              <w:jc w:val="center"/>
              <w:rPr>
                <w:rFonts w:ascii="Arial" w:hAnsi="Arial" w:cs="Arial"/>
                <w:b/>
                <w:i/>
                <w:iCs/>
                <w:lang w:val="uk-UA"/>
              </w:rPr>
            </w:pPr>
            <w:r w:rsidRPr="00766A30">
              <w:rPr>
                <w:rFonts w:ascii="Arial" w:hAnsi="Arial" w:cs="Arial"/>
                <w:b/>
                <w:sz w:val="22"/>
                <w:szCs w:val="22"/>
                <w:lang w:val="uk-UA"/>
              </w:rPr>
              <w:t>т/га</w:t>
            </w:r>
          </w:p>
        </w:tc>
      </w:tr>
      <w:tr w:rsidR="00841738" w:rsidRPr="00BD0699" w:rsidTr="0023438C">
        <w:trPr>
          <w:trHeight w:val="255"/>
        </w:trPr>
        <w:tc>
          <w:tcPr>
            <w:tcW w:w="2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328" w:type="dxa"/>
            <w:vMerge/>
            <w:tcBorders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316" w:type="dxa"/>
            <w:vMerge/>
            <w:tcBorders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b/>
                <w:i/>
                <w:iCs/>
                <w:lang w:val="uk-UA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384" w:type="dxa"/>
            <w:vMerge/>
            <w:tcBorders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384" w:type="dxa"/>
            <w:vMerge/>
            <w:tcBorders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b/>
                <w:i/>
                <w:iCs/>
                <w:lang w:val="uk-UA"/>
              </w:rPr>
            </w:pPr>
          </w:p>
        </w:tc>
      </w:tr>
      <w:tr w:rsidR="00841738" w:rsidRPr="00766A30" w:rsidTr="0023438C">
        <w:trPr>
          <w:trHeight w:val="255"/>
        </w:trPr>
        <w:tc>
          <w:tcPr>
            <w:tcW w:w="2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lang w:val="uk-UA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/>
              </w:rPr>
              <w:t>Кукурудза</w:t>
            </w:r>
          </w:p>
        </w:tc>
        <w:tc>
          <w:tcPr>
            <w:tcW w:w="13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BF4AD4">
            <w:pPr>
              <w:jc w:val="center"/>
              <w:rPr>
                <w:rFonts w:ascii="Arial" w:hAnsi="Arial" w:cs="Arial"/>
                <w:lang w:val="uk-UA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/>
              </w:rPr>
              <w:t>6,</w:t>
            </w:r>
            <w:r w:rsidR="00BF4AD4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jc w:val="right"/>
              <w:rPr>
                <w:rFonts w:ascii="Arial" w:hAnsi="Arial" w:cs="Arial"/>
                <w:lang w:val="uk-UA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BF4AD4">
            <w:pPr>
              <w:jc w:val="center"/>
              <w:rPr>
                <w:rFonts w:ascii="Arial" w:hAnsi="Arial" w:cs="Arial"/>
                <w:lang w:val="uk-UA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/>
              </w:rPr>
              <w:t>5,</w:t>
            </w:r>
            <w:r w:rsidR="00BF4AD4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3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 w:eastAsia="ru-RU"/>
              </w:rPr>
              <w:t>9,3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</w:p>
        </w:tc>
        <w:tc>
          <w:tcPr>
            <w:tcW w:w="13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 w:eastAsia="ru-RU"/>
              </w:rPr>
              <w:t>6,2</w:t>
            </w:r>
          </w:p>
        </w:tc>
      </w:tr>
      <w:tr w:rsidR="00841738" w:rsidRPr="00766A30" w:rsidTr="0023438C">
        <w:trPr>
          <w:trHeight w:val="255"/>
        </w:trPr>
        <w:tc>
          <w:tcPr>
            <w:tcW w:w="2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lang w:val="uk-UA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/>
              </w:rPr>
              <w:t>Пшениця</w:t>
            </w:r>
          </w:p>
        </w:tc>
        <w:tc>
          <w:tcPr>
            <w:tcW w:w="13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841738">
            <w:pPr>
              <w:jc w:val="center"/>
              <w:rPr>
                <w:rFonts w:ascii="Arial" w:hAnsi="Arial" w:cs="Arial"/>
                <w:lang w:val="uk-UA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/>
              </w:rPr>
              <w:t>6,0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jc w:val="right"/>
              <w:rPr>
                <w:rFonts w:ascii="Arial" w:hAnsi="Arial" w:cs="Arial"/>
                <w:lang w:val="uk-UA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BF4AD4">
            <w:pPr>
              <w:jc w:val="center"/>
              <w:rPr>
                <w:rFonts w:ascii="Arial" w:hAnsi="Arial" w:cs="Arial"/>
                <w:lang w:val="uk-UA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/>
              </w:rPr>
              <w:t>3,</w:t>
            </w:r>
            <w:r w:rsidR="00BF4AD4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3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 w:eastAsia="ru-RU"/>
              </w:rPr>
              <w:t>6,1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</w:p>
        </w:tc>
        <w:tc>
          <w:tcPr>
            <w:tcW w:w="13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 w:eastAsia="ru-RU"/>
              </w:rPr>
              <w:t>4,0</w:t>
            </w:r>
          </w:p>
        </w:tc>
      </w:tr>
      <w:tr w:rsidR="00841738" w:rsidRPr="00766A30" w:rsidTr="0023438C">
        <w:trPr>
          <w:trHeight w:val="255"/>
        </w:trPr>
        <w:tc>
          <w:tcPr>
            <w:tcW w:w="2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lang w:val="uk-UA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/>
              </w:rPr>
              <w:t>Соняшник</w:t>
            </w:r>
          </w:p>
        </w:tc>
        <w:tc>
          <w:tcPr>
            <w:tcW w:w="13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841738">
            <w:pPr>
              <w:jc w:val="center"/>
              <w:rPr>
                <w:rFonts w:ascii="Arial" w:hAnsi="Arial" w:cs="Arial"/>
                <w:lang w:val="uk-UA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/>
              </w:rPr>
              <w:t>3,1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jc w:val="right"/>
              <w:rPr>
                <w:rFonts w:ascii="Arial" w:hAnsi="Arial" w:cs="Arial"/>
                <w:lang w:val="uk-UA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841738">
            <w:pPr>
              <w:jc w:val="center"/>
              <w:rPr>
                <w:rFonts w:ascii="Arial" w:hAnsi="Arial" w:cs="Arial"/>
                <w:lang w:val="uk-UA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/>
              </w:rPr>
              <w:t>2,2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3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 w:eastAsia="ru-RU"/>
              </w:rPr>
              <w:t>3,4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</w:p>
        </w:tc>
        <w:tc>
          <w:tcPr>
            <w:tcW w:w="13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 w:eastAsia="ru-RU"/>
              </w:rPr>
              <w:t>1,9</w:t>
            </w:r>
          </w:p>
        </w:tc>
      </w:tr>
      <w:tr w:rsidR="00841738" w:rsidRPr="00766A30" w:rsidTr="0023438C">
        <w:trPr>
          <w:trHeight w:val="255"/>
        </w:trPr>
        <w:tc>
          <w:tcPr>
            <w:tcW w:w="2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3F5D3C">
            <w:pPr>
              <w:rPr>
                <w:rFonts w:ascii="Arial" w:hAnsi="Arial" w:cs="Arial"/>
                <w:lang w:val="uk-UA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/>
              </w:rPr>
              <w:t>Р</w:t>
            </w:r>
            <w:r w:rsidR="003F5D3C" w:rsidRPr="00766A30">
              <w:rPr>
                <w:rFonts w:ascii="Arial" w:hAnsi="Arial" w:cs="Arial"/>
                <w:sz w:val="22"/>
                <w:szCs w:val="22"/>
                <w:lang w:val="uk-UA"/>
              </w:rPr>
              <w:t>іпак</w:t>
            </w:r>
          </w:p>
        </w:tc>
        <w:tc>
          <w:tcPr>
            <w:tcW w:w="13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841738">
            <w:pPr>
              <w:jc w:val="center"/>
              <w:rPr>
                <w:rFonts w:ascii="Arial" w:hAnsi="Arial" w:cs="Arial"/>
                <w:lang w:val="uk-UA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/>
              </w:rPr>
              <w:t>3,4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jc w:val="right"/>
              <w:rPr>
                <w:rFonts w:ascii="Arial" w:hAnsi="Arial" w:cs="Arial"/>
                <w:lang w:val="uk-UA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BF4AD4" w:rsidP="0084173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2,6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3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 w:eastAsia="ru-RU"/>
              </w:rPr>
              <w:t>3,8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</w:p>
        </w:tc>
        <w:tc>
          <w:tcPr>
            <w:tcW w:w="13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 w:eastAsia="ru-RU"/>
              </w:rPr>
              <w:t>2,5</w:t>
            </w:r>
          </w:p>
        </w:tc>
      </w:tr>
      <w:tr w:rsidR="00841738" w:rsidRPr="00766A30" w:rsidTr="00841738">
        <w:trPr>
          <w:trHeight w:val="97"/>
        </w:trPr>
        <w:tc>
          <w:tcPr>
            <w:tcW w:w="2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lang w:val="uk-UA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/>
              </w:rPr>
              <w:t>Соя</w:t>
            </w:r>
          </w:p>
        </w:tc>
        <w:tc>
          <w:tcPr>
            <w:tcW w:w="13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841738">
            <w:pPr>
              <w:jc w:val="center"/>
              <w:rPr>
                <w:rFonts w:ascii="Arial" w:hAnsi="Arial" w:cs="Arial"/>
                <w:lang w:val="uk-UA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/>
              </w:rPr>
              <w:t>1,6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jc w:val="right"/>
              <w:rPr>
                <w:rFonts w:ascii="Arial" w:hAnsi="Arial" w:cs="Arial"/>
                <w:lang w:val="uk-UA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BF4AD4" w:rsidP="00841738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1,9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766A30" w:rsidRDefault="00841738" w:rsidP="0023438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3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 w:eastAsia="ru-RU"/>
              </w:rPr>
              <w:t>2,1</w:t>
            </w:r>
          </w:p>
        </w:tc>
        <w:tc>
          <w:tcPr>
            <w:tcW w:w="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</w:p>
        </w:tc>
        <w:tc>
          <w:tcPr>
            <w:tcW w:w="13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738" w:rsidRPr="00766A30" w:rsidRDefault="00841738" w:rsidP="0023438C">
            <w:pPr>
              <w:jc w:val="center"/>
              <w:rPr>
                <w:rFonts w:ascii="Arial" w:hAnsi="Arial" w:cs="Arial"/>
                <w:lang w:val="uk-UA" w:eastAsia="ru-RU"/>
              </w:rPr>
            </w:pPr>
            <w:r w:rsidRPr="00766A30">
              <w:rPr>
                <w:rFonts w:ascii="Arial" w:hAnsi="Arial" w:cs="Arial"/>
                <w:sz w:val="22"/>
                <w:szCs w:val="22"/>
                <w:lang w:val="uk-UA" w:eastAsia="ru-RU"/>
              </w:rPr>
              <w:t>2,2</w:t>
            </w:r>
          </w:p>
        </w:tc>
      </w:tr>
    </w:tbl>
    <w:p w:rsidR="00841738" w:rsidRPr="00C82EE5" w:rsidRDefault="00841738" w:rsidP="009A7993">
      <w:pPr>
        <w:rPr>
          <w:rFonts w:ascii="Arial" w:hAnsi="Arial" w:cs="Arial"/>
          <w:sz w:val="22"/>
          <w:szCs w:val="22"/>
          <w:lang w:val="uk-UA" w:eastAsia="ru-RU"/>
        </w:rPr>
      </w:pPr>
    </w:p>
    <w:p w:rsidR="00766A30" w:rsidRPr="00567453" w:rsidRDefault="00841738" w:rsidP="00766A30">
      <w:pPr>
        <w:pStyle w:val="Default"/>
        <w:jc w:val="both"/>
        <w:rPr>
          <w:noProof/>
          <w:sz w:val="22"/>
          <w:szCs w:val="22"/>
          <w:lang w:val="uk-UA" w:eastAsia="ru-RU"/>
        </w:rPr>
      </w:pPr>
      <w:r w:rsidRPr="00567453">
        <w:rPr>
          <w:b/>
          <w:i/>
          <w:iCs/>
          <w:color w:val="auto"/>
          <w:sz w:val="22"/>
          <w:szCs w:val="22"/>
          <w:vertAlign w:val="superscript"/>
          <w:lang w:val="uk-UA"/>
        </w:rPr>
        <w:t>[1]</w:t>
      </w:r>
      <w:r w:rsidRPr="00567453">
        <w:rPr>
          <w:i/>
          <w:iCs/>
          <w:color w:val="auto"/>
          <w:sz w:val="22"/>
          <w:szCs w:val="22"/>
          <w:lang w:val="uk-UA"/>
        </w:rPr>
        <w:t xml:space="preserve"> </w:t>
      </w:r>
      <w:r w:rsidR="00766A30" w:rsidRPr="00567453">
        <w:rPr>
          <w:rFonts w:eastAsia="Times New Roman"/>
          <w:i/>
          <w:iCs/>
          <w:sz w:val="22"/>
          <w:szCs w:val="22"/>
          <w:lang w:val="uk-UA" w:eastAsia="ru-RU"/>
        </w:rPr>
        <w:t>Урожайність МХП</w:t>
      </w:r>
      <w:r w:rsidR="00567453">
        <w:rPr>
          <w:rFonts w:eastAsia="Times New Roman"/>
          <w:i/>
          <w:iCs/>
          <w:sz w:val="22"/>
          <w:szCs w:val="22"/>
          <w:lang w:val="uk-UA" w:eastAsia="ru-RU"/>
        </w:rPr>
        <w:t xml:space="preserve"> і в Україні </w:t>
      </w:r>
      <w:r w:rsidR="00766A30" w:rsidRPr="00567453">
        <w:rPr>
          <w:rFonts w:eastAsia="Times New Roman"/>
          <w:i/>
          <w:iCs/>
          <w:sz w:val="22"/>
          <w:szCs w:val="22"/>
          <w:lang w:val="uk-UA" w:eastAsia="ru-RU"/>
        </w:rPr>
        <w:t xml:space="preserve"> вказана в чистій вазі</w:t>
      </w:r>
      <w:r w:rsidR="00567453">
        <w:rPr>
          <w:rFonts w:eastAsia="Times New Roman"/>
          <w:i/>
          <w:iCs/>
          <w:sz w:val="22"/>
          <w:szCs w:val="22"/>
          <w:lang w:val="uk-UA" w:eastAsia="ru-RU"/>
        </w:rPr>
        <w:t xml:space="preserve">. Інформація по Україні надана </w:t>
      </w:r>
      <w:proofErr w:type="spellStart"/>
      <w:r w:rsidR="00567453">
        <w:rPr>
          <w:rFonts w:eastAsia="Times New Roman"/>
          <w:i/>
          <w:iCs/>
          <w:sz w:val="22"/>
          <w:szCs w:val="22"/>
          <w:lang w:val="uk-UA" w:eastAsia="ru-RU"/>
        </w:rPr>
        <w:t>Агроперспективою</w:t>
      </w:r>
      <w:proofErr w:type="spellEnd"/>
      <w:r w:rsidR="00567453">
        <w:rPr>
          <w:rFonts w:eastAsia="Times New Roman"/>
          <w:i/>
          <w:iCs/>
          <w:sz w:val="22"/>
          <w:szCs w:val="22"/>
          <w:lang w:val="uk-UA" w:eastAsia="ru-RU"/>
        </w:rPr>
        <w:t>.</w:t>
      </w:r>
    </w:p>
    <w:p w:rsidR="00766A30" w:rsidRDefault="00766A30" w:rsidP="00766A30">
      <w:pPr>
        <w:pStyle w:val="Default"/>
        <w:jc w:val="both"/>
        <w:rPr>
          <w:sz w:val="22"/>
          <w:szCs w:val="22"/>
          <w:lang w:val="uk-UA" w:eastAsia="ru-RU"/>
        </w:rPr>
      </w:pPr>
    </w:p>
    <w:p w:rsidR="00766A30" w:rsidRDefault="00766A30" w:rsidP="00766A30">
      <w:pPr>
        <w:pStyle w:val="Default"/>
        <w:jc w:val="both"/>
        <w:rPr>
          <w:sz w:val="22"/>
          <w:szCs w:val="22"/>
          <w:lang w:val="uk-UA" w:eastAsia="ru-RU"/>
        </w:rPr>
      </w:pPr>
    </w:p>
    <w:p w:rsidR="00841738" w:rsidRPr="00C82EE5" w:rsidRDefault="00766A30" w:rsidP="00567453">
      <w:pPr>
        <w:pStyle w:val="Default"/>
        <w:jc w:val="both"/>
        <w:rPr>
          <w:sz w:val="22"/>
          <w:szCs w:val="22"/>
          <w:lang w:val="uk-UA" w:eastAsia="ru-RU"/>
        </w:rPr>
      </w:pPr>
      <w:r w:rsidRPr="00766A30">
        <w:rPr>
          <w:sz w:val="22"/>
          <w:szCs w:val="22"/>
          <w:lang w:val="uk-UA" w:eastAsia="ru-RU"/>
        </w:rPr>
        <w:t>МХП має близько 97</w:t>
      </w:r>
      <w:r>
        <w:rPr>
          <w:sz w:val="22"/>
          <w:szCs w:val="22"/>
          <w:lang w:val="uk-UA" w:eastAsia="ru-RU"/>
        </w:rPr>
        <w:t xml:space="preserve"> </w:t>
      </w:r>
      <w:r w:rsidRPr="00766A30">
        <w:rPr>
          <w:sz w:val="22"/>
          <w:szCs w:val="22"/>
          <w:lang w:val="uk-UA" w:eastAsia="ru-RU"/>
        </w:rPr>
        <w:t xml:space="preserve">340 га </w:t>
      </w:r>
      <w:r>
        <w:rPr>
          <w:sz w:val="22"/>
          <w:szCs w:val="22"/>
          <w:lang w:val="uk-UA" w:eastAsia="ru-RU"/>
        </w:rPr>
        <w:t xml:space="preserve">під </w:t>
      </w:r>
      <w:r w:rsidRPr="00766A30">
        <w:rPr>
          <w:sz w:val="22"/>
          <w:szCs w:val="22"/>
          <w:lang w:val="uk-UA" w:eastAsia="ru-RU"/>
        </w:rPr>
        <w:t>озими</w:t>
      </w:r>
      <w:r>
        <w:rPr>
          <w:sz w:val="22"/>
          <w:szCs w:val="22"/>
          <w:lang w:val="uk-UA" w:eastAsia="ru-RU"/>
        </w:rPr>
        <w:t>ми</w:t>
      </w:r>
      <w:r w:rsidRPr="00766A30">
        <w:rPr>
          <w:sz w:val="22"/>
          <w:szCs w:val="22"/>
          <w:lang w:val="uk-UA" w:eastAsia="ru-RU"/>
        </w:rPr>
        <w:t xml:space="preserve"> культур</w:t>
      </w:r>
      <w:r>
        <w:rPr>
          <w:sz w:val="22"/>
          <w:szCs w:val="22"/>
          <w:lang w:val="uk-UA" w:eastAsia="ru-RU"/>
        </w:rPr>
        <w:t xml:space="preserve">ами, з яких 60% засіяні озимою пшеницею, 23% </w:t>
      </w:r>
      <w:r w:rsidR="00AF6C07">
        <w:rPr>
          <w:sz w:val="22"/>
          <w:szCs w:val="22"/>
          <w:lang w:val="uk-UA" w:eastAsia="ru-RU"/>
        </w:rPr>
        <w:t xml:space="preserve">- </w:t>
      </w:r>
      <w:r>
        <w:rPr>
          <w:sz w:val="22"/>
          <w:szCs w:val="22"/>
          <w:lang w:val="uk-UA" w:eastAsia="ru-RU"/>
        </w:rPr>
        <w:t xml:space="preserve">ріпаком </w:t>
      </w:r>
      <w:r w:rsidRPr="00766A30">
        <w:rPr>
          <w:sz w:val="22"/>
          <w:szCs w:val="22"/>
          <w:lang w:val="uk-UA" w:eastAsia="ru-RU"/>
        </w:rPr>
        <w:t xml:space="preserve">і 16% </w:t>
      </w:r>
      <w:r w:rsidR="00AF6C07">
        <w:rPr>
          <w:sz w:val="22"/>
          <w:szCs w:val="22"/>
          <w:lang w:val="uk-UA" w:eastAsia="ru-RU"/>
        </w:rPr>
        <w:t xml:space="preserve">- </w:t>
      </w:r>
      <w:r w:rsidRPr="00766A30">
        <w:rPr>
          <w:sz w:val="22"/>
          <w:szCs w:val="22"/>
          <w:lang w:val="uk-UA" w:eastAsia="ru-RU"/>
        </w:rPr>
        <w:t>озим</w:t>
      </w:r>
      <w:r>
        <w:rPr>
          <w:sz w:val="22"/>
          <w:szCs w:val="22"/>
          <w:lang w:val="uk-UA" w:eastAsia="ru-RU"/>
        </w:rPr>
        <w:t>им</w:t>
      </w:r>
      <w:r w:rsidRPr="00766A30">
        <w:rPr>
          <w:sz w:val="22"/>
          <w:szCs w:val="22"/>
          <w:lang w:val="uk-UA" w:eastAsia="ru-RU"/>
        </w:rPr>
        <w:t xml:space="preserve"> ячмен</w:t>
      </w:r>
      <w:r>
        <w:rPr>
          <w:sz w:val="22"/>
          <w:szCs w:val="22"/>
          <w:lang w:val="uk-UA" w:eastAsia="ru-RU"/>
        </w:rPr>
        <w:t xml:space="preserve">ем. </w:t>
      </w:r>
      <w:r w:rsidRPr="00766A30">
        <w:rPr>
          <w:sz w:val="22"/>
          <w:szCs w:val="22"/>
          <w:lang w:val="uk-UA" w:eastAsia="ru-RU"/>
        </w:rPr>
        <w:t xml:space="preserve">Решта </w:t>
      </w:r>
      <w:r w:rsidR="00AF6C07">
        <w:rPr>
          <w:sz w:val="22"/>
          <w:szCs w:val="22"/>
          <w:lang w:val="uk-UA" w:eastAsia="ru-RU"/>
        </w:rPr>
        <w:t>–</w:t>
      </w:r>
      <w:r>
        <w:rPr>
          <w:sz w:val="22"/>
          <w:szCs w:val="22"/>
          <w:lang w:val="uk-UA" w:eastAsia="ru-RU"/>
        </w:rPr>
        <w:t xml:space="preserve"> </w:t>
      </w:r>
      <w:proofErr w:type="spellStart"/>
      <w:r w:rsidRPr="00BF4AD4">
        <w:rPr>
          <w:sz w:val="22"/>
          <w:szCs w:val="22"/>
          <w:lang w:val="uk-UA" w:eastAsia="ru-RU"/>
        </w:rPr>
        <w:t>тритикале</w:t>
      </w:r>
      <w:proofErr w:type="spellEnd"/>
      <w:r>
        <w:rPr>
          <w:sz w:val="22"/>
          <w:szCs w:val="22"/>
          <w:lang w:val="uk-UA" w:eastAsia="ru-RU"/>
        </w:rPr>
        <w:t xml:space="preserve"> та жито</w:t>
      </w:r>
      <w:r w:rsidRPr="00766A30">
        <w:rPr>
          <w:sz w:val="22"/>
          <w:szCs w:val="22"/>
          <w:lang w:val="uk-UA" w:eastAsia="ru-RU"/>
        </w:rPr>
        <w:t xml:space="preserve">. </w:t>
      </w:r>
      <w:r w:rsidR="00AF6C07">
        <w:rPr>
          <w:sz w:val="22"/>
          <w:szCs w:val="22"/>
          <w:lang w:val="uk-UA" w:eastAsia="ru-RU"/>
        </w:rPr>
        <w:t>На сьогоднішній день</w:t>
      </w:r>
      <w:r>
        <w:rPr>
          <w:sz w:val="22"/>
          <w:szCs w:val="22"/>
          <w:lang w:val="uk-UA" w:eastAsia="ru-RU"/>
        </w:rPr>
        <w:t xml:space="preserve"> </w:t>
      </w:r>
      <w:r w:rsidR="00AF6C07">
        <w:rPr>
          <w:sz w:val="22"/>
          <w:szCs w:val="22"/>
          <w:lang w:val="uk-UA" w:eastAsia="ru-RU"/>
        </w:rPr>
        <w:t>у</w:t>
      </w:r>
      <w:r w:rsidRPr="00766A30">
        <w:rPr>
          <w:sz w:val="22"/>
          <w:szCs w:val="22"/>
          <w:lang w:val="uk-UA" w:eastAsia="ru-RU"/>
        </w:rPr>
        <w:t>сі озимі в</w:t>
      </w:r>
      <w:r>
        <w:rPr>
          <w:sz w:val="22"/>
          <w:szCs w:val="22"/>
          <w:lang w:val="uk-UA" w:eastAsia="ru-RU"/>
        </w:rPr>
        <w:t xml:space="preserve"> </w:t>
      </w:r>
      <w:r w:rsidR="00AF6C07">
        <w:rPr>
          <w:sz w:val="22"/>
          <w:szCs w:val="22"/>
          <w:lang w:val="uk-UA" w:eastAsia="ru-RU"/>
        </w:rPr>
        <w:t>хорошому стані</w:t>
      </w:r>
      <w:r w:rsidRPr="00766A30">
        <w:rPr>
          <w:sz w:val="22"/>
          <w:szCs w:val="22"/>
          <w:lang w:val="uk-UA" w:eastAsia="ru-RU"/>
        </w:rPr>
        <w:t xml:space="preserve">, незважаючи на </w:t>
      </w:r>
      <w:r>
        <w:rPr>
          <w:sz w:val="22"/>
          <w:szCs w:val="22"/>
          <w:lang w:val="uk-UA" w:eastAsia="ru-RU"/>
        </w:rPr>
        <w:t xml:space="preserve">відсутність </w:t>
      </w:r>
      <w:r w:rsidRPr="00766A30">
        <w:rPr>
          <w:sz w:val="22"/>
          <w:szCs w:val="22"/>
          <w:lang w:val="uk-UA" w:eastAsia="ru-RU"/>
        </w:rPr>
        <w:t xml:space="preserve">дощів під час посівної кампанії і ранніх заморозків </w:t>
      </w:r>
      <w:r w:rsidR="00AF6C07">
        <w:rPr>
          <w:sz w:val="22"/>
          <w:szCs w:val="22"/>
          <w:lang w:val="uk-UA" w:eastAsia="ru-RU"/>
        </w:rPr>
        <w:t xml:space="preserve">у </w:t>
      </w:r>
      <w:r w:rsidR="00567453">
        <w:rPr>
          <w:sz w:val="22"/>
          <w:szCs w:val="22"/>
          <w:lang w:val="uk-UA" w:eastAsia="ru-RU"/>
        </w:rPr>
        <w:t xml:space="preserve">листопаді </w:t>
      </w:r>
      <w:r w:rsidR="00567453" w:rsidRPr="00C82EE5">
        <w:rPr>
          <w:sz w:val="22"/>
          <w:szCs w:val="22"/>
          <w:lang w:val="uk-UA" w:eastAsia="ru-RU"/>
        </w:rPr>
        <w:t xml:space="preserve"> </w:t>
      </w:r>
      <w:r w:rsidR="00567453">
        <w:rPr>
          <w:sz w:val="22"/>
          <w:szCs w:val="22"/>
          <w:lang w:val="uk-UA" w:eastAsia="ru-RU"/>
        </w:rPr>
        <w:t>2015 р.</w:t>
      </w:r>
    </w:p>
    <w:p w:rsidR="00841738" w:rsidRPr="00C82EE5" w:rsidRDefault="00BD0699" w:rsidP="00841738">
      <w:pPr>
        <w:rPr>
          <w:rFonts w:ascii="Arial" w:hAnsi="Arial" w:cs="Arial"/>
          <w:sz w:val="22"/>
          <w:szCs w:val="22"/>
          <w:lang w:val="uk-UA" w:eastAsia="ru-RU"/>
        </w:rPr>
      </w:pPr>
      <w:r>
        <w:rPr>
          <w:rFonts w:ascii="Arial" w:hAnsi="Arial" w:cs="Arial"/>
          <w:noProof/>
          <w:sz w:val="22"/>
          <w:szCs w:val="22"/>
          <w:lang w:val="uk-UA" w:eastAsia="uk-UA"/>
        </w:rPr>
        <w:pict>
          <v:rect id="Прямоугольник 13" o:spid="_x0000_s1028" style="position:absolute;margin-left:-63.8pt;margin-top:6.4pt;width:301.5pt;height:4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" fillcolor="#eaeaea" strokecolor="#eaeaea" strokeweight="1pt">
            <v:textbox>
              <w:txbxContent>
                <w:p w:rsidR="003A2044" w:rsidRPr="00841738" w:rsidRDefault="003A2044" w:rsidP="00841738">
                  <w:pPr>
                    <w:rPr>
                      <w:rFonts w:ascii="Arial" w:hAnsi="Arial" w:cs="Arial"/>
                      <w:b/>
                      <w:color w:val="404040" w:themeColor="text1" w:themeTint="BF"/>
                      <w:lang w:val="uk-UA"/>
                    </w:rPr>
                  </w:pPr>
                  <w:r w:rsidRPr="00C438A6">
                    <w:rPr>
                      <w:rFonts w:ascii="Arial" w:hAnsi="Arial" w:cs="Arial"/>
                      <w:b/>
                      <w:color w:val="404040" w:themeColor="text1" w:themeTint="BF"/>
                      <w:lang w:val="uk-UA"/>
                    </w:rPr>
                    <w:t>Інша сільськогосподарська діяльність</w:t>
                  </w:r>
                </w:p>
              </w:txbxContent>
            </v:textbox>
          </v:rect>
        </w:pict>
      </w:r>
    </w:p>
    <w:p w:rsidR="00841738" w:rsidRDefault="00841738" w:rsidP="00841738">
      <w:pPr>
        <w:rPr>
          <w:rFonts w:ascii="Arial" w:hAnsi="Arial" w:cs="Arial"/>
          <w:sz w:val="22"/>
          <w:szCs w:val="22"/>
          <w:lang w:val="uk-UA" w:eastAsia="ru-RU"/>
        </w:rPr>
      </w:pPr>
    </w:p>
    <w:p w:rsidR="00766A30" w:rsidRDefault="00766A30" w:rsidP="00841738">
      <w:pPr>
        <w:rPr>
          <w:rFonts w:ascii="Arial" w:hAnsi="Arial" w:cs="Arial"/>
          <w:sz w:val="22"/>
          <w:szCs w:val="22"/>
          <w:lang w:val="uk-UA" w:eastAsia="ru-RU"/>
        </w:rPr>
      </w:pPr>
    </w:p>
    <w:p w:rsidR="00766A30" w:rsidRPr="00C82EE5" w:rsidRDefault="00766A30" w:rsidP="00841738">
      <w:pPr>
        <w:rPr>
          <w:rFonts w:ascii="Arial" w:hAnsi="Arial" w:cs="Arial"/>
          <w:sz w:val="22"/>
          <w:szCs w:val="22"/>
          <w:lang w:val="uk-UA" w:eastAsia="ru-RU"/>
        </w:rPr>
      </w:pPr>
    </w:p>
    <w:p w:rsidR="00841738" w:rsidRPr="00C82EE5" w:rsidRDefault="00841738" w:rsidP="00841738">
      <w:pPr>
        <w:rPr>
          <w:rFonts w:ascii="Arial" w:hAnsi="Arial" w:cs="Arial"/>
          <w:sz w:val="22"/>
          <w:szCs w:val="22"/>
          <w:lang w:val="uk-UA" w:eastAsia="ru-RU"/>
        </w:rPr>
      </w:pPr>
    </w:p>
    <w:tbl>
      <w:tblPr>
        <w:tblW w:w="10249" w:type="dxa"/>
        <w:tblBorders>
          <w:bottom w:val="double" w:sz="6" w:space="0" w:color="7F7F7F" w:themeColor="text1" w:themeTint="80"/>
          <w:insideH w:val="double" w:sz="6" w:space="0" w:color="7F7F7F" w:themeColor="text1" w:themeTint="80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76"/>
        <w:gridCol w:w="1276"/>
        <w:gridCol w:w="1276"/>
        <w:gridCol w:w="1134"/>
        <w:gridCol w:w="1134"/>
        <w:gridCol w:w="1210"/>
      </w:tblGrid>
      <w:tr w:rsidR="00841738" w:rsidRPr="00C82EE5" w:rsidTr="0023438C">
        <w:trPr>
          <w:trHeight w:val="498"/>
        </w:trPr>
        <w:tc>
          <w:tcPr>
            <w:tcW w:w="294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rPr>
                <w:rFonts w:ascii="Arial" w:hAnsi="Arial" w:cs="Arial"/>
                <w:b/>
                <w:bCs/>
                <w:lang w:val="uk-UA"/>
              </w:rPr>
            </w:pPr>
            <w:r w:rsidRPr="00C82EE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Продукти</w:t>
            </w:r>
          </w:p>
          <w:p w:rsidR="00841738" w:rsidRPr="00C82EE5" w:rsidRDefault="00841738" w:rsidP="0023438C">
            <w:pPr>
              <w:rPr>
                <w:rFonts w:ascii="Arial" w:hAnsi="Arial" w:cs="Arial"/>
                <w:lang w:val="uk-UA"/>
              </w:rPr>
            </w:pPr>
            <w:r w:rsidRPr="00C82EE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м</w:t>
            </w:r>
            <w:r w:rsidRPr="00C82EE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’</w:t>
            </w:r>
            <w:proofErr w:type="spellStart"/>
            <w:r w:rsidRPr="00C82EE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ясопереробки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C82EE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4 кв.</w:t>
            </w:r>
          </w:p>
          <w:p w:rsidR="00841738" w:rsidRPr="00C82EE5" w:rsidRDefault="00841738" w:rsidP="0023438C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C82EE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2015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C82EE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4 кв. </w:t>
            </w:r>
          </w:p>
          <w:p w:rsidR="00841738" w:rsidRPr="00C82EE5" w:rsidRDefault="00841738" w:rsidP="0023438C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C82EE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C82EE5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C82EE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12М</w:t>
            </w:r>
          </w:p>
          <w:p w:rsidR="00841738" w:rsidRPr="00C82EE5" w:rsidRDefault="00841738" w:rsidP="0023438C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C82EE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C82EE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12М</w:t>
            </w:r>
          </w:p>
          <w:p w:rsidR="00841738" w:rsidRPr="00C82EE5" w:rsidRDefault="00841738" w:rsidP="0023438C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C82EE5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C82EE5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%</w:t>
            </w:r>
          </w:p>
        </w:tc>
      </w:tr>
      <w:tr w:rsidR="00841738" w:rsidRPr="00C82EE5" w:rsidTr="0023438C">
        <w:trPr>
          <w:trHeight w:val="249"/>
        </w:trPr>
        <w:tc>
          <w:tcPr>
            <w:tcW w:w="294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rPr>
                <w:rFonts w:ascii="Arial" w:hAnsi="Arial" w:cs="Arial"/>
                <w:lang w:val="uk-UA" w:eastAsia="ru-RU"/>
              </w:rPr>
            </w:pPr>
            <w:r w:rsidRPr="00C82EE5">
              <w:rPr>
                <w:rFonts w:ascii="Arial" w:hAnsi="Arial" w:cs="Arial"/>
                <w:sz w:val="22"/>
                <w:szCs w:val="22"/>
                <w:lang w:val="uk-UA" w:eastAsia="ru-RU"/>
              </w:rPr>
              <w:t xml:space="preserve">Обсяг продажів, </w:t>
            </w:r>
          </w:p>
          <w:p w:rsidR="00841738" w:rsidRPr="00C82EE5" w:rsidRDefault="00841738" w:rsidP="0023438C">
            <w:pPr>
              <w:rPr>
                <w:rFonts w:ascii="Arial" w:hAnsi="Arial" w:cs="Arial"/>
                <w:lang w:val="uk-UA" w:eastAsia="ru-RU"/>
              </w:rPr>
            </w:pPr>
            <w:r w:rsidRPr="00C82EE5">
              <w:rPr>
                <w:rFonts w:ascii="Arial" w:hAnsi="Arial" w:cs="Arial"/>
                <w:sz w:val="22"/>
                <w:szCs w:val="22"/>
                <w:lang w:val="uk-UA" w:eastAsia="ru-RU"/>
              </w:rPr>
              <w:t>тонн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jc w:val="center"/>
              <w:rPr>
                <w:rFonts w:ascii="Arial" w:hAnsi="Arial" w:cs="Arial"/>
                <w:lang w:val="uk-UA"/>
              </w:rPr>
            </w:pPr>
            <w:r w:rsidRPr="00C82EE5">
              <w:rPr>
                <w:rFonts w:ascii="Arial" w:hAnsi="Arial" w:cs="Arial"/>
                <w:sz w:val="22"/>
                <w:szCs w:val="22"/>
                <w:lang w:val="ru-RU"/>
              </w:rPr>
              <w:t>8 900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841738">
            <w:pPr>
              <w:jc w:val="center"/>
              <w:rPr>
                <w:rFonts w:ascii="Arial" w:hAnsi="Arial" w:cs="Arial"/>
                <w:lang w:val="uk-UA"/>
              </w:rPr>
            </w:pPr>
            <w:r w:rsidRPr="00C82EE5">
              <w:rPr>
                <w:rFonts w:ascii="Arial" w:hAnsi="Arial" w:cs="Arial"/>
                <w:sz w:val="22"/>
                <w:szCs w:val="22"/>
                <w:lang w:val="uk-UA"/>
              </w:rPr>
              <w:t>7 220</w:t>
            </w:r>
          </w:p>
        </w:tc>
        <w:tc>
          <w:tcPr>
            <w:tcW w:w="1276" w:type="dxa"/>
            <w:tcBorders>
              <w:top w:val="double" w:sz="6" w:space="0" w:color="7F7F7F" w:themeColor="text1" w:themeTint="80"/>
            </w:tcBorders>
            <w:shd w:val="clear" w:color="auto" w:fill="EAEAE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C82EE5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23%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jc w:val="center"/>
              <w:rPr>
                <w:rFonts w:ascii="Arial" w:hAnsi="Arial" w:cs="Arial"/>
                <w:lang w:val="uk-UA"/>
              </w:rPr>
            </w:pPr>
            <w:r w:rsidRPr="00C82EE5">
              <w:rPr>
                <w:rFonts w:ascii="Arial" w:hAnsi="Arial" w:cs="Arial"/>
                <w:sz w:val="22"/>
                <w:szCs w:val="22"/>
                <w:lang w:val="uk-UA"/>
              </w:rPr>
              <w:t>29 845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jc w:val="center"/>
              <w:rPr>
                <w:rFonts w:ascii="Arial" w:hAnsi="Arial" w:cs="Arial"/>
                <w:lang w:val="uk-UA"/>
              </w:rPr>
            </w:pPr>
            <w:r w:rsidRPr="00C82EE5">
              <w:rPr>
                <w:rFonts w:ascii="Arial" w:hAnsi="Arial" w:cs="Arial"/>
                <w:sz w:val="22"/>
                <w:szCs w:val="22"/>
                <w:lang w:val="uk-UA"/>
              </w:rPr>
              <w:t>31 180</w:t>
            </w:r>
          </w:p>
        </w:tc>
        <w:tc>
          <w:tcPr>
            <w:tcW w:w="1210" w:type="dxa"/>
            <w:tcBorders>
              <w:top w:val="double" w:sz="6" w:space="0" w:color="7F7F7F" w:themeColor="text1" w:themeTint="80"/>
            </w:tcBorders>
            <w:shd w:val="clear" w:color="auto" w:fill="EAEAE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C82EE5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-4%</w:t>
            </w:r>
          </w:p>
        </w:tc>
      </w:tr>
      <w:tr w:rsidR="00841738" w:rsidRPr="00C82EE5" w:rsidTr="0023438C">
        <w:trPr>
          <w:trHeight w:val="249"/>
        </w:trPr>
        <w:tc>
          <w:tcPr>
            <w:tcW w:w="294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738" w:rsidRPr="00C82EE5" w:rsidRDefault="00841738" w:rsidP="0023438C">
            <w:pPr>
              <w:rPr>
                <w:rFonts w:ascii="Arial" w:hAnsi="Arial" w:cs="Arial"/>
                <w:lang w:val="uk-UA" w:eastAsia="ru-RU"/>
              </w:rPr>
            </w:pPr>
            <w:r w:rsidRPr="00C82EE5">
              <w:rPr>
                <w:rFonts w:ascii="Arial" w:hAnsi="Arial" w:cs="Arial"/>
                <w:sz w:val="22"/>
                <w:szCs w:val="22"/>
                <w:lang w:val="uk-UA" w:eastAsia="ru-RU"/>
              </w:rPr>
              <w:t>Ціна за 1 кг, без ПДВ, грн.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jc w:val="center"/>
              <w:rPr>
                <w:rFonts w:ascii="Arial" w:hAnsi="Arial" w:cs="Arial"/>
                <w:lang w:val="uk-UA"/>
              </w:rPr>
            </w:pPr>
            <w:r w:rsidRPr="00C82EE5">
              <w:rPr>
                <w:rFonts w:ascii="Arial" w:hAnsi="Arial" w:cs="Arial"/>
                <w:sz w:val="22"/>
                <w:szCs w:val="22"/>
                <w:lang w:val="uk-UA"/>
              </w:rPr>
              <w:t>44,84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jc w:val="center"/>
              <w:rPr>
                <w:rFonts w:ascii="Arial" w:hAnsi="Arial" w:cs="Arial"/>
                <w:lang w:val="uk-UA"/>
              </w:rPr>
            </w:pPr>
            <w:r w:rsidRPr="00C82EE5">
              <w:rPr>
                <w:rFonts w:ascii="Arial" w:hAnsi="Arial" w:cs="Arial"/>
                <w:sz w:val="22"/>
                <w:szCs w:val="22"/>
                <w:lang w:val="uk-UA"/>
              </w:rPr>
              <w:t>32,61</w:t>
            </w:r>
          </w:p>
        </w:tc>
        <w:tc>
          <w:tcPr>
            <w:tcW w:w="1276" w:type="dxa"/>
            <w:tcBorders>
              <w:top w:val="double" w:sz="6" w:space="0" w:color="7F7F7F" w:themeColor="text1" w:themeTint="80"/>
            </w:tcBorders>
            <w:shd w:val="clear" w:color="auto" w:fill="EAEAE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C82EE5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38%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jc w:val="center"/>
              <w:rPr>
                <w:rFonts w:ascii="Arial" w:hAnsi="Arial" w:cs="Arial"/>
                <w:lang w:val="uk-UA"/>
              </w:rPr>
            </w:pPr>
            <w:r w:rsidRPr="00C82EE5">
              <w:rPr>
                <w:rFonts w:ascii="Arial" w:hAnsi="Arial" w:cs="Arial"/>
                <w:sz w:val="22"/>
                <w:szCs w:val="22"/>
                <w:lang w:val="uk-UA"/>
              </w:rPr>
              <w:t>43,49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jc w:val="center"/>
              <w:rPr>
                <w:rFonts w:ascii="Arial" w:hAnsi="Arial" w:cs="Arial"/>
                <w:lang w:val="uk-UA"/>
              </w:rPr>
            </w:pPr>
            <w:r w:rsidRPr="00C82EE5">
              <w:rPr>
                <w:rFonts w:ascii="Arial" w:hAnsi="Arial" w:cs="Arial"/>
                <w:sz w:val="22"/>
                <w:szCs w:val="22"/>
                <w:lang w:val="uk-UA"/>
              </w:rPr>
              <w:t>28,28</w:t>
            </w:r>
          </w:p>
        </w:tc>
        <w:tc>
          <w:tcPr>
            <w:tcW w:w="1210" w:type="dxa"/>
            <w:tcBorders>
              <w:top w:val="double" w:sz="6" w:space="0" w:color="7F7F7F" w:themeColor="text1" w:themeTint="80"/>
            </w:tcBorders>
            <w:shd w:val="clear" w:color="auto" w:fill="EAEAE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738" w:rsidRPr="00C82EE5" w:rsidRDefault="00841738" w:rsidP="0023438C">
            <w:pPr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C82EE5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54%</w:t>
            </w:r>
          </w:p>
        </w:tc>
      </w:tr>
    </w:tbl>
    <w:p w:rsidR="00B530D5" w:rsidRPr="00C82EE5" w:rsidRDefault="00B530D5" w:rsidP="00B530D5">
      <w:pPr>
        <w:rPr>
          <w:rFonts w:ascii="Arial" w:hAnsi="Arial" w:cs="Arial"/>
          <w:color w:val="000000"/>
          <w:sz w:val="22"/>
          <w:szCs w:val="22"/>
          <w:lang w:val="ru-RU" w:eastAsia="ru-RU"/>
        </w:rPr>
      </w:pPr>
    </w:p>
    <w:p w:rsidR="00C82EE5" w:rsidRDefault="00C82EE5" w:rsidP="009912EF">
      <w:pPr>
        <w:jc w:val="both"/>
        <w:rPr>
          <w:rFonts w:ascii="Arial" w:hAnsi="Arial" w:cs="Arial"/>
          <w:sz w:val="22"/>
          <w:szCs w:val="22"/>
          <w:lang w:val="ru-RU" w:eastAsia="ru-RU"/>
        </w:rPr>
      </w:pPr>
    </w:p>
    <w:p w:rsidR="00B530D5" w:rsidRPr="00C82EE5" w:rsidRDefault="00B530D5" w:rsidP="009912EF">
      <w:pPr>
        <w:jc w:val="both"/>
        <w:rPr>
          <w:rFonts w:ascii="Arial" w:hAnsi="Arial" w:cs="Arial"/>
          <w:sz w:val="22"/>
          <w:szCs w:val="22"/>
          <w:lang w:val="ru-RU" w:eastAsia="ru-RU"/>
        </w:rPr>
      </w:pP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lastRenderedPageBreak/>
        <w:t>Обсяги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виробництва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у 4 кв. 2015 р.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зросли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на 23%</w:t>
      </w:r>
      <w:r w:rsidR="00AF6C07">
        <w:rPr>
          <w:rFonts w:ascii="Arial" w:hAnsi="Arial" w:cs="Arial"/>
          <w:sz w:val="22"/>
          <w:szCs w:val="22"/>
          <w:lang w:val="ru-RU" w:eastAsia="ru-RU"/>
        </w:rPr>
        <w:t>,</w:t>
      </w:r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порівняно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з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аналогічним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періодом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минулого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року</w:t>
      </w:r>
      <w:r w:rsidR="00AF6C07">
        <w:rPr>
          <w:rFonts w:ascii="Arial" w:hAnsi="Arial" w:cs="Arial"/>
          <w:sz w:val="22"/>
          <w:szCs w:val="22"/>
          <w:lang w:val="ru-RU" w:eastAsia="ru-RU"/>
        </w:rPr>
        <w:t>,</w:t>
      </w:r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і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склали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8 900 тонн, але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зменшились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на 4% </w:t>
      </w:r>
      <w:r w:rsidR="00F6022D">
        <w:rPr>
          <w:rFonts w:ascii="Arial" w:hAnsi="Arial" w:cs="Arial"/>
          <w:sz w:val="22"/>
          <w:szCs w:val="22"/>
          <w:lang w:val="ru-RU" w:eastAsia="ru-RU"/>
        </w:rPr>
        <w:t xml:space="preserve">за 12 </w:t>
      </w:r>
      <w:proofErr w:type="spellStart"/>
      <w:r w:rsidR="00F6022D">
        <w:rPr>
          <w:rFonts w:ascii="Arial" w:hAnsi="Arial" w:cs="Arial"/>
          <w:sz w:val="22"/>
          <w:szCs w:val="22"/>
          <w:lang w:val="ru-RU" w:eastAsia="ru-RU"/>
        </w:rPr>
        <w:t>місяців</w:t>
      </w:r>
      <w:proofErr w:type="spellEnd"/>
      <w:r w:rsidR="00F6022D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2015 р. та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склали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29 845 тонн.</w:t>
      </w:r>
    </w:p>
    <w:p w:rsidR="00841738" w:rsidRPr="00C82EE5" w:rsidRDefault="00841738" w:rsidP="009912EF">
      <w:pPr>
        <w:spacing w:before="100" w:after="100"/>
        <w:jc w:val="both"/>
        <w:rPr>
          <w:rFonts w:ascii="Arial" w:hAnsi="Arial" w:cs="Arial"/>
          <w:sz w:val="22"/>
          <w:szCs w:val="22"/>
          <w:lang w:val="ru-RU" w:eastAsia="ru-RU"/>
        </w:rPr>
      </w:pP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Середня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ціна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gramStart"/>
      <w:r w:rsidRPr="00C82EE5">
        <w:rPr>
          <w:rFonts w:ascii="Arial" w:hAnsi="Arial" w:cs="Arial"/>
          <w:sz w:val="22"/>
          <w:szCs w:val="22"/>
          <w:lang w:val="ru-RU" w:eastAsia="ru-RU"/>
        </w:rPr>
        <w:t>на</w:t>
      </w:r>
      <w:proofErr w:type="gram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ковбасні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вироби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і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готові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м'ясні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продукти</w:t>
      </w:r>
      <w:proofErr w:type="spellEnd"/>
      <w:r w:rsidR="00AF6C07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="00AF6C07">
        <w:rPr>
          <w:rFonts w:ascii="Arial" w:hAnsi="Arial" w:cs="Arial"/>
          <w:sz w:val="22"/>
          <w:szCs w:val="22"/>
          <w:lang w:val="ru-RU" w:eastAsia="ru-RU"/>
        </w:rPr>
        <w:t>збільшилася</w:t>
      </w:r>
      <w:proofErr w:type="spellEnd"/>
      <w:r w:rsidR="00AF6C07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="00AF6C07" w:rsidRPr="00C82EE5">
        <w:rPr>
          <w:rFonts w:ascii="Arial" w:hAnsi="Arial" w:cs="Arial"/>
          <w:sz w:val="22"/>
          <w:szCs w:val="22"/>
          <w:lang w:val="ru-RU" w:eastAsia="ru-RU"/>
        </w:rPr>
        <w:t>здебільшого</w:t>
      </w:r>
      <w:proofErr w:type="spellEnd"/>
      <w:r w:rsidR="00AF6C07" w:rsidRPr="00C82EE5">
        <w:rPr>
          <w:rFonts w:ascii="Arial" w:hAnsi="Arial" w:cs="Arial"/>
          <w:sz w:val="22"/>
          <w:szCs w:val="22"/>
          <w:lang w:val="ru-RU" w:eastAsia="ru-RU"/>
        </w:rPr>
        <w:t xml:space="preserve"> через </w:t>
      </w:r>
      <w:proofErr w:type="spellStart"/>
      <w:r w:rsidR="00AF6C07" w:rsidRPr="00C82EE5">
        <w:rPr>
          <w:rFonts w:ascii="Arial" w:hAnsi="Arial" w:cs="Arial"/>
          <w:sz w:val="22"/>
          <w:szCs w:val="22"/>
          <w:lang w:val="ru-RU" w:eastAsia="ru-RU"/>
        </w:rPr>
        <w:t>здорожчання</w:t>
      </w:r>
      <w:proofErr w:type="spellEnd"/>
      <w:r w:rsidR="00AF6C07"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="00AF6C07" w:rsidRPr="00C82EE5">
        <w:rPr>
          <w:rFonts w:ascii="Arial" w:hAnsi="Arial" w:cs="Arial"/>
          <w:sz w:val="22"/>
          <w:szCs w:val="22"/>
          <w:lang w:val="ru-RU" w:eastAsia="ru-RU"/>
        </w:rPr>
        <w:t>сировини</w:t>
      </w:r>
      <w:proofErr w:type="spellEnd"/>
      <w:r w:rsidR="00AF6C07" w:rsidRPr="00C82EE5">
        <w:rPr>
          <w:rFonts w:ascii="Arial" w:hAnsi="Arial" w:cs="Arial"/>
          <w:sz w:val="22"/>
          <w:szCs w:val="22"/>
          <w:lang w:val="ru-RU" w:eastAsia="ru-RU"/>
        </w:rPr>
        <w:t xml:space="preserve"> (курятина)</w:t>
      </w:r>
      <w:r w:rsidR="00AF6C07">
        <w:rPr>
          <w:rFonts w:ascii="Arial" w:hAnsi="Arial" w:cs="Arial"/>
          <w:sz w:val="22"/>
          <w:szCs w:val="22"/>
          <w:lang w:val="ru-RU" w:eastAsia="ru-RU"/>
        </w:rPr>
        <w:t xml:space="preserve">: </w:t>
      </w:r>
      <w:proofErr w:type="spellStart"/>
      <w:r w:rsidRPr="00C82EE5">
        <w:rPr>
          <w:rFonts w:ascii="Arial" w:hAnsi="Arial" w:cs="Arial"/>
          <w:sz w:val="22"/>
          <w:szCs w:val="22"/>
          <w:lang w:val="ru-RU" w:eastAsia="ru-RU"/>
        </w:rPr>
        <w:t>протягом</w:t>
      </w:r>
      <w:proofErr w:type="spellEnd"/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4 кв.</w:t>
      </w:r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2015 р. </w:t>
      </w:r>
      <w:r w:rsidR="00AF6C07">
        <w:rPr>
          <w:rFonts w:ascii="Arial" w:hAnsi="Arial" w:cs="Arial"/>
          <w:sz w:val="22"/>
          <w:szCs w:val="22"/>
          <w:lang w:val="ru-RU" w:eastAsia="ru-RU"/>
        </w:rPr>
        <w:t>-</w:t>
      </w:r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на </w:t>
      </w:r>
      <w:r w:rsidR="00F6022D">
        <w:rPr>
          <w:rFonts w:ascii="Arial" w:hAnsi="Arial" w:cs="Arial"/>
          <w:sz w:val="22"/>
          <w:szCs w:val="22"/>
          <w:lang w:val="ru-RU" w:eastAsia="ru-RU"/>
        </w:rPr>
        <w:t>38</w:t>
      </w:r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% до </w:t>
      </w:r>
      <w:r w:rsidR="00F6022D">
        <w:rPr>
          <w:rFonts w:ascii="Arial" w:hAnsi="Arial" w:cs="Arial"/>
          <w:sz w:val="22"/>
          <w:szCs w:val="22"/>
          <w:lang w:val="ru-RU" w:eastAsia="ru-RU"/>
        </w:rPr>
        <w:t>44,8</w:t>
      </w:r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4</w:t>
      </w:r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грн. за 1 кг</w:t>
      </w:r>
      <w:r w:rsidR="00AF6C07">
        <w:rPr>
          <w:rFonts w:ascii="Arial" w:hAnsi="Arial" w:cs="Arial"/>
          <w:sz w:val="22"/>
          <w:szCs w:val="22"/>
          <w:lang w:val="ru-RU" w:eastAsia="ru-RU"/>
        </w:rPr>
        <w:t>,</w:t>
      </w:r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порівняно</w:t>
      </w:r>
      <w:proofErr w:type="spell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з </w:t>
      </w:r>
      <w:proofErr w:type="spellStart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аналогічним</w:t>
      </w:r>
      <w:proofErr w:type="spell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періодом</w:t>
      </w:r>
      <w:proofErr w:type="spell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минулого</w:t>
      </w:r>
      <w:proofErr w:type="spell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року</w:t>
      </w:r>
      <w:r w:rsidR="00AF6C07">
        <w:rPr>
          <w:rFonts w:ascii="Arial" w:hAnsi="Arial" w:cs="Arial"/>
          <w:sz w:val="22"/>
          <w:szCs w:val="22"/>
          <w:lang w:val="ru-RU" w:eastAsia="ru-RU"/>
        </w:rPr>
        <w:t>,</w:t>
      </w:r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і н</w:t>
      </w:r>
      <w:r w:rsidRPr="00C82EE5">
        <w:rPr>
          <w:rFonts w:ascii="Arial" w:hAnsi="Arial" w:cs="Arial"/>
          <w:sz w:val="22"/>
          <w:szCs w:val="22"/>
          <w:lang w:val="ru-RU" w:eastAsia="ru-RU"/>
        </w:rPr>
        <w:t xml:space="preserve">а </w:t>
      </w:r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54% до 43,49 грн. за 1 кг </w:t>
      </w:r>
      <w:r w:rsidR="00F6022D">
        <w:rPr>
          <w:rFonts w:ascii="Arial" w:hAnsi="Arial" w:cs="Arial"/>
          <w:sz w:val="22"/>
          <w:szCs w:val="22"/>
          <w:lang w:val="ru-RU" w:eastAsia="ru-RU"/>
        </w:rPr>
        <w:t>–</w:t>
      </w:r>
      <w:r w:rsidR="00AF6C07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="00F6022D">
        <w:rPr>
          <w:rFonts w:ascii="Arial" w:hAnsi="Arial" w:cs="Arial"/>
          <w:sz w:val="22"/>
          <w:szCs w:val="22"/>
          <w:lang w:val="ru-RU" w:eastAsia="ru-RU"/>
        </w:rPr>
        <w:t xml:space="preserve">за 12 </w:t>
      </w:r>
      <w:proofErr w:type="spellStart"/>
      <w:r w:rsidR="00F6022D">
        <w:rPr>
          <w:rFonts w:ascii="Arial" w:hAnsi="Arial" w:cs="Arial"/>
          <w:sz w:val="22"/>
          <w:szCs w:val="22"/>
          <w:lang w:val="ru-RU" w:eastAsia="ru-RU"/>
        </w:rPr>
        <w:t>місяців</w:t>
      </w:r>
      <w:proofErr w:type="spell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2015 р.</w:t>
      </w:r>
    </w:p>
    <w:p w:rsidR="00B530D5" w:rsidRDefault="00AF6C07" w:rsidP="009912EF">
      <w:pPr>
        <w:spacing w:before="100" w:after="100"/>
        <w:jc w:val="both"/>
        <w:rPr>
          <w:rFonts w:ascii="Arial" w:hAnsi="Arial" w:cs="Arial"/>
          <w:sz w:val="22"/>
          <w:szCs w:val="22"/>
          <w:lang w:val="uk-UA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sz w:val="22"/>
          <w:szCs w:val="22"/>
          <w:lang w:val="ru-RU" w:eastAsia="ru-RU"/>
        </w:rPr>
        <w:t>сьогодні</w:t>
      </w:r>
      <w:proofErr w:type="spell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МХП –</w:t>
      </w:r>
      <w:r>
        <w:rPr>
          <w:rFonts w:ascii="Arial" w:hAnsi="Arial" w:cs="Arial"/>
          <w:sz w:val="22"/>
          <w:szCs w:val="22"/>
          <w:lang w:val="ru-RU" w:eastAsia="ru-RU"/>
        </w:rPr>
        <w:t xml:space="preserve"> один </w:t>
      </w:r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з </w:t>
      </w:r>
      <w:proofErr w:type="spellStart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лідерів</w:t>
      </w:r>
      <w:proofErr w:type="spell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серед</w:t>
      </w:r>
      <w:proofErr w:type="spell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виробників</w:t>
      </w:r>
      <w:proofErr w:type="spell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ковбасних</w:t>
      </w:r>
      <w:proofErr w:type="spell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виробів</w:t>
      </w:r>
      <w:proofErr w:type="spell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і </w:t>
      </w:r>
      <w:proofErr w:type="spellStart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готових</w:t>
      </w:r>
      <w:proofErr w:type="spell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м'ясних</w:t>
      </w:r>
      <w:proofErr w:type="spell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продуктів</w:t>
      </w:r>
      <w:proofErr w:type="spell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gramStart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в</w:t>
      </w:r>
      <w:proofErr w:type="gram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Україні</w:t>
      </w:r>
      <w:proofErr w:type="spell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. </w:t>
      </w:r>
      <w:proofErr w:type="spellStart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Компанія</w:t>
      </w:r>
      <w:proofErr w:type="spell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>використовує</w:t>
      </w:r>
      <w:proofErr w:type="spellEnd"/>
      <w:r w:rsidR="00B530D5" w:rsidRPr="00C82EE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="009912EF" w:rsidRPr="00C82EE5">
        <w:rPr>
          <w:rFonts w:ascii="Arial" w:hAnsi="Arial" w:cs="Arial"/>
          <w:sz w:val="22"/>
          <w:szCs w:val="22"/>
          <w:lang w:val="uk-UA"/>
        </w:rPr>
        <w:t xml:space="preserve">курятину власного виробництва, </w:t>
      </w:r>
      <w:r w:rsidR="00B530D5" w:rsidRPr="00C82EE5">
        <w:rPr>
          <w:rFonts w:ascii="Arial" w:hAnsi="Arial" w:cs="Arial"/>
          <w:sz w:val="22"/>
          <w:szCs w:val="22"/>
          <w:lang w:val="uk-UA"/>
        </w:rPr>
        <w:t xml:space="preserve">підвищуючи </w:t>
      </w:r>
      <w:r w:rsidR="009912EF" w:rsidRPr="00C82EE5">
        <w:rPr>
          <w:rFonts w:ascii="Arial" w:hAnsi="Arial" w:cs="Arial"/>
          <w:sz w:val="22"/>
          <w:szCs w:val="22"/>
          <w:lang w:val="uk-UA"/>
        </w:rPr>
        <w:t xml:space="preserve">рентабельність виробництва </w:t>
      </w:r>
      <w:r w:rsidR="009912EF" w:rsidRPr="00C82EE5">
        <w:rPr>
          <w:rFonts w:ascii="Arial" w:hAnsi="Arial" w:cs="Arial"/>
          <w:sz w:val="22"/>
          <w:szCs w:val="22"/>
          <w:lang w:val="uk-UA" w:eastAsia="ru-RU"/>
        </w:rPr>
        <w:t xml:space="preserve">в сегменті </w:t>
      </w:r>
      <w:proofErr w:type="spellStart"/>
      <w:r w:rsidR="009912EF" w:rsidRPr="00C82EE5">
        <w:rPr>
          <w:rFonts w:ascii="Arial" w:hAnsi="Arial" w:cs="Arial"/>
          <w:sz w:val="22"/>
          <w:szCs w:val="22"/>
          <w:lang w:val="uk-UA" w:eastAsia="ru-RU"/>
        </w:rPr>
        <w:t>м'ясопереробки</w:t>
      </w:r>
      <w:proofErr w:type="spellEnd"/>
      <w:r w:rsidR="009912EF" w:rsidRPr="00C82EE5">
        <w:rPr>
          <w:rFonts w:ascii="Arial" w:hAnsi="Arial" w:cs="Arial"/>
          <w:sz w:val="22"/>
          <w:szCs w:val="22"/>
          <w:lang w:val="uk-UA" w:eastAsia="ru-RU"/>
        </w:rPr>
        <w:t xml:space="preserve">. </w:t>
      </w:r>
    </w:p>
    <w:p w:rsidR="00C82EE5" w:rsidRPr="00C82EE5" w:rsidRDefault="00C82EE5" w:rsidP="009912EF">
      <w:pPr>
        <w:spacing w:before="100" w:after="100"/>
        <w:jc w:val="both"/>
        <w:rPr>
          <w:rFonts w:ascii="Arial" w:hAnsi="Arial" w:cs="Arial"/>
          <w:sz w:val="22"/>
          <w:szCs w:val="22"/>
          <w:lang w:val="uk-UA" w:eastAsia="ru-RU"/>
        </w:rPr>
      </w:pPr>
    </w:p>
    <w:p w:rsidR="00B530D5" w:rsidRPr="00C82EE5" w:rsidRDefault="00BD0699" w:rsidP="00841738">
      <w:pPr>
        <w:spacing w:before="100" w:after="100"/>
        <w:jc w:val="both"/>
        <w:rPr>
          <w:rFonts w:ascii="Arial" w:hAnsi="Arial" w:cs="Arial"/>
          <w:sz w:val="22"/>
          <w:szCs w:val="22"/>
          <w:lang w:val="uk-UA" w:eastAsia="ru-RU"/>
        </w:rPr>
      </w:pPr>
      <w:r>
        <w:rPr>
          <w:rFonts w:ascii="Arial" w:hAnsi="Arial" w:cs="Arial"/>
          <w:noProof/>
          <w:sz w:val="22"/>
          <w:szCs w:val="22"/>
          <w:lang w:val="uk-UA" w:eastAsia="uk-UA"/>
        </w:rPr>
        <w:pict>
          <v:rect id="Прямоугольник 4" o:spid="_x0000_s1029" style="position:absolute;left:0;text-align:left;margin-left:-65.65pt;margin-top:1.05pt;width:301.5pt;height:41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" fillcolor="#eaeaea" strokecolor="#eaeaea" strokeweight="1pt">
            <v:textbox>
              <w:txbxContent>
                <w:p w:rsidR="003A2044" w:rsidRPr="00C438A6" w:rsidRDefault="003A2044" w:rsidP="009912EF">
                  <w:pPr>
                    <w:rPr>
                      <w:rFonts w:ascii="Arial" w:hAnsi="Arial" w:cs="Arial"/>
                      <w:b/>
                      <w:color w:val="404040" w:themeColor="text1" w:themeTint="BF"/>
                      <w:lang w:val="uk-UA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val="uk-UA"/>
                    </w:rPr>
                    <w:t>Курс валют</w:t>
                  </w:r>
                </w:p>
              </w:txbxContent>
            </v:textbox>
          </v:rect>
        </w:pict>
      </w:r>
    </w:p>
    <w:p w:rsidR="00B530D5" w:rsidRPr="00C82EE5" w:rsidRDefault="00B530D5" w:rsidP="00841738">
      <w:pPr>
        <w:spacing w:before="100" w:after="100"/>
        <w:jc w:val="both"/>
        <w:rPr>
          <w:rFonts w:ascii="Arial" w:hAnsi="Arial" w:cs="Arial"/>
          <w:sz w:val="22"/>
          <w:szCs w:val="22"/>
          <w:lang w:val="uk-UA" w:eastAsia="ru-RU"/>
        </w:rPr>
      </w:pPr>
    </w:p>
    <w:p w:rsidR="009912EF" w:rsidRPr="00C82EE5" w:rsidRDefault="009912EF" w:rsidP="009912EF">
      <w:pPr>
        <w:pStyle w:val="c3"/>
        <w:jc w:val="both"/>
        <w:rPr>
          <w:i/>
          <w:sz w:val="22"/>
          <w:szCs w:val="22"/>
          <w:lang w:val="uk-UA"/>
        </w:rPr>
      </w:pPr>
    </w:p>
    <w:p w:rsidR="009912EF" w:rsidRPr="00C82EE5" w:rsidRDefault="009912EF" w:rsidP="009912EF">
      <w:pPr>
        <w:pStyle w:val="c3"/>
        <w:jc w:val="both"/>
        <w:rPr>
          <w:i/>
          <w:sz w:val="22"/>
          <w:szCs w:val="22"/>
          <w:lang w:val="uk-UA"/>
        </w:rPr>
      </w:pPr>
      <w:r w:rsidRPr="00C82EE5">
        <w:rPr>
          <w:i/>
          <w:sz w:val="22"/>
          <w:szCs w:val="22"/>
          <w:lang w:val="uk-UA"/>
        </w:rPr>
        <w:t xml:space="preserve">Середній офіційний курс валют на 4 кв.: UAH/US$ 22,85 в 2015 р. і UAH/US$ 14,44 в 2014 р.                                 </w:t>
      </w:r>
    </w:p>
    <w:p w:rsidR="009912EF" w:rsidRPr="00C82EE5" w:rsidRDefault="009912EF" w:rsidP="009912EF">
      <w:pPr>
        <w:pStyle w:val="c3"/>
        <w:jc w:val="both"/>
        <w:rPr>
          <w:i/>
          <w:color w:val="404040" w:themeColor="text1" w:themeTint="BF"/>
          <w:sz w:val="22"/>
          <w:szCs w:val="22"/>
          <w:lang w:val="uk-UA"/>
        </w:rPr>
      </w:pPr>
      <w:r w:rsidRPr="00C82EE5">
        <w:rPr>
          <w:i/>
          <w:sz w:val="22"/>
          <w:szCs w:val="22"/>
          <w:lang w:val="uk-UA"/>
        </w:rPr>
        <w:t>Середній офіційний курс валют на рік: UAH/US$ 21,83  в 2015 р. і UAH/US$ 11,91 в 2014 р.</w:t>
      </w:r>
    </w:p>
    <w:p w:rsidR="009912EF" w:rsidRPr="00C82EE5" w:rsidRDefault="00BD0699" w:rsidP="00841738">
      <w:pPr>
        <w:spacing w:before="100" w:after="100"/>
        <w:jc w:val="both"/>
        <w:rPr>
          <w:rFonts w:ascii="Arial" w:hAnsi="Arial" w:cs="Arial"/>
          <w:sz w:val="22"/>
          <w:szCs w:val="22"/>
          <w:lang w:val="uk-UA" w:eastAsia="ru-RU"/>
        </w:rPr>
      </w:pPr>
      <w:r>
        <w:rPr>
          <w:rFonts w:ascii="Arial" w:hAnsi="Arial" w:cs="Arial"/>
          <w:noProof/>
          <w:sz w:val="22"/>
          <w:szCs w:val="22"/>
          <w:lang w:val="uk-UA" w:eastAsia="uk-UA"/>
        </w:rPr>
        <w:pict>
          <v:rect id="Прямоугольник 14" o:spid="_x0000_s1030" style="position:absolute;left:0;text-align:left;margin-left:-56.5pt;margin-top:5.35pt;width:301.5pt;height:41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" fillcolor="#eaeaea" strokecolor="#eaeaea" strokeweight="1pt">
            <v:textbox>
              <w:txbxContent>
                <w:p w:rsidR="003A2044" w:rsidRPr="00C438A6" w:rsidRDefault="003A2044" w:rsidP="009912EF">
                  <w:pPr>
                    <w:rPr>
                      <w:rFonts w:ascii="Arial" w:hAnsi="Arial" w:cs="Arial"/>
                      <w:b/>
                      <w:color w:val="404040" w:themeColor="text1" w:themeTint="BF"/>
                      <w:lang w:val="uk-UA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val="uk-UA"/>
                    </w:rPr>
                    <w:t>Наступний реліз</w:t>
                  </w:r>
                </w:p>
              </w:txbxContent>
            </v:textbox>
          </v:rect>
        </w:pict>
      </w:r>
    </w:p>
    <w:p w:rsidR="009912EF" w:rsidRPr="00C82EE5" w:rsidRDefault="009912EF" w:rsidP="009912EF">
      <w:pPr>
        <w:rPr>
          <w:rFonts w:ascii="Arial" w:hAnsi="Arial" w:cs="Arial"/>
          <w:sz w:val="22"/>
          <w:szCs w:val="22"/>
          <w:lang w:val="uk-UA" w:eastAsia="ru-RU"/>
        </w:rPr>
      </w:pPr>
    </w:p>
    <w:p w:rsidR="009912EF" w:rsidRPr="00C82EE5" w:rsidRDefault="009912EF" w:rsidP="009912EF">
      <w:pPr>
        <w:rPr>
          <w:rFonts w:ascii="Arial" w:hAnsi="Arial" w:cs="Arial"/>
          <w:sz w:val="22"/>
          <w:szCs w:val="22"/>
          <w:lang w:val="uk-UA" w:eastAsia="ru-RU"/>
        </w:rPr>
      </w:pPr>
    </w:p>
    <w:p w:rsidR="009912EF" w:rsidRPr="00C82EE5" w:rsidRDefault="009912EF" w:rsidP="009912EF">
      <w:pPr>
        <w:rPr>
          <w:rFonts w:ascii="Arial" w:hAnsi="Arial" w:cs="Arial"/>
          <w:sz w:val="22"/>
          <w:szCs w:val="22"/>
          <w:lang w:val="uk-UA" w:eastAsia="ru-RU"/>
        </w:rPr>
      </w:pPr>
    </w:p>
    <w:p w:rsidR="009912EF" w:rsidRPr="00C82EE5" w:rsidRDefault="009912EF" w:rsidP="009912EF">
      <w:pPr>
        <w:rPr>
          <w:rFonts w:ascii="Arial" w:hAnsi="Arial" w:cs="Arial"/>
          <w:sz w:val="22"/>
          <w:szCs w:val="22"/>
          <w:lang w:val="uk-UA" w:eastAsia="ru-RU"/>
        </w:rPr>
      </w:pPr>
    </w:p>
    <w:p w:rsidR="009912EF" w:rsidRPr="00BF4AD4" w:rsidRDefault="009912EF" w:rsidP="00C82EE5">
      <w:pPr>
        <w:jc w:val="both"/>
        <w:rPr>
          <w:rFonts w:ascii="Arial" w:hAnsi="Arial" w:cs="Arial"/>
          <w:sz w:val="22"/>
          <w:szCs w:val="22"/>
          <w:lang w:val="uk-UA"/>
        </w:rPr>
      </w:pPr>
      <w:r w:rsidRPr="00C82EE5">
        <w:rPr>
          <w:rFonts w:ascii="Arial" w:hAnsi="Arial" w:cs="Arial"/>
          <w:sz w:val="22"/>
          <w:szCs w:val="22"/>
          <w:lang w:val="uk-UA"/>
        </w:rPr>
        <w:t xml:space="preserve">Фінансові результати МХП за 4 кв. і </w:t>
      </w:r>
      <w:r w:rsidR="00F6022D">
        <w:rPr>
          <w:rFonts w:ascii="Arial" w:hAnsi="Arial" w:cs="Arial"/>
          <w:sz w:val="22"/>
          <w:szCs w:val="22"/>
          <w:lang w:val="uk-UA"/>
        </w:rPr>
        <w:t xml:space="preserve">12 місяців </w:t>
      </w:r>
      <w:r w:rsidRPr="00C82EE5">
        <w:rPr>
          <w:rFonts w:ascii="Arial" w:hAnsi="Arial" w:cs="Arial"/>
          <w:sz w:val="22"/>
          <w:szCs w:val="22"/>
          <w:lang w:val="uk-UA"/>
        </w:rPr>
        <w:t>2015 р. буд</w:t>
      </w:r>
      <w:r w:rsidR="00022858" w:rsidRPr="00C82EE5">
        <w:rPr>
          <w:rFonts w:ascii="Arial" w:hAnsi="Arial" w:cs="Arial"/>
          <w:sz w:val="22"/>
          <w:szCs w:val="22"/>
          <w:lang w:val="uk-UA"/>
        </w:rPr>
        <w:t xml:space="preserve">уть опубліковані </w:t>
      </w:r>
      <w:r w:rsidR="00BF4AD4">
        <w:rPr>
          <w:rFonts w:ascii="Arial" w:hAnsi="Arial" w:cs="Arial"/>
          <w:sz w:val="22"/>
          <w:szCs w:val="22"/>
          <w:lang w:val="uk-UA"/>
        </w:rPr>
        <w:t xml:space="preserve">в </w:t>
      </w:r>
      <w:r w:rsidR="00BF4AD4" w:rsidRPr="00BF4AD4">
        <w:rPr>
          <w:rFonts w:ascii="Arial" w:hAnsi="Arial" w:cs="Arial"/>
          <w:sz w:val="22"/>
          <w:szCs w:val="22"/>
          <w:lang w:val="uk-UA"/>
        </w:rPr>
        <w:t xml:space="preserve">середині </w:t>
      </w:r>
      <w:r w:rsidR="00022858" w:rsidRPr="00BF4AD4">
        <w:rPr>
          <w:rFonts w:ascii="Arial" w:hAnsi="Arial" w:cs="Arial"/>
          <w:sz w:val="22"/>
          <w:szCs w:val="22"/>
          <w:lang w:val="uk-UA"/>
        </w:rPr>
        <w:t>березня 2016</w:t>
      </w:r>
      <w:r w:rsidRPr="00BF4AD4">
        <w:rPr>
          <w:rFonts w:ascii="Arial" w:hAnsi="Arial" w:cs="Arial"/>
          <w:sz w:val="22"/>
          <w:szCs w:val="22"/>
          <w:lang w:val="uk-UA"/>
        </w:rPr>
        <w:t xml:space="preserve"> р.</w:t>
      </w:r>
      <w:r w:rsidRPr="00C82EE5">
        <w:rPr>
          <w:rFonts w:ascii="Arial" w:hAnsi="Arial" w:cs="Arial"/>
          <w:sz w:val="22"/>
          <w:szCs w:val="22"/>
          <w:lang w:val="uk-UA"/>
        </w:rPr>
        <w:t xml:space="preserve"> Компанія проведе конференц-дзвінок для інвесторів і аналітиків в день оголошення фінансових результатів в 16:00 за Києвом (14:00 Лондон / 17: 00 Москва). Деталі конференц-дзвінка будуть опубліковані пізніше.</w:t>
      </w:r>
    </w:p>
    <w:p w:rsidR="00B530D5" w:rsidRPr="00C82EE5" w:rsidRDefault="00B530D5" w:rsidP="009912EF">
      <w:pPr>
        <w:rPr>
          <w:rFonts w:ascii="Arial" w:hAnsi="Arial" w:cs="Arial"/>
          <w:sz w:val="22"/>
          <w:szCs w:val="22"/>
          <w:lang w:val="uk-UA" w:eastAsia="ru-RU"/>
        </w:rPr>
      </w:pPr>
    </w:p>
    <w:tbl>
      <w:tblPr>
        <w:tblW w:w="6096" w:type="dxa"/>
        <w:tblInd w:w="-1026" w:type="dxa"/>
        <w:tblBorders>
          <w:bottom w:val="double" w:sz="6" w:space="0" w:color="7F7F7F" w:themeColor="text1" w:themeTint="80"/>
          <w:insideH w:val="double" w:sz="6" w:space="0" w:color="7F7F7F" w:themeColor="text1" w:themeTint="80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3119"/>
        <w:gridCol w:w="2977"/>
      </w:tblGrid>
      <w:tr w:rsidR="00022858" w:rsidRPr="00C82EE5" w:rsidTr="0023438C">
        <w:trPr>
          <w:trHeight w:val="850"/>
        </w:trPr>
        <w:tc>
          <w:tcPr>
            <w:tcW w:w="6096" w:type="dxa"/>
            <w:gridSpan w:val="2"/>
            <w:shd w:val="clear" w:color="auto" w:fill="EAEAEA"/>
            <w:vAlign w:val="center"/>
          </w:tcPr>
          <w:p w:rsidR="00022858" w:rsidRPr="00C82EE5" w:rsidRDefault="00022858" w:rsidP="0023438C">
            <w:pPr>
              <w:rPr>
                <w:rFonts w:ascii="Arial" w:hAnsi="Arial" w:cs="Arial"/>
                <w:b/>
                <w:color w:val="404040" w:themeColor="text1" w:themeTint="BF"/>
                <w:lang w:val="uk-UA"/>
              </w:rPr>
            </w:pPr>
            <w:r w:rsidRPr="00C82EE5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uk-UA"/>
              </w:rPr>
              <w:t>За додатковою інформацією звертайтеся:</w:t>
            </w:r>
          </w:p>
        </w:tc>
      </w:tr>
      <w:tr w:rsidR="00022858" w:rsidRPr="00BD0699" w:rsidTr="0023438C">
        <w:trPr>
          <w:trHeight w:val="850"/>
        </w:trPr>
        <w:tc>
          <w:tcPr>
            <w:tcW w:w="3119" w:type="dxa"/>
            <w:shd w:val="clear" w:color="auto" w:fill="EAEAEA"/>
            <w:vAlign w:val="center"/>
          </w:tcPr>
          <w:p w:rsidR="00022858" w:rsidRPr="00C82EE5" w:rsidRDefault="00022858" w:rsidP="00AF6C07">
            <w:pPr>
              <w:rPr>
                <w:rFonts w:ascii="Arial" w:hAnsi="Arial" w:cs="Arial"/>
                <w:lang w:val="uk-UA" w:eastAsia="en-US"/>
              </w:rPr>
            </w:pPr>
            <w:r w:rsidRPr="00C82EE5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Анастасія </w:t>
            </w:r>
            <w:proofErr w:type="spellStart"/>
            <w:r w:rsidRPr="00C82EE5">
              <w:rPr>
                <w:rFonts w:ascii="Arial" w:hAnsi="Arial" w:cs="Arial"/>
                <w:sz w:val="22"/>
                <w:szCs w:val="22"/>
                <w:lang w:val="uk-UA" w:eastAsia="en-US"/>
              </w:rPr>
              <w:t>Соботюк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22858" w:rsidRPr="00C82EE5" w:rsidRDefault="00BD0699" w:rsidP="0023438C">
            <w:pPr>
              <w:rPr>
                <w:rFonts w:ascii="Arial" w:hAnsi="Arial" w:cs="Arial"/>
                <w:lang w:val="uk-UA" w:eastAsia="en-US"/>
              </w:rPr>
            </w:pPr>
            <w:hyperlink r:id="rId7" w:tooltip="mailto:ir@mirohleb.kiev.ua" w:history="1">
              <w:r w:rsidR="00022858" w:rsidRPr="00C82EE5">
                <w:rPr>
                  <w:rFonts w:ascii="Arial" w:hAnsi="Arial" w:cs="Arial"/>
                  <w:sz w:val="22"/>
                  <w:szCs w:val="22"/>
                  <w:lang w:val="uk-UA" w:eastAsia="en-US"/>
                </w:rPr>
                <w:t>Київ:</w:t>
              </w:r>
            </w:hyperlink>
            <w:r w:rsidR="00022858" w:rsidRPr="00C82EE5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+38 044 207 99 58 </w:t>
            </w:r>
          </w:p>
          <w:p w:rsidR="00022858" w:rsidRPr="00C82EE5" w:rsidRDefault="00BD0699" w:rsidP="0023438C">
            <w:pPr>
              <w:rPr>
                <w:rFonts w:ascii="Arial" w:hAnsi="Arial" w:cs="Arial"/>
                <w:u w:val="single"/>
                <w:lang w:val="uk-UA" w:eastAsia="en-US"/>
              </w:rPr>
            </w:pPr>
            <w:hyperlink r:id="rId8" w:history="1">
              <w:r w:rsidR="00022858" w:rsidRPr="00C82EE5">
                <w:rPr>
                  <w:rFonts w:ascii="Arial" w:hAnsi="Arial" w:cs="Arial"/>
                  <w:sz w:val="22"/>
                  <w:szCs w:val="22"/>
                  <w:u w:val="single"/>
                  <w:lang w:val="uk-UA" w:eastAsia="en-US"/>
                </w:rPr>
                <w:t>a.sobotyuk@mhp.com.ua</w:t>
              </w:r>
            </w:hyperlink>
          </w:p>
        </w:tc>
      </w:tr>
    </w:tbl>
    <w:p w:rsidR="00022858" w:rsidRPr="00C82EE5" w:rsidRDefault="00022858" w:rsidP="009912EF">
      <w:pPr>
        <w:rPr>
          <w:rFonts w:ascii="Arial" w:hAnsi="Arial" w:cs="Arial"/>
          <w:sz w:val="22"/>
          <w:szCs w:val="22"/>
          <w:lang w:val="ru-RU" w:eastAsia="ru-RU"/>
        </w:rPr>
      </w:pPr>
    </w:p>
    <w:p w:rsidR="0023438C" w:rsidRPr="00C82EE5" w:rsidRDefault="00BD0699" w:rsidP="009912EF">
      <w:pPr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noProof/>
          <w:sz w:val="22"/>
          <w:szCs w:val="22"/>
          <w:lang w:val="uk-UA" w:eastAsia="uk-UA"/>
        </w:rPr>
        <w:pict>
          <v:rect id="Прямоугольник 3" o:spid="_x0000_s1031" style="position:absolute;margin-left:-65.8pt;margin-top:8.8pt;width:399pt;height:41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" fillcolor="#eaeaea" strokecolor="#eaeaea" strokeweight="1pt">
            <v:textbox>
              <w:txbxContent>
                <w:p w:rsidR="003A2044" w:rsidRPr="00402183" w:rsidRDefault="003A2044" w:rsidP="00022858">
                  <w:pPr>
                    <w:rPr>
                      <w:rFonts w:ascii="Arial" w:hAnsi="Arial" w:cs="Arial"/>
                      <w:b/>
                      <w:color w:val="404040" w:themeColor="text1" w:themeTint="BF"/>
                      <w:lang w:val="uk-UA"/>
                    </w:rPr>
                  </w:pPr>
                  <w:r w:rsidRPr="00402183">
                    <w:rPr>
                      <w:rFonts w:ascii="Arial" w:hAnsi="Arial" w:cs="Arial"/>
                      <w:b/>
                      <w:color w:val="404040" w:themeColor="text1" w:themeTint="BF"/>
                      <w:lang w:val="uk-UA"/>
                    </w:rPr>
                    <w:t xml:space="preserve">Довідка про компанію </w:t>
                  </w:r>
                </w:p>
              </w:txbxContent>
            </v:textbox>
          </v:rect>
        </w:pict>
      </w:r>
    </w:p>
    <w:p w:rsidR="0023438C" w:rsidRPr="00C82EE5" w:rsidRDefault="0023438C" w:rsidP="0023438C">
      <w:pPr>
        <w:rPr>
          <w:rFonts w:ascii="Arial" w:hAnsi="Arial" w:cs="Arial"/>
          <w:sz w:val="22"/>
          <w:szCs w:val="22"/>
          <w:lang w:val="ru-RU" w:eastAsia="ru-RU"/>
        </w:rPr>
      </w:pPr>
    </w:p>
    <w:p w:rsidR="0023438C" w:rsidRPr="00C82EE5" w:rsidRDefault="0023438C" w:rsidP="0023438C">
      <w:pPr>
        <w:rPr>
          <w:rFonts w:ascii="Arial" w:hAnsi="Arial" w:cs="Arial"/>
          <w:sz w:val="22"/>
          <w:szCs w:val="22"/>
          <w:lang w:val="ru-RU" w:eastAsia="ru-RU"/>
        </w:rPr>
      </w:pPr>
    </w:p>
    <w:p w:rsidR="0023438C" w:rsidRPr="00C82EE5" w:rsidRDefault="0023438C" w:rsidP="0023438C">
      <w:pPr>
        <w:rPr>
          <w:rFonts w:ascii="Arial" w:hAnsi="Arial" w:cs="Arial"/>
          <w:sz w:val="22"/>
          <w:szCs w:val="22"/>
          <w:lang w:val="ru-RU" w:eastAsia="ru-RU"/>
        </w:rPr>
      </w:pPr>
    </w:p>
    <w:p w:rsidR="0023438C" w:rsidRPr="00C82EE5" w:rsidRDefault="0023438C" w:rsidP="0023438C">
      <w:pPr>
        <w:rPr>
          <w:rFonts w:ascii="Arial" w:hAnsi="Arial" w:cs="Arial"/>
          <w:sz w:val="22"/>
          <w:szCs w:val="22"/>
          <w:lang w:val="ru-RU" w:eastAsia="ru-RU"/>
        </w:rPr>
      </w:pPr>
    </w:p>
    <w:p w:rsidR="0023438C" w:rsidRPr="00C82EE5" w:rsidRDefault="0023438C" w:rsidP="0023438C">
      <w:pPr>
        <w:jc w:val="both"/>
        <w:rPr>
          <w:rFonts w:ascii="Arial" w:hAnsi="Arial" w:cs="Arial"/>
          <w:sz w:val="22"/>
          <w:szCs w:val="22"/>
          <w:lang w:val="ru-RU" w:eastAsia="ru-RU"/>
        </w:rPr>
      </w:pPr>
      <w:proofErr w:type="gram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МХП –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це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компанія-лідер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з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промислового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виробництва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курятини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Україні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з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найбільшою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часткою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ринку і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високою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впізнаваністю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бренду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своїх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продуктів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. МХП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контролює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всі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етапи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виробництва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курятини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: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від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вирощування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зернових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і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олійних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культур,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виробництва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комбікормів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до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виробництва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інкубаційних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яєць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вирощування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бройлерного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поголів’я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переробки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збуту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дистрибуції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та продажу</w:t>
      </w:r>
      <w:proofErr w:type="gram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м’яса</w:t>
      </w:r>
      <w:proofErr w:type="spellEnd"/>
      <w:proofErr w:type="gram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птиці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(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зокрема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через </w:t>
      </w:r>
      <w:r w:rsidRPr="00C82EE5">
        <w:rPr>
          <w:rFonts w:ascii="Arial" w:hAnsi="Arial" w:cs="Arial"/>
          <w:color w:val="000000"/>
          <w:sz w:val="22"/>
          <w:szCs w:val="22"/>
          <w:lang w:eastAsia="ru-RU"/>
        </w:rPr>
        <w:t> 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франчайзингові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точки МХП). </w:t>
      </w:r>
      <w:r w:rsidR="00567453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На </w:t>
      </w:r>
      <w:proofErr w:type="spellStart"/>
      <w:r w:rsidR="00567453">
        <w:rPr>
          <w:rFonts w:ascii="Arial" w:hAnsi="Arial" w:cs="Arial"/>
          <w:color w:val="000000"/>
          <w:sz w:val="22"/>
          <w:szCs w:val="22"/>
          <w:lang w:val="ru-RU" w:eastAsia="ru-RU"/>
        </w:rPr>
        <w:t>кінець</w:t>
      </w:r>
      <w:proofErr w:type="spellEnd"/>
      <w:r w:rsidR="00567453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2015 р. </w:t>
      </w:r>
      <w:proofErr w:type="spellStart"/>
      <w:r w:rsidR="00567453">
        <w:rPr>
          <w:rFonts w:ascii="Arial" w:hAnsi="Arial" w:cs="Arial"/>
          <w:color w:val="000000"/>
          <w:sz w:val="22"/>
          <w:szCs w:val="22"/>
          <w:lang w:val="ru-RU" w:eastAsia="ru-RU"/>
        </w:rPr>
        <w:t>земельний</w:t>
      </w:r>
      <w:proofErr w:type="spellEnd"/>
      <w:r w:rsidR="00567453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банк </w:t>
      </w:r>
      <w:proofErr w:type="spellStart"/>
      <w:r w:rsidR="00567453">
        <w:rPr>
          <w:rFonts w:ascii="Arial" w:hAnsi="Arial" w:cs="Arial"/>
          <w:color w:val="000000"/>
          <w:sz w:val="22"/>
          <w:szCs w:val="22"/>
          <w:lang w:val="ru-RU" w:eastAsia="ru-RU"/>
        </w:rPr>
        <w:t>компанії</w:t>
      </w:r>
      <w:proofErr w:type="spellEnd"/>
      <w:r w:rsidR="00567453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567453">
        <w:rPr>
          <w:rFonts w:ascii="Arial" w:hAnsi="Arial" w:cs="Arial"/>
          <w:color w:val="000000"/>
          <w:sz w:val="22"/>
          <w:szCs w:val="22"/>
          <w:lang w:val="ru-RU" w:eastAsia="ru-RU"/>
        </w:rPr>
        <w:t>с</w:t>
      </w:r>
      <w:r w:rsidR="00BD0699">
        <w:rPr>
          <w:rFonts w:ascii="Arial" w:hAnsi="Arial" w:cs="Arial"/>
          <w:color w:val="000000"/>
          <w:sz w:val="22"/>
          <w:szCs w:val="22"/>
          <w:lang w:val="ru-RU" w:eastAsia="ru-RU"/>
        </w:rPr>
        <w:t>клав</w:t>
      </w:r>
      <w:proofErr w:type="spellEnd"/>
      <w:r w:rsidR="00567453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350 тис. </w:t>
      </w:r>
      <w:proofErr w:type="gramStart"/>
      <w:r w:rsidR="00567453">
        <w:rPr>
          <w:rFonts w:ascii="Arial" w:hAnsi="Arial" w:cs="Arial"/>
          <w:color w:val="000000"/>
          <w:sz w:val="22"/>
          <w:szCs w:val="22"/>
          <w:lang w:val="ru-RU" w:eastAsia="ru-RU"/>
        </w:rPr>
        <w:t>г</w:t>
      </w:r>
      <w:proofErr w:type="gramEnd"/>
      <w:r w:rsidR="00567453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а </w:t>
      </w:r>
      <w:proofErr w:type="spellStart"/>
      <w:r w:rsidR="00567453">
        <w:rPr>
          <w:rFonts w:ascii="Arial" w:hAnsi="Arial" w:cs="Arial"/>
          <w:color w:val="000000"/>
          <w:sz w:val="22"/>
          <w:szCs w:val="22"/>
          <w:lang w:val="ru-RU" w:eastAsia="ru-RU"/>
        </w:rPr>
        <w:t>землі</w:t>
      </w:r>
      <w:proofErr w:type="spellEnd"/>
      <w:r w:rsidR="00567453">
        <w:rPr>
          <w:rFonts w:ascii="Arial" w:hAnsi="Arial" w:cs="Arial"/>
          <w:color w:val="000000"/>
          <w:sz w:val="22"/>
          <w:szCs w:val="22"/>
          <w:lang w:val="ru-RU" w:eastAsia="ru-RU"/>
        </w:rPr>
        <w:t>.</w:t>
      </w:r>
    </w:p>
    <w:p w:rsidR="0023438C" w:rsidRPr="00C82EE5" w:rsidRDefault="0023438C" w:rsidP="0023438C">
      <w:pPr>
        <w:rPr>
          <w:rFonts w:ascii="Arial" w:hAnsi="Arial" w:cs="Arial"/>
          <w:sz w:val="22"/>
          <w:szCs w:val="22"/>
          <w:lang w:val="ru-RU" w:eastAsia="ru-RU"/>
        </w:rPr>
      </w:pPr>
    </w:p>
    <w:p w:rsidR="0023438C" w:rsidRPr="00C82EE5" w:rsidRDefault="0023438C" w:rsidP="0023438C">
      <w:pPr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Вертикальна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інтеграція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зменшує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залежність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МХП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ві</w:t>
      </w:r>
      <w:bookmarkStart w:id="0" w:name="_GoBack"/>
      <w:bookmarkEnd w:id="0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д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постачальників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і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цін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на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сировину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.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Крім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економічної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ефективності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, вертикальна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інтеграція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дозволяє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МХП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втілювати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сувору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політику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біобезпеки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контролювати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якість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сировини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і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кінцеву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якість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і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безпечність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продукції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до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точок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продажу. Для </w:t>
      </w:r>
      <w:proofErr w:type="spellStart"/>
      <w:proofErr w:type="gram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п</w:t>
      </w:r>
      <w:proofErr w:type="gram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ідтримки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продажів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МХП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контролює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дистриб'юторську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мережу, яка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складається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з 15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дистрибуційних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центрів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у великих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містах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України. МХП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використовує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власні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вантажівки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для доставки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своєї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продукції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що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знижує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загальні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транспортні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витрати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і час доставки.</w:t>
      </w:r>
    </w:p>
    <w:p w:rsidR="0023438C" w:rsidRPr="00C82EE5" w:rsidRDefault="0023438C" w:rsidP="0023438C">
      <w:pPr>
        <w:rPr>
          <w:rFonts w:ascii="Arial" w:hAnsi="Arial" w:cs="Arial"/>
          <w:sz w:val="22"/>
          <w:szCs w:val="22"/>
          <w:lang w:val="ru-RU" w:eastAsia="ru-RU"/>
        </w:rPr>
      </w:pPr>
    </w:p>
    <w:p w:rsidR="0023438C" w:rsidRPr="00C82EE5" w:rsidRDefault="0023438C" w:rsidP="00AF6C0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МХП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також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займає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пров</w:t>
      </w:r>
      <w:proofErr w:type="gram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ідну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позицію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у</w:t>
      </w:r>
      <w:r w:rsid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C82EE5">
        <w:rPr>
          <w:rFonts w:ascii="Arial" w:hAnsi="Arial" w:cs="Arial"/>
          <w:color w:val="000000"/>
          <w:sz w:val="22"/>
          <w:szCs w:val="22"/>
          <w:lang w:val="ru-RU" w:eastAsia="ru-RU"/>
        </w:rPr>
        <w:t>рослинниц</w:t>
      </w:r>
      <w:r w:rsidR="00475600"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тві</w:t>
      </w:r>
      <w:proofErr w:type="spellEnd"/>
      <w:r w:rsidR="00475600"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:</w:t>
      </w:r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кукурудзу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МХП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вирощує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для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виробництва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комбікормів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, а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інші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культури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–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пшеницю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ріпак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C82EE5">
        <w:rPr>
          <w:rFonts w:ascii="Arial" w:hAnsi="Arial" w:cs="Arial"/>
          <w:color w:val="000000"/>
          <w:sz w:val="22"/>
          <w:szCs w:val="22"/>
          <w:lang w:val="ru-RU" w:eastAsia="ru-RU"/>
        </w:rPr>
        <w:t>тощо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–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продає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третім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особам.</w:t>
      </w:r>
      <w:r w:rsidRPr="00C82EE5">
        <w:rPr>
          <w:rFonts w:ascii="Arial" w:hAnsi="Arial" w:cs="Arial"/>
          <w:sz w:val="22"/>
          <w:szCs w:val="22"/>
          <w:lang w:val="ru-RU"/>
        </w:rPr>
        <w:t xml:space="preserve"> </w:t>
      </w:r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МХП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орендує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сільськогосподарські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угіддя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які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розташовані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gram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в</w:t>
      </w:r>
      <w:proofErr w:type="gram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gram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основному</w:t>
      </w:r>
      <w:proofErr w:type="gram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родючих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чорноземних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регіонах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України.</w:t>
      </w:r>
      <w:r w:rsidR="00AF6C07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gram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З</w:t>
      </w:r>
      <w:proofErr w:type="gram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15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травня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2008 року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акції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МХП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котируються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на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Лондонській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фондовій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біржі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під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тікером</w:t>
      </w:r>
      <w:proofErr w:type="spellEnd"/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Pr="00C82EE5">
        <w:rPr>
          <w:rFonts w:ascii="Arial" w:hAnsi="Arial" w:cs="Arial"/>
          <w:color w:val="000000"/>
          <w:sz w:val="22"/>
          <w:szCs w:val="22"/>
          <w:lang w:eastAsia="ru-RU"/>
        </w:rPr>
        <w:t>MHPC</w:t>
      </w:r>
      <w:r w:rsidRPr="00C82EE5">
        <w:rPr>
          <w:rFonts w:ascii="Arial" w:hAnsi="Arial" w:cs="Arial"/>
          <w:color w:val="000000"/>
          <w:sz w:val="22"/>
          <w:szCs w:val="22"/>
          <w:lang w:val="ru-RU" w:eastAsia="ru-RU"/>
        </w:rPr>
        <w:t>.</w:t>
      </w:r>
    </w:p>
    <w:p w:rsidR="0023438C" w:rsidRPr="00A94CF1" w:rsidRDefault="0023438C" w:rsidP="0023438C">
      <w:pPr>
        <w:rPr>
          <w:rFonts w:ascii="Arial" w:hAnsi="Arial" w:cs="Arial"/>
          <w:sz w:val="22"/>
          <w:szCs w:val="22"/>
          <w:lang w:val="ru-RU" w:eastAsia="ru-RU"/>
        </w:rPr>
      </w:pPr>
    </w:p>
    <w:sectPr w:rsidR="0023438C" w:rsidRPr="00A94CF1" w:rsidSect="001E12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2B30"/>
    <w:multiLevelType w:val="hybridMultilevel"/>
    <w:tmpl w:val="26C6FE12"/>
    <w:lvl w:ilvl="0" w:tplc="70F25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AF1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53BF"/>
    <w:rsid w:val="00022858"/>
    <w:rsid w:val="0003040E"/>
    <w:rsid w:val="00054C91"/>
    <w:rsid w:val="0010712A"/>
    <w:rsid w:val="001E12EF"/>
    <w:rsid w:val="001E2BD9"/>
    <w:rsid w:val="0023438C"/>
    <w:rsid w:val="002B7BB4"/>
    <w:rsid w:val="00324A3D"/>
    <w:rsid w:val="003A2044"/>
    <w:rsid w:val="003F5D3C"/>
    <w:rsid w:val="00475600"/>
    <w:rsid w:val="00567453"/>
    <w:rsid w:val="00756791"/>
    <w:rsid w:val="00766A30"/>
    <w:rsid w:val="00803704"/>
    <w:rsid w:val="00841738"/>
    <w:rsid w:val="008D2DF7"/>
    <w:rsid w:val="009912EF"/>
    <w:rsid w:val="009A7993"/>
    <w:rsid w:val="009C53BF"/>
    <w:rsid w:val="009D5E8C"/>
    <w:rsid w:val="00A94CF1"/>
    <w:rsid w:val="00AF6C07"/>
    <w:rsid w:val="00B530D5"/>
    <w:rsid w:val="00B66E53"/>
    <w:rsid w:val="00BD0699"/>
    <w:rsid w:val="00BF4AD4"/>
    <w:rsid w:val="00C75846"/>
    <w:rsid w:val="00C82EE5"/>
    <w:rsid w:val="00C83575"/>
    <w:rsid w:val="00F3354C"/>
    <w:rsid w:val="00F6022D"/>
    <w:rsid w:val="00FD0E0A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9C53B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59"/>
    <w:rsid w:val="009C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3BF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9C5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C53BF"/>
    <w:pPr>
      <w:ind w:left="720"/>
      <w:contextualSpacing/>
    </w:pPr>
  </w:style>
  <w:style w:type="character" w:styleId="a7">
    <w:name w:val="Hyperlink"/>
    <w:unhideWhenUsed/>
    <w:rsid w:val="0002285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9C53B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59"/>
    <w:rsid w:val="009C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3BF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9C5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C53BF"/>
    <w:pPr>
      <w:ind w:left="720"/>
      <w:contextualSpacing/>
    </w:pPr>
  </w:style>
  <w:style w:type="character" w:styleId="a7">
    <w:name w:val="Hyperlink"/>
    <w:unhideWhenUsed/>
    <w:rsid w:val="0002285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@mhp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@mirohleb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FA53D53B</Template>
  <TotalTime>56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 Anzhelika</dc:creator>
  <cp:lastModifiedBy>Maksymchuk Anzhelika</cp:lastModifiedBy>
  <cp:revision>9</cp:revision>
  <cp:lastPrinted>2016-02-01T13:38:00Z</cp:lastPrinted>
  <dcterms:created xsi:type="dcterms:W3CDTF">2016-02-01T13:02:00Z</dcterms:created>
  <dcterms:modified xsi:type="dcterms:W3CDTF">2016-02-02T06:49:00Z</dcterms:modified>
</cp:coreProperties>
</file>