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1F" w:rsidRPr="001B5BDA" w:rsidRDefault="002C5A1F" w:rsidP="002C5A1F">
      <w:pPr>
        <w:jc w:val="center"/>
        <w:rPr>
          <w:rFonts w:asciiTheme="minorHAnsi" w:hAnsiTheme="minorHAnsi" w:cstheme="minorHAnsi"/>
          <w:b/>
          <w:sz w:val="22"/>
          <w:szCs w:val="22"/>
          <w:lang w:val="ru-RU"/>
        </w:rPr>
      </w:pPr>
      <w:r w:rsidRPr="001B5BDA">
        <w:rPr>
          <w:rFonts w:asciiTheme="minorHAnsi" w:hAnsiTheme="minorHAnsi" w:cstheme="minorHAnsi"/>
          <w:b/>
          <w:sz w:val="22"/>
          <w:szCs w:val="22"/>
          <w:lang w:val="uk-UA"/>
        </w:rPr>
        <w:t xml:space="preserve">МХП </w:t>
      </w:r>
      <w:r>
        <w:rPr>
          <w:rFonts w:asciiTheme="minorHAnsi" w:hAnsiTheme="minorHAnsi" w:cstheme="minorHAnsi"/>
          <w:b/>
          <w:sz w:val="22"/>
          <w:szCs w:val="22"/>
          <w:lang w:val="uk-UA"/>
        </w:rPr>
        <w:t>Е</w:t>
      </w:r>
      <w:r w:rsidRPr="001B5BDA">
        <w:rPr>
          <w:rFonts w:asciiTheme="minorHAnsi" w:hAnsiTheme="minorHAnsi" w:cstheme="minorHAnsi"/>
          <w:b/>
          <w:sz w:val="22"/>
          <w:szCs w:val="22"/>
          <w:lang w:val="uk-UA"/>
        </w:rPr>
        <w:t>С</w:t>
      </w:r>
      <w:r w:rsidRPr="001B5BDA">
        <w:rPr>
          <w:rFonts w:asciiTheme="minorHAnsi" w:hAnsiTheme="minorHAnsi" w:cstheme="minorHAnsi"/>
          <w:b/>
          <w:sz w:val="22"/>
          <w:szCs w:val="22"/>
          <w:lang w:val="de-DE"/>
        </w:rPr>
        <w:t xml:space="preserve">. </w:t>
      </w:r>
      <w:r>
        <w:rPr>
          <w:rFonts w:asciiTheme="minorHAnsi" w:hAnsiTheme="minorHAnsi" w:cstheme="minorHAnsi"/>
          <w:b/>
          <w:sz w:val="22"/>
          <w:szCs w:val="22"/>
          <w:lang w:val="uk-UA"/>
        </w:rPr>
        <w:t>ЕЙ</w:t>
      </w:r>
      <w:r w:rsidRPr="001B5BDA">
        <w:rPr>
          <w:rFonts w:asciiTheme="minorHAnsi" w:hAnsiTheme="minorHAnsi" w:cstheme="minorHAnsi"/>
          <w:b/>
          <w:sz w:val="22"/>
          <w:szCs w:val="22"/>
          <w:lang w:val="ru-RU"/>
        </w:rPr>
        <w:t>.</w:t>
      </w:r>
    </w:p>
    <w:p w:rsidR="002C5A1F" w:rsidRPr="001B5BDA" w:rsidRDefault="002C5A1F" w:rsidP="002C5A1F">
      <w:pPr>
        <w:jc w:val="center"/>
        <w:rPr>
          <w:rFonts w:asciiTheme="minorHAnsi" w:hAnsiTheme="minorHAnsi" w:cstheme="minorHAnsi"/>
          <w:b/>
          <w:sz w:val="22"/>
          <w:szCs w:val="22"/>
          <w:lang w:val="uk-UA"/>
        </w:rPr>
      </w:pPr>
    </w:p>
    <w:p w:rsidR="002C5A1F" w:rsidRPr="001B5BDA" w:rsidRDefault="002C5A1F" w:rsidP="002C5A1F">
      <w:pPr>
        <w:jc w:val="center"/>
        <w:rPr>
          <w:rFonts w:asciiTheme="minorHAnsi" w:hAnsiTheme="minorHAnsi" w:cstheme="minorHAnsi"/>
          <w:b/>
          <w:spacing w:val="-2"/>
          <w:sz w:val="22"/>
          <w:szCs w:val="22"/>
          <w:lang w:val="uk-UA"/>
        </w:rPr>
      </w:pPr>
      <w:r w:rsidRPr="001B5BDA">
        <w:rPr>
          <w:rFonts w:asciiTheme="minorHAnsi" w:hAnsiTheme="minorHAnsi" w:cstheme="minorHAnsi"/>
          <w:b/>
          <w:spacing w:val="-2"/>
          <w:sz w:val="22"/>
          <w:szCs w:val="22"/>
          <w:lang w:val="uk-UA"/>
        </w:rPr>
        <w:t xml:space="preserve">Адреса: 5 </w:t>
      </w:r>
      <w:proofErr w:type="spellStart"/>
      <w:r w:rsidRPr="001B5BDA">
        <w:rPr>
          <w:rFonts w:asciiTheme="minorHAnsi" w:hAnsiTheme="minorHAnsi" w:cstheme="minorHAnsi"/>
          <w:b/>
          <w:spacing w:val="-2"/>
          <w:sz w:val="22"/>
          <w:szCs w:val="22"/>
          <w:lang w:val="uk-UA"/>
        </w:rPr>
        <w:t>Ру</w:t>
      </w:r>
      <w:proofErr w:type="spellEnd"/>
      <w:r w:rsidRPr="001B5BDA">
        <w:rPr>
          <w:rFonts w:asciiTheme="minorHAnsi" w:hAnsiTheme="minorHAnsi" w:cstheme="minorHAnsi"/>
          <w:b/>
          <w:spacing w:val="-2"/>
          <w:sz w:val="22"/>
          <w:szCs w:val="22"/>
          <w:lang w:val="uk-UA"/>
        </w:rPr>
        <w:t xml:space="preserve"> </w:t>
      </w:r>
      <w:proofErr w:type="spellStart"/>
      <w:r w:rsidRPr="001B5BDA">
        <w:rPr>
          <w:rFonts w:asciiTheme="minorHAnsi" w:hAnsiTheme="minorHAnsi" w:cstheme="minorHAnsi"/>
          <w:b/>
          <w:spacing w:val="-2"/>
          <w:sz w:val="22"/>
          <w:szCs w:val="22"/>
          <w:lang w:val="uk-UA"/>
        </w:rPr>
        <w:t>Гуілайм</w:t>
      </w:r>
      <w:proofErr w:type="spellEnd"/>
      <w:r w:rsidRPr="001B5BDA">
        <w:rPr>
          <w:rFonts w:asciiTheme="minorHAnsi" w:hAnsiTheme="minorHAnsi" w:cstheme="minorHAnsi"/>
          <w:b/>
          <w:spacing w:val="-2"/>
          <w:sz w:val="22"/>
          <w:szCs w:val="22"/>
          <w:lang w:val="uk-UA"/>
        </w:rPr>
        <w:t xml:space="preserve"> </w:t>
      </w:r>
      <w:proofErr w:type="spellStart"/>
      <w:r w:rsidRPr="001B5BDA">
        <w:rPr>
          <w:rFonts w:asciiTheme="minorHAnsi" w:hAnsiTheme="minorHAnsi" w:cstheme="minorHAnsi"/>
          <w:b/>
          <w:spacing w:val="-2"/>
          <w:sz w:val="22"/>
          <w:szCs w:val="22"/>
          <w:lang w:val="uk-UA"/>
        </w:rPr>
        <w:t>Кролл</w:t>
      </w:r>
      <w:proofErr w:type="spellEnd"/>
      <w:r w:rsidRPr="001B5BDA">
        <w:rPr>
          <w:rFonts w:asciiTheme="minorHAnsi" w:hAnsiTheme="minorHAnsi" w:cstheme="minorHAnsi"/>
          <w:b/>
          <w:spacing w:val="-2"/>
          <w:sz w:val="22"/>
          <w:szCs w:val="22"/>
          <w:lang w:val="uk-UA"/>
        </w:rPr>
        <w:t>, 1882 Люксембург</w:t>
      </w:r>
    </w:p>
    <w:p w:rsidR="002C5A1F" w:rsidRPr="001B5BDA" w:rsidRDefault="002C5A1F" w:rsidP="002C5A1F">
      <w:pPr>
        <w:jc w:val="center"/>
        <w:rPr>
          <w:rFonts w:asciiTheme="minorHAnsi" w:hAnsiTheme="minorHAnsi" w:cstheme="minorHAnsi"/>
          <w:b/>
          <w:sz w:val="22"/>
          <w:szCs w:val="22"/>
          <w:lang w:val="de-DE"/>
        </w:rPr>
      </w:pPr>
      <w:proofErr w:type="spellStart"/>
      <w:r w:rsidRPr="001B5BDA">
        <w:rPr>
          <w:rFonts w:asciiTheme="minorHAnsi" w:hAnsiTheme="minorHAnsi" w:cstheme="minorHAnsi"/>
          <w:b/>
          <w:spacing w:val="-2"/>
          <w:sz w:val="22"/>
          <w:szCs w:val="22"/>
          <w:lang w:val="uk-UA"/>
        </w:rPr>
        <w:t>Ер.Сі.Ес</w:t>
      </w:r>
      <w:proofErr w:type="spellEnd"/>
      <w:r w:rsidRPr="001B5BDA">
        <w:rPr>
          <w:rFonts w:asciiTheme="minorHAnsi" w:hAnsiTheme="minorHAnsi" w:cstheme="minorHAnsi"/>
          <w:b/>
          <w:spacing w:val="-2"/>
          <w:sz w:val="22"/>
          <w:szCs w:val="22"/>
          <w:lang w:val="uk-UA"/>
        </w:rPr>
        <w:t>. Люксембург</w:t>
      </w:r>
      <w:r>
        <w:rPr>
          <w:rFonts w:asciiTheme="minorHAnsi" w:hAnsiTheme="minorHAnsi" w:cstheme="minorHAnsi"/>
          <w:b/>
          <w:spacing w:val="-2"/>
          <w:sz w:val="22"/>
          <w:szCs w:val="22"/>
          <w:lang w:val="uk-UA"/>
        </w:rPr>
        <w:t xml:space="preserve"> Б 116.</w:t>
      </w:r>
      <w:r w:rsidRPr="001B5BDA">
        <w:rPr>
          <w:rFonts w:asciiTheme="minorHAnsi" w:hAnsiTheme="minorHAnsi" w:cstheme="minorHAnsi"/>
          <w:b/>
          <w:spacing w:val="-2"/>
          <w:sz w:val="22"/>
          <w:szCs w:val="22"/>
          <w:lang w:val="uk-UA"/>
        </w:rPr>
        <w:t>838</w:t>
      </w:r>
    </w:p>
    <w:p w:rsidR="002C5A1F" w:rsidRPr="0089345A" w:rsidRDefault="002C5A1F" w:rsidP="002C5A1F">
      <w:pPr>
        <w:jc w:val="center"/>
        <w:rPr>
          <w:rFonts w:asciiTheme="minorHAnsi" w:hAnsiTheme="minorHAnsi" w:cstheme="minorHAnsi"/>
          <w:b/>
          <w:sz w:val="22"/>
          <w:szCs w:val="22"/>
          <w:lang w:val="de-DE"/>
        </w:rPr>
      </w:pPr>
    </w:p>
    <w:p w:rsidR="002C5A1F" w:rsidRPr="0089345A" w:rsidRDefault="002C5A1F" w:rsidP="002C5A1F">
      <w:pPr>
        <w:jc w:val="center"/>
        <w:rPr>
          <w:rFonts w:asciiTheme="minorHAnsi" w:hAnsiTheme="minorHAnsi" w:cstheme="minorHAnsi"/>
          <w:b/>
          <w:sz w:val="22"/>
          <w:szCs w:val="22"/>
          <w:lang w:val="ru-RU"/>
        </w:rPr>
      </w:pPr>
      <w:r w:rsidRPr="0089345A">
        <w:rPr>
          <w:rFonts w:asciiTheme="minorHAnsi" w:hAnsiTheme="minorHAnsi" w:cstheme="minorHAnsi"/>
          <w:b/>
          <w:sz w:val="22"/>
          <w:szCs w:val="22"/>
          <w:lang w:val="ru-RU"/>
        </w:rPr>
        <w:t>(</w:t>
      </w:r>
      <w:r>
        <w:rPr>
          <w:rFonts w:asciiTheme="minorHAnsi" w:hAnsiTheme="minorHAnsi" w:cstheme="minorHAnsi"/>
          <w:b/>
          <w:sz w:val="22"/>
          <w:szCs w:val="22"/>
          <w:lang w:val="uk-UA"/>
        </w:rPr>
        <w:t>«Компанія»</w:t>
      </w:r>
      <w:r w:rsidRPr="0089345A">
        <w:rPr>
          <w:rFonts w:asciiTheme="minorHAnsi" w:hAnsiTheme="minorHAnsi" w:cstheme="minorHAnsi"/>
          <w:b/>
          <w:sz w:val="22"/>
          <w:szCs w:val="22"/>
          <w:lang w:val="ru-RU"/>
        </w:rPr>
        <w:t>)</w:t>
      </w:r>
    </w:p>
    <w:p w:rsidR="002C5A1F" w:rsidRPr="0089345A" w:rsidRDefault="002C5A1F" w:rsidP="002C5A1F">
      <w:pPr>
        <w:ind w:left="2880" w:firstLine="720"/>
        <w:rPr>
          <w:rFonts w:asciiTheme="minorHAnsi" w:hAnsiTheme="minorHAnsi" w:cstheme="minorHAnsi"/>
          <w:b/>
          <w:bCs/>
          <w:sz w:val="22"/>
          <w:szCs w:val="22"/>
          <w:lang w:val="ru-RU"/>
        </w:rPr>
      </w:pPr>
    </w:p>
    <w:p w:rsidR="002C5A1F" w:rsidRDefault="002C5A1F" w:rsidP="002C5A1F">
      <w:pPr>
        <w:jc w:val="center"/>
        <w:rPr>
          <w:rFonts w:asciiTheme="minorHAnsi" w:hAnsiTheme="minorHAnsi" w:cstheme="minorHAnsi"/>
          <w:b/>
          <w:sz w:val="22"/>
          <w:szCs w:val="22"/>
          <w:lang w:val="uk-UA"/>
        </w:rPr>
      </w:pPr>
      <w:bookmarkStart w:id="0" w:name="_DV_C4"/>
      <w:r>
        <w:rPr>
          <w:rFonts w:asciiTheme="minorHAnsi" w:hAnsiTheme="minorHAnsi" w:cstheme="minorHAnsi"/>
          <w:b/>
          <w:sz w:val="22"/>
          <w:szCs w:val="22"/>
          <w:lang w:val="uk-UA"/>
        </w:rPr>
        <w:t>РІЧНІ ЗАГАЛЬНІ ЗБОРИ</w:t>
      </w:r>
      <w:bookmarkEnd w:id="0"/>
      <w:r>
        <w:rPr>
          <w:rFonts w:asciiTheme="minorHAnsi" w:hAnsiTheme="minorHAnsi" w:cstheme="minorHAnsi"/>
          <w:b/>
          <w:sz w:val="22"/>
          <w:szCs w:val="22"/>
          <w:lang w:val="uk-UA"/>
        </w:rPr>
        <w:t>,</w:t>
      </w:r>
    </w:p>
    <w:p w:rsidR="002C5A1F" w:rsidRPr="0089345A" w:rsidRDefault="002C5A1F" w:rsidP="002C5A1F">
      <w:pPr>
        <w:jc w:val="center"/>
        <w:rPr>
          <w:rFonts w:asciiTheme="minorHAnsi" w:hAnsiTheme="minorHAnsi" w:cstheme="minorHAnsi"/>
          <w:b/>
          <w:sz w:val="22"/>
          <w:szCs w:val="22"/>
          <w:lang w:val="ru-RU"/>
        </w:rPr>
      </w:pPr>
      <w:r>
        <w:rPr>
          <w:rFonts w:asciiTheme="minorHAnsi" w:hAnsiTheme="minorHAnsi" w:cstheme="minorHAnsi"/>
          <w:b/>
          <w:sz w:val="22"/>
          <w:szCs w:val="22"/>
          <w:lang w:val="uk-UA"/>
        </w:rPr>
        <w:t xml:space="preserve">які </w:t>
      </w:r>
      <w:r w:rsidR="003008A7">
        <w:rPr>
          <w:rFonts w:asciiTheme="minorHAnsi" w:hAnsiTheme="minorHAnsi" w:cstheme="minorHAnsi"/>
          <w:b/>
          <w:sz w:val="22"/>
          <w:szCs w:val="22"/>
          <w:lang w:val="uk-UA"/>
        </w:rPr>
        <w:t xml:space="preserve">відбудуться </w:t>
      </w:r>
      <w:r w:rsidR="00E24D51">
        <w:rPr>
          <w:rFonts w:asciiTheme="minorHAnsi" w:hAnsiTheme="minorHAnsi" w:cstheme="minorHAnsi"/>
          <w:b/>
          <w:sz w:val="22"/>
          <w:szCs w:val="22"/>
          <w:lang w:val="ru-RU"/>
        </w:rPr>
        <w:t>30</w:t>
      </w:r>
      <w:r>
        <w:rPr>
          <w:rFonts w:asciiTheme="minorHAnsi" w:hAnsiTheme="minorHAnsi" w:cstheme="minorHAnsi"/>
          <w:b/>
          <w:sz w:val="22"/>
          <w:szCs w:val="22"/>
          <w:lang w:val="uk-UA"/>
        </w:rPr>
        <w:t xml:space="preserve"> червня</w:t>
      </w:r>
      <w:r w:rsidRPr="0089345A">
        <w:rPr>
          <w:rFonts w:asciiTheme="minorHAnsi" w:hAnsiTheme="minorHAnsi" w:cstheme="minorHAnsi"/>
          <w:b/>
          <w:sz w:val="22"/>
          <w:szCs w:val="22"/>
          <w:lang w:val="ru-RU"/>
        </w:rPr>
        <w:t xml:space="preserve"> 201</w:t>
      </w:r>
      <w:r w:rsidR="00986485">
        <w:rPr>
          <w:rFonts w:asciiTheme="minorHAnsi" w:hAnsiTheme="minorHAnsi" w:cstheme="minorHAnsi"/>
          <w:b/>
          <w:sz w:val="22"/>
          <w:szCs w:val="22"/>
          <w:lang w:val="ru-RU"/>
        </w:rPr>
        <w:t>7</w:t>
      </w:r>
      <w:r>
        <w:rPr>
          <w:rFonts w:asciiTheme="minorHAnsi" w:hAnsiTheme="minorHAnsi" w:cstheme="minorHAnsi"/>
          <w:b/>
          <w:sz w:val="22"/>
          <w:szCs w:val="22"/>
          <w:lang w:val="ru-RU"/>
        </w:rPr>
        <w:t xml:space="preserve"> р.</w:t>
      </w:r>
    </w:p>
    <w:p w:rsidR="0013414F" w:rsidRPr="002C5A1F" w:rsidRDefault="0013414F" w:rsidP="0013414F">
      <w:pPr>
        <w:jc w:val="both"/>
        <w:rPr>
          <w:rFonts w:asciiTheme="minorHAnsi" w:hAnsiTheme="minorHAnsi" w:cstheme="minorHAnsi"/>
          <w:sz w:val="22"/>
          <w:szCs w:val="22"/>
          <w:lang w:val="ru-RU"/>
        </w:rPr>
      </w:pPr>
    </w:p>
    <w:p w:rsidR="0013414F" w:rsidRPr="002C5A1F" w:rsidRDefault="0013414F" w:rsidP="0013414F">
      <w:pPr>
        <w:jc w:val="both"/>
        <w:rPr>
          <w:rFonts w:asciiTheme="minorHAnsi" w:hAnsiTheme="minorHAnsi" w:cstheme="minorHAnsi"/>
          <w:sz w:val="22"/>
          <w:szCs w:val="22"/>
          <w:lang w:val="ru-RU"/>
        </w:rPr>
      </w:pP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p>
    <w:p w:rsidR="0013414F" w:rsidRPr="002C5A1F" w:rsidRDefault="0013414F" w:rsidP="0013414F">
      <w:pPr>
        <w:jc w:val="both"/>
        <w:rPr>
          <w:rFonts w:asciiTheme="minorHAnsi" w:hAnsiTheme="minorHAnsi" w:cstheme="minorHAnsi"/>
          <w:b/>
          <w:sz w:val="22"/>
          <w:szCs w:val="22"/>
          <w:lang w:val="uk-UA"/>
        </w:rPr>
      </w:pP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r w:rsidRPr="002C5A1F">
        <w:rPr>
          <w:rFonts w:asciiTheme="minorHAnsi" w:hAnsiTheme="minorHAnsi" w:cstheme="minorHAnsi"/>
          <w:sz w:val="22"/>
          <w:szCs w:val="22"/>
          <w:lang w:val="ru-RU"/>
        </w:rPr>
        <w:tab/>
      </w:r>
      <w:r w:rsidR="002C5A1F">
        <w:rPr>
          <w:rFonts w:asciiTheme="minorHAnsi" w:hAnsiTheme="minorHAnsi" w:cstheme="minorHAnsi"/>
          <w:b/>
          <w:sz w:val="22"/>
          <w:szCs w:val="22"/>
          <w:lang w:val="uk-UA"/>
        </w:rPr>
        <w:t>Форма для голосування</w:t>
      </w:r>
    </w:p>
    <w:p w:rsidR="0013414F" w:rsidRPr="003008A7" w:rsidRDefault="0013414F" w:rsidP="0013414F">
      <w:pPr>
        <w:jc w:val="both"/>
        <w:rPr>
          <w:rFonts w:asciiTheme="minorHAnsi" w:hAnsiTheme="minorHAnsi" w:cstheme="minorHAnsi"/>
          <w:sz w:val="22"/>
          <w:szCs w:val="22"/>
          <w:lang w:val="ru-RU"/>
        </w:rPr>
      </w:pPr>
    </w:p>
    <w:p w:rsidR="002C5A1F" w:rsidRDefault="002C5A1F" w:rsidP="0013414F">
      <w:pPr>
        <w:jc w:val="both"/>
        <w:rPr>
          <w:rFonts w:asciiTheme="minorHAnsi" w:hAnsiTheme="minorHAnsi" w:cstheme="minorHAnsi"/>
          <w:sz w:val="22"/>
          <w:szCs w:val="22"/>
          <w:lang w:val="uk-UA"/>
        </w:rPr>
      </w:pPr>
      <w:r>
        <w:rPr>
          <w:rFonts w:asciiTheme="minorHAnsi" w:hAnsiTheme="minorHAnsi" w:cstheme="minorHAnsi"/>
          <w:sz w:val="22"/>
          <w:szCs w:val="22"/>
          <w:lang w:val="uk-UA"/>
        </w:rPr>
        <w:t>Для використання у зв</w:t>
      </w:r>
      <w:r w:rsidRPr="003008A7">
        <w:rPr>
          <w:rFonts w:asciiTheme="minorHAnsi" w:hAnsiTheme="minorHAnsi" w:cstheme="minorHAnsi"/>
          <w:sz w:val="22"/>
          <w:szCs w:val="22"/>
          <w:lang w:val="ru-RU"/>
        </w:rPr>
        <w:t>’</w:t>
      </w:r>
      <w:proofErr w:type="spellStart"/>
      <w:r>
        <w:rPr>
          <w:rFonts w:asciiTheme="minorHAnsi" w:hAnsiTheme="minorHAnsi" w:cstheme="minorHAnsi"/>
          <w:sz w:val="22"/>
          <w:szCs w:val="22"/>
          <w:lang w:val="uk-UA"/>
        </w:rPr>
        <w:t>язку</w:t>
      </w:r>
      <w:proofErr w:type="spellEnd"/>
      <w:r>
        <w:rPr>
          <w:rFonts w:asciiTheme="minorHAnsi" w:hAnsiTheme="minorHAnsi" w:cstheme="minorHAnsi"/>
          <w:sz w:val="22"/>
          <w:szCs w:val="22"/>
          <w:lang w:val="uk-UA"/>
        </w:rPr>
        <w:t xml:space="preserve"> із загальними річними зборами акціонерів МХП ЕС.ЕЙ., які відбудуться </w:t>
      </w:r>
      <w:r w:rsidR="00E24D51">
        <w:rPr>
          <w:rFonts w:asciiTheme="minorHAnsi" w:hAnsiTheme="minorHAnsi" w:cstheme="minorHAnsi"/>
          <w:b/>
          <w:sz w:val="22"/>
          <w:szCs w:val="22"/>
          <w:lang w:val="uk-UA"/>
        </w:rPr>
        <w:t>30</w:t>
      </w:r>
      <w:r w:rsidRPr="003008A7">
        <w:rPr>
          <w:rFonts w:asciiTheme="minorHAnsi" w:hAnsiTheme="minorHAnsi" w:cstheme="minorHAnsi"/>
          <w:b/>
          <w:sz w:val="22"/>
          <w:szCs w:val="22"/>
          <w:lang w:val="uk-UA"/>
        </w:rPr>
        <w:t xml:space="preserve"> червня 201</w:t>
      </w:r>
      <w:r w:rsidR="00986485">
        <w:rPr>
          <w:rFonts w:asciiTheme="minorHAnsi" w:hAnsiTheme="minorHAnsi" w:cstheme="minorHAnsi"/>
          <w:b/>
          <w:sz w:val="22"/>
          <w:szCs w:val="22"/>
          <w:lang w:val="uk-UA"/>
        </w:rPr>
        <w:t>7</w:t>
      </w:r>
      <w:r w:rsidRPr="003008A7">
        <w:rPr>
          <w:rFonts w:asciiTheme="minorHAnsi" w:hAnsiTheme="minorHAnsi" w:cstheme="minorHAnsi"/>
          <w:b/>
          <w:sz w:val="22"/>
          <w:szCs w:val="22"/>
          <w:lang w:val="uk-UA"/>
        </w:rPr>
        <w:t xml:space="preserve"> р.</w:t>
      </w:r>
      <w:r>
        <w:rPr>
          <w:rFonts w:asciiTheme="minorHAnsi" w:hAnsiTheme="minorHAnsi" w:cstheme="minorHAnsi"/>
          <w:sz w:val="22"/>
          <w:szCs w:val="22"/>
          <w:lang w:val="uk-UA"/>
        </w:rPr>
        <w:t xml:space="preserve">, о 12:00 (опівдні) за Центрально-Європейським часом і внаслідок будь-якого </w:t>
      </w:r>
      <w:r w:rsidR="003008A7">
        <w:rPr>
          <w:rFonts w:asciiTheme="minorHAnsi" w:hAnsiTheme="minorHAnsi" w:cstheme="minorHAnsi"/>
          <w:sz w:val="22"/>
          <w:szCs w:val="22"/>
          <w:lang w:val="uk-UA"/>
        </w:rPr>
        <w:t>їх</w:t>
      </w:r>
      <w:r>
        <w:rPr>
          <w:rFonts w:asciiTheme="minorHAnsi" w:hAnsiTheme="minorHAnsi" w:cstheme="minorHAnsi"/>
          <w:sz w:val="22"/>
          <w:szCs w:val="22"/>
          <w:lang w:val="uk-UA"/>
        </w:rPr>
        <w:t xml:space="preserve"> відстрочення («</w:t>
      </w:r>
      <w:r w:rsidRPr="003008A7">
        <w:rPr>
          <w:rFonts w:asciiTheme="minorHAnsi" w:hAnsiTheme="minorHAnsi" w:cstheme="minorHAnsi"/>
          <w:b/>
          <w:sz w:val="22"/>
          <w:szCs w:val="22"/>
          <w:lang w:val="uk-UA"/>
        </w:rPr>
        <w:t>Збори</w:t>
      </w:r>
      <w:r>
        <w:rPr>
          <w:rFonts w:asciiTheme="minorHAnsi" w:hAnsiTheme="minorHAnsi" w:cstheme="minorHAnsi"/>
          <w:sz w:val="22"/>
          <w:szCs w:val="22"/>
          <w:lang w:val="uk-UA"/>
        </w:rPr>
        <w:t>»).</w:t>
      </w:r>
    </w:p>
    <w:p w:rsidR="0013414F" w:rsidRPr="002C5A1F" w:rsidRDefault="0013414F" w:rsidP="0013414F">
      <w:pPr>
        <w:rPr>
          <w:rFonts w:asciiTheme="minorHAnsi" w:hAnsiTheme="minorHAnsi" w:cstheme="minorHAnsi"/>
          <w:sz w:val="22"/>
          <w:szCs w:val="22"/>
          <w:lang w:val="uk-U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616"/>
        <w:gridCol w:w="1142"/>
        <w:gridCol w:w="1413"/>
        <w:gridCol w:w="1573"/>
      </w:tblGrid>
      <w:tr w:rsidR="0013414F" w:rsidRPr="00B028D8"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2C5A1F" w:rsidRDefault="002C5A1F" w:rsidP="00B65FED">
            <w:pPr>
              <w:ind w:left="1440" w:hanging="1440"/>
              <w:rPr>
                <w:rFonts w:asciiTheme="minorHAnsi" w:hAnsiTheme="minorHAnsi" w:cstheme="minorHAnsi"/>
                <w:sz w:val="22"/>
                <w:szCs w:val="22"/>
                <w:lang w:val="ru-RU"/>
              </w:rPr>
            </w:pPr>
            <w:proofErr w:type="spellStart"/>
            <w:r>
              <w:rPr>
                <w:rFonts w:asciiTheme="minorHAnsi" w:hAnsiTheme="minorHAnsi" w:cstheme="minorHAnsi"/>
                <w:sz w:val="22"/>
                <w:szCs w:val="22"/>
                <w:lang w:val="uk-UA"/>
              </w:rPr>
              <w:t>Ім</w:t>
            </w:r>
            <w:proofErr w:type="spellEnd"/>
            <w:r w:rsidRPr="002C5A1F">
              <w:rPr>
                <w:rFonts w:asciiTheme="minorHAnsi" w:hAnsiTheme="minorHAnsi" w:cstheme="minorHAnsi"/>
                <w:sz w:val="22"/>
                <w:szCs w:val="22"/>
                <w:lang w:val="ru-RU"/>
              </w:rPr>
              <w:t>’</w:t>
            </w:r>
            <w:r>
              <w:rPr>
                <w:rFonts w:asciiTheme="minorHAnsi" w:hAnsiTheme="minorHAnsi" w:cstheme="minorHAnsi"/>
                <w:sz w:val="22"/>
                <w:szCs w:val="22"/>
                <w:lang w:val="uk-UA"/>
              </w:rPr>
              <w:t xml:space="preserve">я або </w:t>
            </w:r>
            <w:proofErr w:type="spellStart"/>
            <w:r>
              <w:rPr>
                <w:rFonts w:asciiTheme="minorHAnsi" w:hAnsiTheme="minorHAnsi" w:cstheme="minorHAnsi"/>
                <w:sz w:val="22"/>
                <w:szCs w:val="22"/>
                <w:lang w:val="uk-UA"/>
              </w:rPr>
              <w:t>ім</w:t>
            </w:r>
            <w:proofErr w:type="spellEnd"/>
            <w:r w:rsidRPr="002C5A1F">
              <w:rPr>
                <w:rFonts w:asciiTheme="minorHAnsi" w:hAnsiTheme="minorHAnsi" w:cstheme="minorHAnsi"/>
                <w:sz w:val="22"/>
                <w:szCs w:val="22"/>
                <w:lang w:val="ru-RU"/>
              </w:rPr>
              <w:t>’</w:t>
            </w:r>
            <w:r>
              <w:rPr>
                <w:rFonts w:asciiTheme="minorHAnsi" w:hAnsiTheme="minorHAnsi" w:cstheme="minorHAnsi"/>
                <w:sz w:val="22"/>
                <w:szCs w:val="22"/>
                <w:lang w:val="uk-UA"/>
              </w:rPr>
              <w:t>я реєстрації акціонера/власника ГДР</w:t>
            </w:r>
            <w:r w:rsidR="0013414F" w:rsidRPr="002C5A1F">
              <w:rPr>
                <w:rFonts w:asciiTheme="minorHAnsi" w:hAnsiTheme="minorHAnsi" w:cstheme="minorHAnsi"/>
                <w:sz w:val="22"/>
                <w:szCs w:val="22"/>
                <w:lang w:val="ru-RU"/>
              </w:rPr>
              <w:t>:</w:t>
            </w:r>
          </w:p>
        </w:tc>
      </w:tr>
      <w:tr w:rsidR="0013414F" w:rsidRPr="00B028D8"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3B91" w:rsidRPr="00B028D8" w:rsidRDefault="0013414F">
            <w:pPr>
              <w:spacing w:before="120"/>
              <w:ind w:left="1440" w:hanging="1440"/>
              <w:rPr>
                <w:rFonts w:asciiTheme="minorHAnsi" w:hAnsiTheme="minorHAnsi" w:cstheme="minorHAnsi"/>
                <w:sz w:val="22"/>
                <w:szCs w:val="22"/>
              </w:rPr>
            </w:pPr>
            <w:r w:rsidRPr="00B028D8">
              <w:rPr>
                <w:rFonts w:asciiTheme="minorHAnsi" w:hAnsiTheme="minorHAnsi" w:cstheme="minorHAnsi"/>
                <w:sz w:val="22"/>
                <w:szCs w:val="22"/>
              </w:rPr>
              <w:t>_________________________________________________________________________</w:t>
            </w:r>
          </w:p>
          <w:p w:rsidR="005B3B91" w:rsidRPr="00B028D8" w:rsidRDefault="005B3B91">
            <w:pPr>
              <w:rPr>
                <w:rFonts w:asciiTheme="minorHAnsi" w:hAnsiTheme="minorHAnsi" w:cstheme="minorHAnsi"/>
                <w:sz w:val="22"/>
                <w:szCs w:val="22"/>
              </w:rPr>
            </w:pPr>
          </w:p>
        </w:tc>
      </w:tr>
      <w:tr w:rsidR="0013414F" w:rsidRPr="00B028D8"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B028D8" w:rsidRDefault="0013414F" w:rsidP="000C4FB1">
            <w:pPr>
              <w:ind w:left="1440" w:hanging="1440"/>
              <w:rPr>
                <w:rFonts w:asciiTheme="minorHAnsi" w:hAnsiTheme="minorHAnsi" w:cstheme="minorHAnsi"/>
                <w:sz w:val="22"/>
                <w:szCs w:val="22"/>
              </w:rPr>
            </w:pP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B028D8" w:rsidRDefault="0013414F" w:rsidP="000C4FB1">
            <w:pPr>
              <w:ind w:left="1440" w:hanging="1440"/>
              <w:rPr>
                <w:rFonts w:asciiTheme="minorHAnsi" w:hAnsiTheme="minorHAnsi" w:cstheme="minorHAnsi"/>
                <w:sz w:val="22"/>
                <w:szCs w:val="22"/>
              </w:rPr>
            </w:pPr>
          </w:p>
        </w:tc>
      </w:tr>
      <w:tr w:rsidR="0013414F" w:rsidRPr="00B028D8"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B028D8" w:rsidRDefault="002C5A1F" w:rsidP="000C4FB1">
            <w:pPr>
              <w:ind w:left="1440" w:hanging="1440"/>
              <w:rPr>
                <w:rFonts w:asciiTheme="minorHAnsi" w:hAnsiTheme="minorHAnsi" w:cstheme="minorHAnsi"/>
                <w:sz w:val="22"/>
                <w:szCs w:val="22"/>
                <w:lang w:val="en-US"/>
              </w:rPr>
            </w:pPr>
            <w:r>
              <w:rPr>
                <w:rFonts w:asciiTheme="minorHAnsi" w:hAnsiTheme="minorHAnsi" w:cstheme="minorHAnsi"/>
                <w:sz w:val="22"/>
                <w:szCs w:val="22"/>
                <w:lang w:val="uk-UA"/>
              </w:rPr>
              <w:t>Адреса акціонера/власника ГДР</w:t>
            </w:r>
            <w:r w:rsidR="000C53F6" w:rsidRPr="00B028D8">
              <w:rPr>
                <w:rFonts w:asciiTheme="minorHAnsi" w:hAnsiTheme="minorHAnsi" w:cstheme="minorHAnsi"/>
                <w:sz w:val="22"/>
                <w:szCs w:val="22"/>
                <w:lang w:val="en-US"/>
              </w:rPr>
              <w:t>:</w:t>
            </w: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B028D8" w:rsidRDefault="0013414F" w:rsidP="000C4FB1">
            <w:pPr>
              <w:ind w:left="1440" w:hanging="1440"/>
              <w:rPr>
                <w:rFonts w:asciiTheme="minorHAnsi" w:hAnsiTheme="minorHAnsi" w:cstheme="minorHAnsi"/>
                <w:sz w:val="22"/>
                <w:szCs w:val="22"/>
                <w:lang w:val="en-US"/>
              </w:rPr>
            </w:pPr>
          </w:p>
        </w:tc>
      </w:tr>
      <w:tr w:rsidR="0013414F" w:rsidRPr="00B028D8"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3B91" w:rsidRPr="00B028D8" w:rsidRDefault="0013414F">
            <w:pPr>
              <w:spacing w:before="120"/>
              <w:ind w:left="1440" w:hanging="1440"/>
              <w:rPr>
                <w:rFonts w:asciiTheme="minorHAnsi" w:hAnsiTheme="minorHAnsi" w:cstheme="minorHAnsi"/>
                <w:sz w:val="22"/>
                <w:szCs w:val="22"/>
              </w:rPr>
            </w:pPr>
            <w:r w:rsidRPr="00B028D8">
              <w:rPr>
                <w:rFonts w:asciiTheme="minorHAnsi" w:hAnsiTheme="minorHAnsi" w:cstheme="minorHAnsi"/>
                <w:sz w:val="22"/>
                <w:szCs w:val="22"/>
              </w:rPr>
              <w:t>_________________________________________________________________________</w:t>
            </w:r>
          </w:p>
          <w:p w:rsidR="005B3B91" w:rsidRPr="00B028D8" w:rsidRDefault="005B3B91">
            <w:pPr>
              <w:rPr>
                <w:rFonts w:asciiTheme="minorHAnsi" w:hAnsiTheme="minorHAnsi" w:cstheme="minorHAnsi"/>
                <w:sz w:val="22"/>
                <w:szCs w:val="22"/>
              </w:rPr>
            </w:pPr>
          </w:p>
        </w:tc>
      </w:tr>
      <w:tr w:rsidR="00792E5E" w:rsidRPr="00B028D8"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E5E" w:rsidRPr="00B028D8" w:rsidRDefault="002C5A1F" w:rsidP="00792E5E">
            <w:pPr>
              <w:ind w:left="1440" w:hanging="1440"/>
              <w:rPr>
                <w:rFonts w:asciiTheme="minorHAnsi" w:hAnsiTheme="minorHAnsi" w:cstheme="minorHAnsi"/>
                <w:sz w:val="22"/>
                <w:szCs w:val="22"/>
              </w:rPr>
            </w:pPr>
            <w:r>
              <w:rPr>
                <w:rFonts w:asciiTheme="minorHAnsi" w:hAnsiTheme="minorHAnsi" w:cstheme="minorHAnsi"/>
                <w:sz w:val="22"/>
                <w:szCs w:val="22"/>
                <w:lang w:val="uk-UA"/>
              </w:rPr>
              <w:t>який володіє</w:t>
            </w:r>
            <w:r w:rsidR="00792E5E" w:rsidRPr="00B028D8">
              <w:rPr>
                <w:rFonts w:asciiTheme="minorHAnsi" w:hAnsiTheme="minorHAnsi" w:cstheme="minorHAnsi"/>
                <w:sz w:val="22"/>
                <w:szCs w:val="22"/>
              </w:rPr>
              <w:t> :</w:t>
            </w:r>
          </w:p>
          <w:p w:rsidR="00792E5E" w:rsidRPr="00B028D8" w:rsidRDefault="00792E5E" w:rsidP="00792E5E">
            <w:pPr>
              <w:ind w:left="1440" w:hanging="1440"/>
              <w:rPr>
                <w:rFonts w:asciiTheme="minorHAnsi" w:hAnsiTheme="minorHAnsi" w:cstheme="minorHAnsi"/>
                <w:sz w:val="22"/>
                <w:szCs w:val="22"/>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792E5E" w:rsidRPr="00B028D8" w:rsidTr="000C4FB1">
              <w:trPr>
                <w:jc w:val="center"/>
              </w:trPr>
              <w:tc>
                <w:tcPr>
                  <w:tcW w:w="657" w:type="dxa"/>
                </w:tcPr>
                <w:p w:rsidR="00792E5E" w:rsidRPr="00B028D8" w:rsidRDefault="00792E5E" w:rsidP="000C4FB1">
                  <w:pPr>
                    <w:pStyle w:val="ab"/>
                    <w:ind w:left="240" w:hanging="240"/>
                    <w:jc w:val="both"/>
                    <w:rPr>
                      <w:rFonts w:asciiTheme="minorHAnsi" w:hAnsiTheme="minorHAnsi" w:cstheme="minorHAnsi"/>
                      <w:sz w:val="22"/>
                      <w:szCs w:val="22"/>
                    </w:rPr>
                  </w:pPr>
                  <w:r w:rsidRPr="00B028D8">
                    <w:rPr>
                      <w:rFonts w:asciiTheme="minorHAnsi" w:hAnsiTheme="minorHAnsi" w:cstheme="minorHAnsi"/>
                      <w:sz w:val="22"/>
                      <w:szCs w:val="22"/>
                    </w:rPr>
                    <w:t xml:space="preserve"> </w:t>
                  </w:r>
                </w:p>
              </w:tc>
              <w:tc>
                <w:tcPr>
                  <w:tcW w:w="7983" w:type="dxa"/>
                  <w:vAlign w:val="bottom"/>
                </w:tcPr>
                <w:p w:rsidR="00792E5E" w:rsidRPr="00B028D8" w:rsidRDefault="003008A7" w:rsidP="002C5A1F">
                  <w:p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u w:val="single"/>
                      <w:lang w:val="en-US"/>
                    </w:rPr>
                    <w:t xml:space="preserve">          </w:t>
                  </w:r>
                  <w:r w:rsidR="00792E5E" w:rsidRPr="00B028D8">
                    <w:rPr>
                      <w:rFonts w:asciiTheme="minorHAnsi" w:hAnsiTheme="minorHAnsi" w:cstheme="minorHAnsi"/>
                      <w:sz w:val="22"/>
                      <w:szCs w:val="22"/>
                      <w:u w:val="single"/>
                      <w:lang w:val="en-US"/>
                    </w:rPr>
                    <w:t> </w:t>
                  </w:r>
                  <w:proofErr w:type="spellStart"/>
                  <w:r w:rsidR="002C5A1F">
                    <w:rPr>
                      <w:rFonts w:asciiTheme="minorHAnsi" w:hAnsiTheme="minorHAnsi" w:cstheme="minorHAnsi"/>
                      <w:sz w:val="22"/>
                      <w:szCs w:val="22"/>
                      <w:lang w:val="en-US"/>
                    </w:rPr>
                    <w:t>Акці</w:t>
                  </w:r>
                  <w:proofErr w:type="spellEnd"/>
                  <w:r w:rsidR="002C5A1F">
                    <w:rPr>
                      <w:rFonts w:asciiTheme="minorHAnsi" w:hAnsiTheme="minorHAnsi" w:cstheme="minorHAnsi"/>
                      <w:sz w:val="22"/>
                      <w:szCs w:val="22"/>
                      <w:lang w:val="uk-UA"/>
                    </w:rPr>
                    <w:t>й</w:t>
                  </w:r>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як</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показано</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на</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доданих</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копі</w:t>
                  </w:r>
                  <w:proofErr w:type="spellEnd"/>
                  <w:r w:rsidR="002C5A1F">
                    <w:rPr>
                      <w:rFonts w:asciiTheme="minorHAnsi" w:hAnsiTheme="minorHAnsi" w:cstheme="minorHAnsi"/>
                      <w:sz w:val="22"/>
                      <w:szCs w:val="22"/>
                      <w:lang w:val="uk-UA"/>
                    </w:rPr>
                    <w:t>ї(-</w:t>
                  </w:r>
                  <w:proofErr w:type="spellStart"/>
                  <w:r w:rsidR="002C5A1F">
                    <w:rPr>
                      <w:rFonts w:asciiTheme="minorHAnsi" w:hAnsiTheme="minorHAnsi" w:cstheme="minorHAnsi"/>
                      <w:sz w:val="22"/>
                      <w:szCs w:val="22"/>
                      <w:lang w:val="uk-UA"/>
                    </w:rPr>
                    <w:t>ях</w:t>
                  </w:r>
                  <w:proofErr w:type="spellEnd"/>
                  <w:r w:rsidR="002C5A1F">
                    <w:rPr>
                      <w:rFonts w:asciiTheme="minorHAnsi" w:hAnsiTheme="minorHAnsi" w:cstheme="minorHAnsi"/>
                      <w:sz w:val="22"/>
                      <w:szCs w:val="22"/>
                      <w:lang w:val="uk-UA"/>
                    </w:rPr>
                    <w:t>)</w:t>
                  </w:r>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сертифікатів</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що</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підтверджують</w:t>
                  </w:r>
                  <w:proofErr w:type="spellEnd"/>
                  <w:r w:rsidR="002C5A1F" w:rsidRPr="002C5A1F">
                    <w:rPr>
                      <w:rFonts w:asciiTheme="minorHAnsi" w:hAnsiTheme="minorHAnsi" w:cstheme="minorHAnsi"/>
                      <w:sz w:val="22"/>
                      <w:szCs w:val="22"/>
                      <w:lang w:val="en-US"/>
                    </w:rPr>
                    <w:t xml:space="preserve"> </w:t>
                  </w:r>
                  <w:r w:rsidR="002C5A1F">
                    <w:rPr>
                      <w:rFonts w:asciiTheme="minorHAnsi" w:hAnsiTheme="minorHAnsi" w:cstheme="minorHAnsi"/>
                      <w:sz w:val="22"/>
                      <w:szCs w:val="22"/>
                      <w:lang w:val="uk-UA"/>
                    </w:rPr>
                    <w:t xml:space="preserve">кількість </w:t>
                  </w:r>
                  <w:proofErr w:type="spellStart"/>
                  <w:r w:rsidR="002C5A1F" w:rsidRPr="002C5A1F">
                    <w:rPr>
                      <w:rFonts w:asciiTheme="minorHAnsi" w:hAnsiTheme="minorHAnsi" w:cstheme="minorHAnsi"/>
                      <w:sz w:val="22"/>
                      <w:szCs w:val="22"/>
                      <w:lang w:val="en-US"/>
                    </w:rPr>
                    <w:t>акцій</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на</w:t>
                  </w:r>
                  <w:proofErr w:type="spellEnd"/>
                  <w:r w:rsidR="002C5A1F" w:rsidRPr="002C5A1F">
                    <w:rPr>
                      <w:rFonts w:asciiTheme="minorHAnsi" w:hAnsiTheme="minorHAnsi" w:cstheme="minorHAnsi"/>
                      <w:sz w:val="22"/>
                      <w:szCs w:val="22"/>
                      <w:lang w:val="en-US"/>
                    </w:rPr>
                    <w:t xml:space="preserve"> </w:t>
                  </w:r>
                  <w:r w:rsidR="002C5A1F">
                    <w:rPr>
                      <w:rFonts w:asciiTheme="minorHAnsi" w:eastAsia="SimSun" w:hAnsiTheme="minorHAnsi" w:cstheme="minorHAnsi"/>
                      <w:sz w:val="22"/>
                      <w:szCs w:val="22"/>
                      <w:lang w:val="uk-UA"/>
                    </w:rPr>
                    <w:t>Дату</w:t>
                  </w:r>
                  <w:r w:rsidR="002C5A1F" w:rsidRPr="00903106">
                    <w:rPr>
                      <w:rFonts w:asciiTheme="minorHAnsi" w:eastAsia="SimSun" w:hAnsiTheme="minorHAnsi" w:cstheme="minorHAnsi"/>
                      <w:sz w:val="22"/>
                      <w:szCs w:val="22"/>
                      <w:lang w:val="uk-UA"/>
                    </w:rPr>
                    <w:t xml:space="preserve"> закриття реєстру акціонерів</w:t>
                  </w:r>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як</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цей</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термін</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визначено</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нижче</w:t>
                  </w:r>
                  <w:proofErr w:type="spellEnd"/>
                  <w:r w:rsidR="002C5A1F" w:rsidRPr="002C5A1F">
                    <w:rPr>
                      <w:rFonts w:asciiTheme="minorHAnsi" w:hAnsiTheme="minorHAnsi" w:cstheme="minorHAnsi"/>
                      <w:sz w:val="22"/>
                      <w:szCs w:val="22"/>
                      <w:lang w:val="en-US"/>
                    </w:rPr>
                    <w:t>),</w:t>
                  </w:r>
                </w:p>
              </w:tc>
            </w:tr>
          </w:tbl>
          <w:p w:rsidR="00792E5E" w:rsidRPr="00B028D8" w:rsidRDefault="00792E5E" w:rsidP="00792E5E">
            <w:pPr>
              <w:autoSpaceDE w:val="0"/>
              <w:autoSpaceDN w:val="0"/>
              <w:adjustRightInd w:val="0"/>
              <w:jc w:val="both"/>
              <w:rPr>
                <w:rFonts w:asciiTheme="minorHAnsi" w:hAnsiTheme="minorHAnsi" w:cstheme="minorHAnsi"/>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792E5E" w:rsidRPr="00B028D8" w:rsidTr="000C4FB1">
              <w:trPr>
                <w:jc w:val="center"/>
              </w:trPr>
              <w:tc>
                <w:tcPr>
                  <w:tcW w:w="676" w:type="dxa"/>
                </w:tcPr>
                <w:p w:rsidR="00792E5E" w:rsidRPr="00B028D8" w:rsidRDefault="00792E5E" w:rsidP="000C4FB1">
                  <w:pPr>
                    <w:pStyle w:val="ab"/>
                    <w:ind w:left="240" w:hanging="240"/>
                    <w:jc w:val="both"/>
                    <w:rPr>
                      <w:rFonts w:asciiTheme="minorHAnsi" w:hAnsiTheme="minorHAnsi" w:cstheme="minorHAnsi"/>
                      <w:sz w:val="22"/>
                      <w:szCs w:val="22"/>
                    </w:rPr>
                  </w:pPr>
                  <w:r w:rsidRPr="00B028D8">
                    <w:rPr>
                      <w:rFonts w:asciiTheme="minorHAnsi" w:hAnsiTheme="minorHAnsi" w:cstheme="minorHAnsi"/>
                      <w:sz w:val="22"/>
                      <w:szCs w:val="22"/>
                    </w:rPr>
                    <w:t xml:space="preserve"> </w:t>
                  </w:r>
                </w:p>
              </w:tc>
              <w:tc>
                <w:tcPr>
                  <w:tcW w:w="7964" w:type="dxa"/>
                  <w:vAlign w:val="bottom"/>
                </w:tcPr>
                <w:p w:rsidR="00792E5E" w:rsidRPr="00B028D8" w:rsidRDefault="003008A7" w:rsidP="000C4FB1">
                  <w:p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u w:val="single"/>
                      <w:lang w:val="en-US"/>
                    </w:rPr>
                    <w:t xml:space="preserve">           </w:t>
                  </w:r>
                  <w:r w:rsidR="002C5A1F">
                    <w:rPr>
                      <w:rFonts w:asciiTheme="minorHAnsi" w:hAnsiTheme="minorHAnsi" w:cstheme="minorHAnsi"/>
                      <w:sz w:val="22"/>
                      <w:szCs w:val="22"/>
                      <w:lang w:val="uk-UA"/>
                    </w:rPr>
                    <w:t>ГДР</w:t>
                  </w:r>
                  <w:r w:rsidR="00792E5E" w:rsidRPr="00B028D8">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як</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показано</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на</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доданих</w:t>
                  </w:r>
                  <w:proofErr w:type="spellEnd"/>
                  <w:r w:rsidR="002C5A1F">
                    <w:rPr>
                      <w:rFonts w:asciiTheme="minorHAnsi" w:hAnsiTheme="minorHAnsi" w:cstheme="minorHAnsi"/>
                      <w:sz w:val="22"/>
                      <w:szCs w:val="22"/>
                      <w:lang w:val="en-US"/>
                    </w:rPr>
                    <w:t xml:space="preserve"> </w:t>
                  </w:r>
                  <w:proofErr w:type="spellStart"/>
                  <w:r w:rsidR="002C5A1F">
                    <w:rPr>
                      <w:rFonts w:asciiTheme="minorHAnsi" w:hAnsiTheme="minorHAnsi" w:cstheme="minorHAnsi"/>
                      <w:sz w:val="22"/>
                      <w:szCs w:val="22"/>
                      <w:lang w:val="en-US"/>
                    </w:rPr>
                    <w:t>копі</w:t>
                  </w:r>
                  <w:proofErr w:type="spellEnd"/>
                  <w:r w:rsidR="002C5A1F">
                    <w:rPr>
                      <w:rFonts w:asciiTheme="minorHAnsi" w:hAnsiTheme="minorHAnsi" w:cstheme="minorHAnsi"/>
                      <w:sz w:val="22"/>
                      <w:szCs w:val="22"/>
                      <w:lang w:val="uk-UA"/>
                    </w:rPr>
                    <w:t>ї(-</w:t>
                  </w:r>
                  <w:proofErr w:type="spellStart"/>
                  <w:r w:rsidR="002C5A1F">
                    <w:rPr>
                      <w:rFonts w:asciiTheme="minorHAnsi" w:hAnsiTheme="minorHAnsi" w:cstheme="minorHAnsi"/>
                      <w:sz w:val="22"/>
                      <w:szCs w:val="22"/>
                      <w:lang w:val="uk-UA"/>
                    </w:rPr>
                    <w:t>ях</w:t>
                  </w:r>
                  <w:proofErr w:type="spellEnd"/>
                  <w:r w:rsidR="002C5A1F">
                    <w:rPr>
                      <w:rFonts w:asciiTheme="minorHAnsi" w:hAnsiTheme="minorHAnsi" w:cstheme="minorHAnsi"/>
                      <w:sz w:val="22"/>
                      <w:szCs w:val="22"/>
                      <w:lang w:val="uk-UA"/>
                    </w:rPr>
                    <w:t>)</w:t>
                  </w:r>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сертифікатів</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що</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підтверджують</w:t>
                  </w:r>
                  <w:proofErr w:type="spellEnd"/>
                  <w:r w:rsidR="002C5A1F" w:rsidRPr="002C5A1F">
                    <w:rPr>
                      <w:rFonts w:asciiTheme="minorHAnsi" w:hAnsiTheme="minorHAnsi" w:cstheme="minorHAnsi"/>
                      <w:sz w:val="22"/>
                      <w:szCs w:val="22"/>
                      <w:lang w:val="en-US"/>
                    </w:rPr>
                    <w:t xml:space="preserve"> </w:t>
                  </w:r>
                  <w:r w:rsidR="002C5A1F">
                    <w:rPr>
                      <w:rFonts w:asciiTheme="minorHAnsi" w:hAnsiTheme="minorHAnsi" w:cstheme="minorHAnsi"/>
                      <w:sz w:val="22"/>
                      <w:szCs w:val="22"/>
                      <w:lang w:val="uk-UA"/>
                    </w:rPr>
                    <w:t xml:space="preserve">кількість </w:t>
                  </w:r>
                  <w:r>
                    <w:rPr>
                      <w:rFonts w:asciiTheme="minorHAnsi" w:hAnsiTheme="minorHAnsi" w:cstheme="minorHAnsi"/>
                      <w:sz w:val="22"/>
                      <w:szCs w:val="22"/>
                      <w:lang w:val="uk-UA"/>
                    </w:rPr>
                    <w:t>ГДР</w:t>
                  </w:r>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на</w:t>
                  </w:r>
                  <w:proofErr w:type="spellEnd"/>
                  <w:r w:rsidR="002C5A1F" w:rsidRPr="002C5A1F">
                    <w:rPr>
                      <w:rFonts w:asciiTheme="minorHAnsi" w:hAnsiTheme="minorHAnsi" w:cstheme="minorHAnsi"/>
                      <w:sz w:val="22"/>
                      <w:szCs w:val="22"/>
                      <w:lang w:val="en-US"/>
                    </w:rPr>
                    <w:t xml:space="preserve"> </w:t>
                  </w:r>
                  <w:r w:rsidR="002C5A1F">
                    <w:rPr>
                      <w:rFonts w:asciiTheme="minorHAnsi" w:eastAsia="SimSun" w:hAnsiTheme="minorHAnsi" w:cstheme="minorHAnsi"/>
                      <w:sz w:val="22"/>
                      <w:szCs w:val="22"/>
                      <w:lang w:val="uk-UA"/>
                    </w:rPr>
                    <w:t>Дату</w:t>
                  </w:r>
                  <w:r w:rsidR="002C5A1F" w:rsidRPr="00903106">
                    <w:rPr>
                      <w:rFonts w:asciiTheme="minorHAnsi" w:eastAsia="SimSun" w:hAnsiTheme="minorHAnsi" w:cstheme="minorHAnsi"/>
                      <w:sz w:val="22"/>
                      <w:szCs w:val="22"/>
                      <w:lang w:val="uk-UA"/>
                    </w:rPr>
                    <w:t xml:space="preserve"> закриття реєстру акціонерів</w:t>
                  </w:r>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як</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цей</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термін</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визначено</w:t>
                  </w:r>
                  <w:proofErr w:type="spellEnd"/>
                  <w:r w:rsidR="002C5A1F" w:rsidRPr="002C5A1F">
                    <w:rPr>
                      <w:rFonts w:asciiTheme="minorHAnsi" w:hAnsiTheme="minorHAnsi" w:cstheme="minorHAnsi"/>
                      <w:sz w:val="22"/>
                      <w:szCs w:val="22"/>
                      <w:lang w:val="en-US"/>
                    </w:rPr>
                    <w:t xml:space="preserve"> </w:t>
                  </w:r>
                  <w:proofErr w:type="spellStart"/>
                  <w:r w:rsidR="002C5A1F" w:rsidRPr="002C5A1F">
                    <w:rPr>
                      <w:rFonts w:asciiTheme="minorHAnsi" w:hAnsiTheme="minorHAnsi" w:cstheme="minorHAnsi"/>
                      <w:sz w:val="22"/>
                      <w:szCs w:val="22"/>
                      <w:lang w:val="en-US"/>
                    </w:rPr>
                    <w:t>нижче</w:t>
                  </w:r>
                  <w:proofErr w:type="spellEnd"/>
                  <w:r w:rsidR="002C5A1F" w:rsidRPr="002C5A1F">
                    <w:rPr>
                      <w:rFonts w:asciiTheme="minorHAnsi" w:hAnsiTheme="minorHAnsi" w:cstheme="minorHAnsi"/>
                      <w:sz w:val="22"/>
                      <w:szCs w:val="22"/>
                      <w:lang w:val="en-US"/>
                    </w:rPr>
                    <w:t>),</w:t>
                  </w:r>
                </w:p>
                <w:p w:rsidR="00792E5E" w:rsidRPr="00B028D8" w:rsidRDefault="00792E5E" w:rsidP="000C4FB1">
                  <w:pPr>
                    <w:autoSpaceDE w:val="0"/>
                    <w:autoSpaceDN w:val="0"/>
                    <w:adjustRightInd w:val="0"/>
                    <w:jc w:val="both"/>
                    <w:rPr>
                      <w:rFonts w:asciiTheme="minorHAnsi" w:hAnsiTheme="minorHAnsi" w:cstheme="minorHAnsi"/>
                      <w:sz w:val="22"/>
                      <w:szCs w:val="22"/>
                      <w:lang w:val="en-US"/>
                    </w:rPr>
                  </w:pPr>
                </w:p>
              </w:tc>
            </w:tr>
          </w:tbl>
          <w:p w:rsidR="00792E5E" w:rsidRPr="00B028D8" w:rsidRDefault="00792E5E" w:rsidP="00792E5E">
            <w:pPr>
              <w:ind w:left="1440" w:hanging="1440"/>
              <w:rPr>
                <w:rFonts w:asciiTheme="minorHAnsi" w:hAnsiTheme="minorHAnsi" w:cstheme="minorHAnsi"/>
                <w:sz w:val="22"/>
                <w:szCs w:val="22"/>
                <w:lang w:val="en-US"/>
              </w:rPr>
            </w:pPr>
          </w:p>
        </w:tc>
      </w:tr>
      <w:tr w:rsidR="0019247B" w:rsidRPr="00B028D8" w:rsidTr="000C4FB1">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247B" w:rsidRPr="00B028D8" w:rsidRDefault="002C5A1F" w:rsidP="000C4FB1">
            <w:pPr>
              <w:ind w:left="1440" w:hanging="1440"/>
              <w:rPr>
                <w:rFonts w:asciiTheme="minorHAnsi" w:hAnsiTheme="minorHAnsi" w:cstheme="minorHAnsi"/>
                <w:sz w:val="22"/>
                <w:szCs w:val="22"/>
                <w:lang w:val="en-US"/>
              </w:rPr>
            </w:pPr>
            <w:r>
              <w:rPr>
                <w:rFonts w:asciiTheme="minorHAnsi" w:hAnsiTheme="minorHAnsi" w:cstheme="minorHAnsi"/>
                <w:sz w:val="22"/>
                <w:szCs w:val="22"/>
                <w:lang w:val="uk-UA"/>
              </w:rPr>
              <w:t>Акції знаходяться в</w:t>
            </w:r>
            <w:r w:rsidR="000C53F6" w:rsidRPr="00B028D8">
              <w:rPr>
                <w:rFonts w:asciiTheme="minorHAnsi" w:hAnsiTheme="minorHAnsi" w:cstheme="minorHAnsi"/>
                <w:sz w:val="22"/>
                <w:szCs w:val="22"/>
                <w:lang w:val="en-US"/>
              </w:rPr>
              <w:t>:</w:t>
            </w:r>
          </w:p>
          <w:p w:rsidR="0019247B" w:rsidRPr="00B028D8" w:rsidRDefault="0019247B" w:rsidP="000C4FB1">
            <w:pPr>
              <w:ind w:left="1440" w:hanging="1440"/>
              <w:rPr>
                <w:rFonts w:asciiTheme="minorHAnsi" w:hAnsiTheme="minorHAnsi" w:cstheme="minorHAnsi"/>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19247B" w:rsidRPr="00B028D8" w:rsidTr="000C4FB1">
              <w:trPr>
                <w:jc w:val="center"/>
              </w:trPr>
              <w:tc>
                <w:tcPr>
                  <w:tcW w:w="657" w:type="dxa"/>
                </w:tcPr>
                <w:p w:rsidR="0019247B" w:rsidRPr="00B028D8" w:rsidRDefault="0019247B" w:rsidP="000C4FB1">
                  <w:pPr>
                    <w:pStyle w:val="ab"/>
                    <w:ind w:left="240" w:hanging="240"/>
                    <w:jc w:val="both"/>
                    <w:rPr>
                      <w:rFonts w:asciiTheme="minorHAnsi" w:hAnsiTheme="minorHAnsi" w:cstheme="minorHAnsi"/>
                      <w:sz w:val="22"/>
                      <w:szCs w:val="22"/>
                    </w:rPr>
                  </w:pPr>
                  <w:r w:rsidRPr="00B028D8">
                    <w:rPr>
                      <w:rFonts w:asciiTheme="minorHAnsi" w:hAnsiTheme="minorHAnsi" w:cstheme="minorHAnsi"/>
                      <w:sz w:val="22"/>
                      <w:szCs w:val="22"/>
                    </w:rPr>
                    <w:t xml:space="preserve"> </w:t>
                  </w:r>
                </w:p>
              </w:tc>
              <w:tc>
                <w:tcPr>
                  <w:tcW w:w="7983" w:type="dxa"/>
                  <w:vAlign w:val="bottom"/>
                </w:tcPr>
                <w:p w:rsidR="0019247B" w:rsidRPr="002C5A1F" w:rsidRDefault="002C5A1F" w:rsidP="002C5A1F">
                  <w:pPr>
                    <w:autoSpaceDE w:val="0"/>
                    <w:autoSpaceDN w:val="0"/>
                    <w:adjustRightInd w:val="0"/>
                    <w:jc w:val="both"/>
                    <w:rPr>
                      <w:rFonts w:asciiTheme="minorHAnsi" w:hAnsiTheme="minorHAnsi" w:cstheme="minorHAnsi"/>
                      <w:sz w:val="22"/>
                      <w:szCs w:val="22"/>
                      <w:lang w:val="uk-UA"/>
                    </w:rPr>
                  </w:pPr>
                  <w:r>
                    <w:rPr>
                      <w:rFonts w:asciiTheme="minorHAnsi" w:hAnsiTheme="minorHAnsi" w:cstheme="minorHAnsi"/>
                      <w:sz w:val="22"/>
                      <w:szCs w:val="22"/>
                      <w:lang w:val="uk-UA"/>
                    </w:rPr>
                    <w:t xml:space="preserve">Формі на </w:t>
                  </w:r>
                  <w:proofErr w:type="spellStart"/>
                  <w:r>
                    <w:rPr>
                      <w:rFonts w:asciiTheme="minorHAnsi" w:hAnsiTheme="minorHAnsi" w:cstheme="minorHAnsi"/>
                      <w:sz w:val="22"/>
                      <w:szCs w:val="22"/>
                      <w:lang w:val="uk-UA"/>
                    </w:rPr>
                    <w:t>пред</w:t>
                  </w:r>
                  <w:proofErr w:type="spellEnd"/>
                  <w:r w:rsidRPr="002C5A1F">
                    <w:rPr>
                      <w:rFonts w:asciiTheme="minorHAnsi" w:hAnsiTheme="minorHAnsi" w:cstheme="minorHAnsi"/>
                      <w:sz w:val="22"/>
                      <w:szCs w:val="22"/>
                      <w:lang w:val="ru-RU"/>
                    </w:rPr>
                    <w:t>’</w:t>
                  </w:r>
                  <w:proofErr w:type="spellStart"/>
                  <w:r w:rsidR="009910CB">
                    <w:rPr>
                      <w:rFonts w:asciiTheme="minorHAnsi" w:hAnsiTheme="minorHAnsi" w:cstheme="minorHAnsi"/>
                      <w:sz w:val="22"/>
                      <w:szCs w:val="22"/>
                      <w:lang w:val="uk-UA"/>
                    </w:rPr>
                    <w:t>явника</w:t>
                  </w:r>
                  <w:proofErr w:type="spellEnd"/>
                  <w:r w:rsidR="0019247B" w:rsidRPr="00B028D8">
                    <w:rPr>
                      <w:rFonts w:asciiTheme="minorHAnsi" w:hAnsiTheme="minorHAnsi" w:cstheme="minorHAnsi"/>
                      <w:sz w:val="22"/>
                      <w:szCs w:val="22"/>
                      <w:lang w:val="en-US"/>
                    </w:rPr>
                    <w:t xml:space="preserve">, </w:t>
                  </w:r>
                  <w:r>
                    <w:rPr>
                      <w:rFonts w:asciiTheme="minorHAnsi" w:hAnsiTheme="minorHAnsi" w:cstheme="minorHAnsi"/>
                      <w:sz w:val="22"/>
                      <w:szCs w:val="22"/>
                      <w:lang w:val="uk-UA"/>
                    </w:rPr>
                    <w:t>чи</w:t>
                  </w:r>
                </w:p>
              </w:tc>
            </w:tr>
          </w:tbl>
          <w:p w:rsidR="0019247B" w:rsidRPr="00B028D8" w:rsidRDefault="0019247B" w:rsidP="000C4FB1">
            <w:pPr>
              <w:autoSpaceDE w:val="0"/>
              <w:autoSpaceDN w:val="0"/>
              <w:adjustRightInd w:val="0"/>
              <w:jc w:val="both"/>
              <w:rPr>
                <w:rFonts w:asciiTheme="minorHAnsi" w:hAnsiTheme="minorHAnsi" w:cstheme="minorHAnsi"/>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19247B" w:rsidRPr="00B028D8" w:rsidTr="000C4FB1">
              <w:trPr>
                <w:jc w:val="center"/>
              </w:trPr>
              <w:tc>
                <w:tcPr>
                  <w:tcW w:w="676" w:type="dxa"/>
                </w:tcPr>
                <w:p w:rsidR="0019247B" w:rsidRPr="00B028D8" w:rsidRDefault="0019247B" w:rsidP="000C4FB1">
                  <w:pPr>
                    <w:pStyle w:val="ab"/>
                    <w:ind w:left="240" w:hanging="240"/>
                    <w:jc w:val="both"/>
                    <w:rPr>
                      <w:rFonts w:asciiTheme="minorHAnsi" w:hAnsiTheme="minorHAnsi" w:cstheme="minorHAnsi"/>
                      <w:sz w:val="22"/>
                      <w:szCs w:val="22"/>
                    </w:rPr>
                  </w:pPr>
                  <w:r w:rsidRPr="00B028D8">
                    <w:rPr>
                      <w:rFonts w:asciiTheme="minorHAnsi" w:hAnsiTheme="minorHAnsi" w:cstheme="minorHAnsi"/>
                      <w:sz w:val="22"/>
                      <w:szCs w:val="22"/>
                    </w:rPr>
                    <w:t xml:space="preserve"> </w:t>
                  </w:r>
                </w:p>
              </w:tc>
              <w:tc>
                <w:tcPr>
                  <w:tcW w:w="7964" w:type="dxa"/>
                  <w:vAlign w:val="bottom"/>
                </w:tcPr>
                <w:p w:rsidR="0019247B" w:rsidRPr="00B028D8" w:rsidRDefault="002C5A1F" w:rsidP="000C4FB1">
                  <w:p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uk-UA"/>
                    </w:rPr>
                    <w:t>Іменній формі</w:t>
                  </w:r>
                  <w:r w:rsidR="0019247B" w:rsidRPr="00B028D8">
                    <w:rPr>
                      <w:rFonts w:asciiTheme="minorHAnsi" w:hAnsiTheme="minorHAnsi" w:cstheme="minorHAnsi"/>
                      <w:sz w:val="22"/>
                      <w:szCs w:val="22"/>
                      <w:lang w:val="en-US"/>
                    </w:rPr>
                    <w:t>,</w:t>
                  </w:r>
                </w:p>
                <w:p w:rsidR="0019247B" w:rsidRPr="00B028D8" w:rsidRDefault="0019247B" w:rsidP="000C4FB1">
                  <w:pPr>
                    <w:autoSpaceDE w:val="0"/>
                    <w:autoSpaceDN w:val="0"/>
                    <w:adjustRightInd w:val="0"/>
                    <w:jc w:val="both"/>
                    <w:rPr>
                      <w:rFonts w:asciiTheme="minorHAnsi" w:hAnsiTheme="minorHAnsi" w:cstheme="minorHAnsi"/>
                      <w:sz w:val="22"/>
                      <w:szCs w:val="22"/>
                      <w:lang w:val="en-US"/>
                    </w:rPr>
                  </w:pPr>
                </w:p>
              </w:tc>
            </w:tr>
          </w:tbl>
          <w:p w:rsidR="0019247B" w:rsidRPr="00B028D8" w:rsidRDefault="0019247B" w:rsidP="000C4FB1">
            <w:pPr>
              <w:ind w:left="1440" w:hanging="1440"/>
              <w:rPr>
                <w:rFonts w:asciiTheme="minorHAnsi" w:hAnsiTheme="minorHAnsi" w:cstheme="minorHAnsi"/>
                <w:sz w:val="22"/>
                <w:szCs w:val="22"/>
                <w:lang w:val="en-US"/>
              </w:rPr>
            </w:pPr>
          </w:p>
        </w:tc>
      </w:tr>
      <w:tr w:rsidR="0013414F" w:rsidRPr="00B028D8" w:rsidTr="0019247B">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5A1F" w:rsidRDefault="002C5A1F">
            <w:pPr>
              <w:ind w:hanging="22"/>
              <w:jc w:val="both"/>
              <w:rPr>
                <w:rFonts w:asciiTheme="minorHAnsi" w:hAnsiTheme="minorHAnsi" w:cstheme="minorHAnsi"/>
                <w:sz w:val="22"/>
                <w:szCs w:val="22"/>
                <w:lang w:val="uk-UA"/>
              </w:rPr>
            </w:pPr>
            <w:proofErr w:type="spellStart"/>
            <w:r w:rsidRPr="002C5A1F">
              <w:rPr>
                <w:rFonts w:asciiTheme="minorHAnsi" w:hAnsiTheme="minorHAnsi" w:cstheme="minorHAnsi"/>
                <w:sz w:val="22"/>
                <w:szCs w:val="22"/>
                <w:lang w:val="ru-RU"/>
              </w:rPr>
              <w:t>цим</w:t>
            </w:r>
            <w:proofErr w:type="spellEnd"/>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заявля</w:t>
            </w:r>
            <w:proofErr w:type="gramStart"/>
            <w:r w:rsidRPr="002C5A1F">
              <w:rPr>
                <w:rFonts w:asciiTheme="minorHAnsi" w:hAnsiTheme="minorHAnsi" w:cstheme="minorHAnsi"/>
                <w:sz w:val="22"/>
                <w:szCs w:val="22"/>
                <w:lang w:val="ru-RU"/>
              </w:rPr>
              <w:t>є</w:t>
            </w:r>
            <w:proofErr w:type="spellEnd"/>
            <w:r w:rsidRPr="002C5A1F">
              <w:rPr>
                <w:rFonts w:asciiTheme="minorHAnsi" w:hAnsiTheme="minorHAnsi" w:cstheme="minorHAnsi"/>
                <w:sz w:val="22"/>
                <w:szCs w:val="22"/>
              </w:rPr>
              <w:t>,</w:t>
            </w:r>
            <w:proofErr w:type="gramEnd"/>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що</w:t>
            </w:r>
            <w:proofErr w:type="spellEnd"/>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він</w:t>
            </w:r>
            <w:proofErr w:type="spellEnd"/>
            <w:r>
              <w:rPr>
                <w:rFonts w:asciiTheme="minorHAnsi" w:hAnsiTheme="minorHAnsi" w:cstheme="minorHAnsi"/>
                <w:sz w:val="22"/>
                <w:szCs w:val="22"/>
              </w:rPr>
              <w:t>/</w:t>
            </w:r>
            <w:r w:rsidRPr="002C5A1F">
              <w:rPr>
                <w:rFonts w:asciiTheme="minorHAnsi" w:hAnsiTheme="minorHAnsi" w:cstheme="minorHAnsi"/>
                <w:sz w:val="22"/>
                <w:szCs w:val="22"/>
                <w:lang w:val="ru-RU"/>
              </w:rPr>
              <w:t>вона</w:t>
            </w:r>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не</w:t>
            </w:r>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повинен</w:t>
            </w:r>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особисто</w:t>
            </w:r>
            <w:proofErr w:type="spellEnd"/>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бути</w:t>
            </w:r>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присутнім</w:t>
            </w:r>
            <w:proofErr w:type="spellEnd"/>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на</w:t>
            </w:r>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зборах</w:t>
            </w:r>
            <w:proofErr w:type="spellEnd"/>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як</w:t>
            </w:r>
            <w:r>
              <w:rPr>
                <w:rFonts w:asciiTheme="minorHAnsi" w:hAnsiTheme="minorHAnsi" w:cstheme="minorHAnsi"/>
                <w:sz w:val="22"/>
                <w:szCs w:val="22"/>
                <w:lang w:val="uk-UA"/>
              </w:rPr>
              <w:t>і</w:t>
            </w:r>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відбуд</w:t>
            </w:r>
            <w:proofErr w:type="spellEnd"/>
            <w:r>
              <w:rPr>
                <w:rFonts w:asciiTheme="minorHAnsi" w:hAnsiTheme="minorHAnsi" w:cstheme="minorHAnsi"/>
                <w:sz w:val="22"/>
                <w:szCs w:val="22"/>
                <w:lang w:val="uk-UA"/>
              </w:rPr>
              <w:t>у</w:t>
            </w:r>
            <w:proofErr w:type="spellStart"/>
            <w:r w:rsidRPr="002C5A1F">
              <w:rPr>
                <w:rFonts w:asciiTheme="minorHAnsi" w:hAnsiTheme="minorHAnsi" w:cstheme="minorHAnsi"/>
                <w:sz w:val="22"/>
                <w:szCs w:val="22"/>
                <w:lang w:val="ru-RU"/>
              </w:rPr>
              <w:t>ться</w:t>
            </w:r>
            <w:proofErr w:type="spellEnd"/>
            <w:r w:rsidRPr="002C5A1F">
              <w:rPr>
                <w:rFonts w:asciiTheme="minorHAnsi" w:hAnsiTheme="minorHAnsi" w:cstheme="minorHAnsi"/>
                <w:sz w:val="22"/>
                <w:szCs w:val="22"/>
              </w:rPr>
              <w:t xml:space="preserve"> </w:t>
            </w:r>
            <w:r w:rsidR="00E24D51">
              <w:rPr>
                <w:rFonts w:asciiTheme="minorHAnsi" w:hAnsiTheme="minorHAnsi" w:cstheme="minorHAnsi"/>
                <w:b/>
                <w:sz w:val="22"/>
                <w:szCs w:val="22"/>
                <w:lang w:val="uk-UA"/>
              </w:rPr>
              <w:t>30</w:t>
            </w:r>
            <w:r w:rsidR="003008A7">
              <w:rPr>
                <w:rFonts w:asciiTheme="minorHAnsi" w:hAnsiTheme="minorHAnsi" w:cstheme="minorHAnsi"/>
                <w:b/>
                <w:sz w:val="22"/>
                <w:szCs w:val="22"/>
                <w:lang w:val="uk-UA"/>
              </w:rPr>
              <w:t> </w:t>
            </w:r>
            <w:proofErr w:type="spellStart"/>
            <w:r w:rsidRPr="003008A7">
              <w:rPr>
                <w:rFonts w:asciiTheme="minorHAnsi" w:hAnsiTheme="minorHAnsi" w:cstheme="minorHAnsi"/>
                <w:b/>
                <w:sz w:val="22"/>
                <w:szCs w:val="22"/>
                <w:lang w:val="ru-RU"/>
              </w:rPr>
              <w:t>червня</w:t>
            </w:r>
            <w:proofErr w:type="spellEnd"/>
            <w:r w:rsidR="00986485">
              <w:rPr>
                <w:rFonts w:asciiTheme="minorHAnsi" w:hAnsiTheme="minorHAnsi" w:cstheme="minorHAnsi"/>
                <w:b/>
                <w:sz w:val="22"/>
                <w:szCs w:val="22"/>
              </w:rPr>
              <w:t xml:space="preserve"> 2017</w:t>
            </w:r>
            <w:r w:rsidRPr="003008A7">
              <w:rPr>
                <w:rFonts w:asciiTheme="minorHAnsi" w:hAnsiTheme="minorHAnsi" w:cstheme="minorHAnsi"/>
                <w:b/>
                <w:sz w:val="22"/>
                <w:szCs w:val="22"/>
              </w:rPr>
              <w:t xml:space="preserve"> </w:t>
            </w:r>
            <w:r w:rsidRPr="003008A7">
              <w:rPr>
                <w:rFonts w:asciiTheme="minorHAnsi" w:hAnsiTheme="minorHAnsi" w:cstheme="minorHAnsi"/>
                <w:b/>
                <w:sz w:val="22"/>
                <w:szCs w:val="22"/>
                <w:lang w:val="ru-RU"/>
              </w:rPr>
              <w:t>р</w:t>
            </w:r>
            <w:r w:rsidRPr="003008A7">
              <w:rPr>
                <w:rFonts w:asciiTheme="minorHAnsi" w:hAnsiTheme="minorHAnsi" w:cstheme="minorHAnsi"/>
                <w:b/>
                <w:sz w:val="22"/>
                <w:szCs w:val="22"/>
                <w:lang w:val="uk-UA"/>
              </w:rPr>
              <w:t>.</w:t>
            </w:r>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і</w:t>
            </w:r>
            <w:r w:rsidRPr="002C5A1F">
              <w:rPr>
                <w:rFonts w:asciiTheme="minorHAnsi" w:hAnsiTheme="minorHAnsi" w:cstheme="minorHAnsi"/>
                <w:sz w:val="22"/>
                <w:szCs w:val="22"/>
              </w:rPr>
              <w:t xml:space="preserve"> </w:t>
            </w:r>
            <w:r>
              <w:rPr>
                <w:rFonts w:asciiTheme="minorHAnsi" w:hAnsiTheme="minorHAnsi" w:cstheme="minorHAnsi"/>
                <w:sz w:val="22"/>
                <w:szCs w:val="22"/>
                <w:lang w:val="uk-UA"/>
              </w:rPr>
              <w:t xml:space="preserve">за </w:t>
            </w:r>
            <w:r w:rsidRPr="002C5A1F">
              <w:rPr>
                <w:rFonts w:asciiTheme="minorHAnsi" w:hAnsiTheme="minorHAnsi" w:cstheme="minorHAnsi"/>
                <w:sz w:val="22"/>
                <w:szCs w:val="22"/>
                <w:lang w:val="ru-RU"/>
              </w:rPr>
              <w:t>будь</w:t>
            </w:r>
            <w:r w:rsidRPr="002C5A1F">
              <w:rPr>
                <w:rFonts w:asciiTheme="minorHAnsi" w:hAnsiTheme="minorHAnsi" w:cstheme="minorHAnsi"/>
                <w:sz w:val="22"/>
                <w:szCs w:val="22"/>
              </w:rPr>
              <w:t>-</w:t>
            </w:r>
            <w:r w:rsidRPr="002C5A1F">
              <w:rPr>
                <w:rFonts w:asciiTheme="minorHAnsi" w:hAnsiTheme="minorHAnsi" w:cstheme="minorHAnsi"/>
                <w:sz w:val="22"/>
                <w:szCs w:val="22"/>
                <w:lang w:val="ru-RU"/>
              </w:rPr>
              <w:t>як</w:t>
            </w:r>
            <w:r>
              <w:rPr>
                <w:rFonts w:asciiTheme="minorHAnsi" w:hAnsiTheme="minorHAnsi" w:cstheme="minorHAnsi"/>
                <w:sz w:val="22"/>
                <w:szCs w:val="22"/>
                <w:lang w:val="uk-UA"/>
              </w:rPr>
              <w:t>ого їх</w:t>
            </w:r>
            <w:r w:rsidRPr="002C5A1F">
              <w:rPr>
                <w:rFonts w:asciiTheme="minorHAnsi" w:hAnsiTheme="minorHAnsi" w:cstheme="minorHAnsi"/>
                <w:sz w:val="22"/>
                <w:szCs w:val="22"/>
              </w:rPr>
              <w:t xml:space="preserve"> </w:t>
            </w:r>
            <w:proofErr w:type="spellStart"/>
            <w:r w:rsidR="003008A7">
              <w:rPr>
                <w:rFonts w:asciiTheme="minorHAnsi" w:hAnsiTheme="minorHAnsi" w:cstheme="minorHAnsi"/>
                <w:sz w:val="22"/>
                <w:szCs w:val="22"/>
                <w:lang w:val="ru-RU"/>
              </w:rPr>
              <w:t>відстрочення</w:t>
            </w:r>
            <w:proofErr w:type="spellEnd"/>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з</w:t>
            </w:r>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таким</w:t>
            </w:r>
            <w:r w:rsidRPr="002C5A1F">
              <w:rPr>
                <w:rFonts w:asciiTheme="minorHAnsi" w:hAnsiTheme="minorHAnsi" w:cstheme="minorHAnsi"/>
                <w:sz w:val="22"/>
                <w:szCs w:val="22"/>
              </w:rPr>
              <w:t xml:space="preserve"> </w:t>
            </w:r>
            <w:r w:rsidRPr="002C5A1F">
              <w:rPr>
                <w:rFonts w:asciiTheme="minorHAnsi" w:hAnsiTheme="minorHAnsi" w:cstheme="minorHAnsi"/>
                <w:sz w:val="22"/>
                <w:szCs w:val="22"/>
                <w:lang w:val="ru-RU"/>
              </w:rPr>
              <w:t>порядком</w:t>
            </w:r>
            <w:r w:rsidRPr="002C5A1F">
              <w:rPr>
                <w:rFonts w:asciiTheme="minorHAnsi" w:hAnsiTheme="minorHAnsi" w:cstheme="minorHAnsi"/>
                <w:sz w:val="22"/>
                <w:szCs w:val="22"/>
              </w:rPr>
              <w:t xml:space="preserve"> </w:t>
            </w:r>
            <w:proofErr w:type="spellStart"/>
            <w:r w:rsidRPr="002C5A1F">
              <w:rPr>
                <w:rFonts w:asciiTheme="minorHAnsi" w:hAnsiTheme="minorHAnsi" w:cstheme="minorHAnsi"/>
                <w:sz w:val="22"/>
                <w:szCs w:val="22"/>
                <w:lang w:val="ru-RU"/>
              </w:rPr>
              <w:t>денним</w:t>
            </w:r>
            <w:proofErr w:type="spellEnd"/>
            <w:r w:rsidRPr="002C5A1F">
              <w:rPr>
                <w:rFonts w:asciiTheme="minorHAnsi" w:hAnsiTheme="minorHAnsi" w:cstheme="minorHAnsi"/>
                <w:sz w:val="22"/>
                <w:szCs w:val="22"/>
              </w:rPr>
              <w:t>:</w:t>
            </w:r>
          </w:p>
          <w:p w:rsidR="002C5A1F" w:rsidRDefault="002C5A1F">
            <w:pPr>
              <w:ind w:hanging="22"/>
              <w:jc w:val="both"/>
              <w:rPr>
                <w:rFonts w:asciiTheme="minorHAnsi" w:hAnsiTheme="minorHAnsi" w:cstheme="minorHAnsi"/>
                <w:sz w:val="22"/>
                <w:szCs w:val="22"/>
                <w:lang w:val="uk-UA"/>
              </w:rPr>
            </w:pPr>
          </w:p>
          <w:p w:rsidR="0030584E" w:rsidRPr="002C5A1F" w:rsidRDefault="0030584E">
            <w:pPr>
              <w:ind w:hanging="22"/>
              <w:jc w:val="both"/>
              <w:rPr>
                <w:rFonts w:asciiTheme="minorHAnsi" w:hAnsiTheme="minorHAnsi" w:cstheme="minorHAnsi"/>
                <w:sz w:val="22"/>
                <w:szCs w:val="22"/>
              </w:rPr>
            </w:pPr>
          </w:p>
          <w:p w:rsidR="00E24D51" w:rsidRPr="00BC71BF" w:rsidRDefault="00E24D51" w:rsidP="00E24D51">
            <w:pPr>
              <w:pStyle w:val="a8"/>
              <w:numPr>
                <w:ilvl w:val="0"/>
                <w:numId w:val="13"/>
              </w:numPr>
              <w:adjustRightInd/>
              <w:rPr>
                <w:rFonts w:ascii="Calibri" w:hAnsi="Calibri" w:cs="Calibri"/>
                <w:sz w:val="22"/>
                <w:szCs w:val="22"/>
                <w:lang w:val="uk-UA"/>
              </w:rPr>
            </w:pPr>
            <w:r>
              <w:rPr>
                <w:rFonts w:ascii="Calibri" w:hAnsi="Calibri" w:cs="Calibri"/>
                <w:sz w:val="22"/>
                <w:szCs w:val="22"/>
                <w:lang w:val="uk-UA"/>
              </w:rPr>
              <w:t xml:space="preserve">Затвердження проведення щорічної зустрічі акціонерів компанії на поточну дату зустрічі незважаючи на дату, яка надана у Статуті компанії. </w:t>
            </w:r>
          </w:p>
          <w:p w:rsidR="002C5A1F" w:rsidRDefault="002C5A1F" w:rsidP="002C5A1F">
            <w:pPr>
              <w:pStyle w:val="a8"/>
              <w:numPr>
                <w:ilvl w:val="0"/>
                <w:numId w:val="13"/>
              </w:numPr>
              <w:adjustRightInd/>
              <w:rPr>
                <w:rFonts w:ascii="Calibri" w:hAnsi="Calibri" w:cs="Calibri"/>
                <w:sz w:val="22"/>
                <w:szCs w:val="22"/>
                <w:lang w:val="uk-UA"/>
              </w:rPr>
            </w:pPr>
            <w:r>
              <w:rPr>
                <w:rFonts w:asciiTheme="minorHAnsi" w:hAnsiTheme="minorHAnsi" w:cstheme="minorHAnsi"/>
                <w:sz w:val="22"/>
                <w:szCs w:val="22"/>
                <w:lang w:val="uk-UA"/>
              </w:rPr>
              <w:t xml:space="preserve">Подання звіту </w:t>
            </w:r>
            <w:r w:rsidR="0063024D">
              <w:rPr>
                <w:rFonts w:asciiTheme="minorHAnsi" w:hAnsiTheme="minorHAnsi" w:cstheme="minorHAnsi"/>
                <w:sz w:val="22"/>
                <w:szCs w:val="22"/>
                <w:lang w:val="uk-UA"/>
              </w:rPr>
              <w:t>Ради Директорів про діяльність Компанії та</w:t>
            </w:r>
            <w:r w:rsidRPr="00F26513">
              <w:rPr>
                <w:rFonts w:asciiTheme="minorHAnsi" w:hAnsiTheme="minorHAnsi" w:cstheme="minorHAnsi"/>
                <w:sz w:val="22"/>
                <w:szCs w:val="22"/>
                <w:lang w:val="uk-UA"/>
              </w:rPr>
              <w:t xml:space="preserve"> </w:t>
            </w:r>
            <w:r w:rsidR="0063024D">
              <w:rPr>
                <w:rFonts w:asciiTheme="minorHAnsi" w:hAnsiTheme="minorHAnsi" w:cstheme="minorHAnsi"/>
                <w:sz w:val="22"/>
                <w:szCs w:val="22"/>
                <w:lang w:val="uk-UA"/>
              </w:rPr>
              <w:t xml:space="preserve">звіту </w:t>
            </w:r>
            <w:r w:rsidRPr="00F26513">
              <w:rPr>
                <w:rFonts w:asciiTheme="minorHAnsi" w:hAnsiTheme="minorHAnsi" w:cstheme="minorHAnsi"/>
                <w:sz w:val="22"/>
                <w:szCs w:val="22"/>
                <w:lang w:val="uk-UA"/>
              </w:rPr>
              <w:t>незалежного аудитора</w:t>
            </w:r>
            <w:r w:rsidR="00B14199">
              <w:rPr>
                <w:rFonts w:asciiTheme="minorHAnsi" w:hAnsiTheme="minorHAnsi" w:cstheme="minorHAnsi"/>
                <w:sz w:val="22"/>
                <w:szCs w:val="22"/>
                <w:lang w:val="uk-UA"/>
              </w:rPr>
              <w:t xml:space="preserve"> за фінансовий рік, що закінчився 31 грудня 2016 р</w:t>
            </w:r>
            <w:r>
              <w:rPr>
                <w:rFonts w:ascii="Calibri" w:hAnsi="Calibri" w:cs="Calibri"/>
                <w:sz w:val="22"/>
                <w:szCs w:val="22"/>
                <w:lang w:val="uk-UA"/>
              </w:rPr>
              <w:t>.</w:t>
            </w:r>
          </w:p>
          <w:p w:rsidR="002C5A1F" w:rsidRPr="00AB6971" w:rsidRDefault="002C5A1F" w:rsidP="002C5A1F">
            <w:pPr>
              <w:pStyle w:val="a8"/>
              <w:numPr>
                <w:ilvl w:val="0"/>
                <w:numId w:val="13"/>
              </w:numPr>
              <w:contextualSpacing/>
              <w:rPr>
                <w:rFonts w:asciiTheme="minorHAnsi" w:hAnsiTheme="minorHAnsi" w:cstheme="minorHAnsi"/>
                <w:sz w:val="22"/>
                <w:szCs w:val="22"/>
                <w:lang w:val="uk-UA"/>
              </w:rPr>
            </w:pPr>
            <w:r w:rsidRPr="00F26513">
              <w:rPr>
                <w:rFonts w:asciiTheme="minorHAnsi" w:hAnsiTheme="minorHAnsi" w:cstheme="minorHAnsi"/>
                <w:sz w:val="22"/>
                <w:szCs w:val="22"/>
                <w:lang w:val="uk-UA"/>
              </w:rPr>
              <w:t xml:space="preserve">Подання та затвердження консолідованої фінансової звітності </w:t>
            </w:r>
            <w:r>
              <w:rPr>
                <w:rFonts w:asciiTheme="minorHAnsi" w:hAnsiTheme="minorHAnsi" w:cstheme="minorHAnsi"/>
                <w:sz w:val="22"/>
                <w:szCs w:val="22"/>
                <w:lang w:val="uk-UA"/>
              </w:rPr>
              <w:t>МХП ЕС. ЕЙ.</w:t>
            </w:r>
            <w:r w:rsidRPr="00F26513">
              <w:rPr>
                <w:rFonts w:asciiTheme="minorHAnsi" w:hAnsiTheme="minorHAnsi" w:cstheme="minorHAnsi"/>
                <w:sz w:val="22"/>
                <w:szCs w:val="22"/>
                <w:lang w:val="uk-UA"/>
              </w:rPr>
              <w:t xml:space="preserve"> за фінансов</w:t>
            </w:r>
            <w:r>
              <w:rPr>
                <w:rFonts w:asciiTheme="minorHAnsi" w:hAnsiTheme="minorHAnsi" w:cstheme="minorHAnsi"/>
                <w:sz w:val="22"/>
                <w:szCs w:val="22"/>
                <w:lang w:val="uk-UA"/>
              </w:rPr>
              <w:t xml:space="preserve">і </w:t>
            </w:r>
            <w:r>
              <w:rPr>
                <w:rFonts w:asciiTheme="minorHAnsi" w:hAnsiTheme="minorHAnsi" w:cstheme="minorHAnsi"/>
                <w:sz w:val="22"/>
                <w:szCs w:val="22"/>
                <w:lang w:val="uk-UA"/>
              </w:rPr>
              <w:lastRenderedPageBreak/>
              <w:t>ро</w:t>
            </w:r>
            <w:r w:rsidRPr="00F26513">
              <w:rPr>
                <w:rFonts w:asciiTheme="minorHAnsi" w:hAnsiTheme="minorHAnsi" w:cstheme="minorHAnsi"/>
                <w:sz w:val="22"/>
                <w:szCs w:val="22"/>
                <w:lang w:val="uk-UA"/>
              </w:rPr>
              <w:t>к</w:t>
            </w:r>
            <w:r>
              <w:rPr>
                <w:rFonts w:asciiTheme="minorHAnsi" w:hAnsiTheme="minorHAnsi" w:cstheme="minorHAnsi"/>
                <w:sz w:val="22"/>
                <w:szCs w:val="22"/>
                <w:lang w:val="uk-UA"/>
              </w:rPr>
              <w:t>и</w:t>
            </w:r>
            <w:r w:rsidRPr="00F26513">
              <w:rPr>
                <w:rFonts w:asciiTheme="minorHAnsi" w:hAnsiTheme="minorHAnsi" w:cstheme="minorHAnsi"/>
                <w:sz w:val="22"/>
                <w:szCs w:val="22"/>
                <w:lang w:val="uk-UA"/>
              </w:rPr>
              <w:t xml:space="preserve">, </w:t>
            </w:r>
            <w:r>
              <w:rPr>
                <w:rFonts w:asciiTheme="minorHAnsi" w:hAnsiTheme="minorHAnsi" w:cstheme="minorHAnsi"/>
                <w:sz w:val="22"/>
                <w:szCs w:val="22"/>
                <w:lang w:val="uk-UA"/>
              </w:rPr>
              <w:t>що закінчилися 31 грудня 201</w:t>
            </w:r>
            <w:r w:rsidR="0063024D">
              <w:rPr>
                <w:rFonts w:asciiTheme="minorHAnsi" w:hAnsiTheme="minorHAnsi" w:cstheme="minorHAnsi"/>
                <w:sz w:val="22"/>
                <w:szCs w:val="22"/>
                <w:lang w:val="uk-UA"/>
              </w:rPr>
              <w:t>5</w:t>
            </w:r>
            <w:r>
              <w:rPr>
                <w:rFonts w:asciiTheme="minorHAnsi" w:hAnsiTheme="minorHAnsi" w:cstheme="minorHAnsi"/>
                <w:sz w:val="22"/>
                <w:szCs w:val="22"/>
                <w:lang w:val="uk-UA"/>
              </w:rPr>
              <w:t xml:space="preserve"> р.</w:t>
            </w:r>
            <w:r w:rsidR="0063024D">
              <w:rPr>
                <w:rFonts w:asciiTheme="minorHAnsi" w:hAnsiTheme="minorHAnsi" w:cstheme="minorHAnsi"/>
                <w:sz w:val="22"/>
                <w:szCs w:val="22"/>
                <w:lang w:val="uk-UA"/>
              </w:rPr>
              <w:t xml:space="preserve"> та 31 грудня 2016</w:t>
            </w:r>
            <w:r>
              <w:rPr>
                <w:rFonts w:asciiTheme="minorHAnsi" w:hAnsiTheme="minorHAnsi" w:cstheme="minorHAnsi"/>
                <w:sz w:val="22"/>
                <w:szCs w:val="22"/>
                <w:lang w:val="uk-UA"/>
              </w:rPr>
              <w:t> р.</w:t>
            </w:r>
            <w:r w:rsidRPr="00F26513">
              <w:rPr>
                <w:rFonts w:asciiTheme="minorHAnsi" w:hAnsiTheme="minorHAnsi" w:cstheme="minorHAnsi"/>
                <w:sz w:val="22"/>
                <w:szCs w:val="22"/>
                <w:lang w:val="uk-UA"/>
              </w:rPr>
              <w:t xml:space="preserve"> та </w:t>
            </w:r>
            <w:r w:rsidR="0063024D">
              <w:rPr>
                <w:rFonts w:asciiTheme="minorHAnsi" w:hAnsiTheme="minorHAnsi" w:cstheme="minorHAnsi"/>
                <w:sz w:val="22"/>
                <w:szCs w:val="22"/>
                <w:lang w:val="uk-UA"/>
              </w:rPr>
              <w:t>звіт</w:t>
            </w:r>
            <w:r w:rsidRPr="00F26513">
              <w:rPr>
                <w:rFonts w:asciiTheme="minorHAnsi" w:hAnsiTheme="minorHAnsi" w:cstheme="minorHAnsi"/>
                <w:sz w:val="22"/>
                <w:szCs w:val="22"/>
                <w:lang w:val="uk-UA"/>
              </w:rPr>
              <w:t xml:space="preserve"> </w:t>
            </w:r>
            <w:r>
              <w:rPr>
                <w:rFonts w:asciiTheme="minorHAnsi" w:hAnsiTheme="minorHAnsi" w:cstheme="minorHAnsi"/>
                <w:sz w:val="22"/>
                <w:szCs w:val="22"/>
                <w:lang w:val="uk-UA"/>
              </w:rPr>
              <w:t>штатного аудитора</w:t>
            </w:r>
            <w:r w:rsidRPr="00F26513">
              <w:rPr>
                <w:rFonts w:asciiTheme="minorHAnsi" w:hAnsiTheme="minorHAnsi" w:cstheme="minorHAnsi"/>
                <w:sz w:val="22"/>
                <w:szCs w:val="22"/>
                <w:lang w:val="uk-UA"/>
              </w:rPr>
              <w:t xml:space="preserve"> станом на 31 грудня 201</w:t>
            </w:r>
            <w:r w:rsidR="0063024D">
              <w:rPr>
                <w:rFonts w:asciiTheme="minorHAnsi" w:hAnsiTheme="minorHAnsi" w:cstheme="minorHAnsi"/>
                <w:sz w:val="22"/>
                <w:szCs w:val="22"/>
                <w:lang w:val="uk-UA"/>
              </w:rPr>
              <w:t>6</w:t>
            </w:r>
            <w:r w:rsidRPr="00F26513">
              <w:rPr>
                <w:rFonts w:asciiTheme="minorHAnsi" w:hAnsiTheme="minorHAnsi" w:cstheme="minorHAnsi"/>
                <w:sz w:val="22"/>
                <w:szCs w:val="22"/>
                <w:lang w:val="uk-UA"/>
              </w:rPr>
              <w:t xml:space="preserve"> року</w:t>
            </w:r>
            <w:r>
              <w:rPr>
                <w:rFonts w:asciiTheme="minorHAnsi" w:hAnsiTheme="minorHAnsi" w:cstheme="minorHAnsi"/>
                <w:sz w:val="22"/>
                <w:szCs w:val="22"/>
                <w:lang w:val="uk-UA"/>
              </w:rPr>
              <w:t xml:space="preserve"> (включаючи </w:t>
            </w:r>
            <w:r w:rsidR="0063024D">
              <w:rPr>
                <w:rFonts w:asciiTheme="minorHAnsi" w:hAnsiTheme="minorHAnsi" w:cstheme="minorHAnsi"/>
                <w:sz w:val="22"/>
                <w:szCs w:val="22"/>
                <w:lang w:val="uk-UA"/>
              </w:rPr>
              <w:t>індивідуальну</w:t>
            </w:r>
            <w:r>
              <w:rPr>
                <w:rFonts w:asciiTheme="minorHAnsi" w:hAnsiTheme="minorHAnsi" w:cstheme="minorHAnsi"/>
                <w:sz w:val="22"/>
                <w:szCs w:val="22"/>
                <w:lang w:val="uk-UA"/>
              </w:rPr>
              <w:t xml:space="preserve"> фінансову звітність </w:t>
            </w:r>
            <w:r w:rsidR="0063024D">
              <w:rPr>
                <w:rFonts w:asciiTheme="minorHAnsi" w:hAnsiTheme="minorHAnsi" w:cstheme="minorHAnsi"/>
                <w:sz w:val="22"/>
                <w:szCs w:val="22"/>
                <w:lang w:val="uk-UA"/>
              </w:rPr>
              <w:t>станом на 31 грудня 2016</w:t>
            </w:r>
            <w:r w:rsidRPr="00F26513">
              <w:rPr>
                <w:rFonts w:asciiTheme="minorHAnsi" w:hAnsiTheme="minorHAnsi" w:cstheme="minorHAnsi"/>
                <w:sz w:val="22"/>
                <w:szCs w:val="22"/>
                <w:lang w:val="uk-UA"/>
              </w:rPr>
              <w:t xml:space="preserve"> р</w:t>
            </w:r>
            <w:r>
              <w:rPr>
                <w:rFonts w:asciiTheme="minorHAnsi" w:hAnsiTheme="minorHAnsi" w:cstheme="minorHAnsi"/>
                <w:sz w:val="22"/>
                <w:szCs w:val="22"/>
                <w:lang w:val="uk-UA"/>
              </w:rPr>
              <w:t>.).</w:t>
            </w:r>
          </w:p>
          <w:p w:rsidR="002C5A1F" w:rsidRPr="00AB6971" w:rsidRDefault="002C5A1F" w:rsidP="002C5A1F">
            <w:pPr>
              <w:pStyle w:val="a8"/>
              <w:numPr>
                <w:ilvl w:val="0"/>
                <w:numId w:val="13"/>
              </w:numPr>
              <w:contextualSpacing/>
              <w:rPr>
                <w:rFonts w:asciiTheme="minorHAnsi" w:hAnsiTheme="minorHAnsi" w:cstheme="minorHAnsi"/>
                <w:sz w:val="22"/>
                <w:szCs w:val="22"/>
                <w:lang w:val="uk-UA"/>
              </w:rPr>
            </w:pPr>
            <w:r>
              <w:rPr>
                <w:rFonts w:asciiTheme="minorHAnsi" w:hAnsiTheme="minorHAnsi" w:cstheme="minorHAnsi"/>
                <w:sz w:val="22"/>
                <w:szCs w:val="22"/>
                <w:lang w:val="uk-UA"/>
              </w:rPr>
              <w:t xml:space="preserve">Розподіл результатів. </w:t>
            </w:r>
          </w:p>
          <w:p w:rsidR="002C5A1F" w:rsidRPr="007C0329" w:rsidRDefault="002C5A1F" w:rsidP="002C5A1F">
            <w:pPr>
              <w:pStyle w:val="a8"/>
              <w:numPr>
                <w:ilvl w:val="0"/>
                <w:numId w:val="13"/>
              </w:numPr>
              <w:contextualSpacing/>
              <w:rPr>
                <w:rFonts w:asciiTheme="minorHAnsi" w:hAnsiTheme="minorHAnsi" w:cstheme="minorHAnsi"/>
                <w:sz w:val="22"/>
                <w:szCs w:val="22"/>
                <w:lang w:val="uk-UA"/>
              </w:rPr>
            </w:pPr>
            <w:r>
              <w:rPr>
                <w:rFonts w:asciiTheme="minorHAnsi" w:hAnsiTheme="minorHAnsi" w:cstheme="minorHAnsi"/>
                <w:sz w:val="22"/>
                <w:szCs w:val="22"/>
                <w:lang w:val="uk-UA"/>
              </w:rPr>
              <w:t>З</w:t>
            </w:r>
            <w:r w:rsidRPr="00F26513">
              <w:rPr>
                <w:rFonts w:asciiTheme="minorHAnsi" w:hAnsiTheme="minorHAnsi" w:cstheme="minorHAnsi"/>
                <w:sz w:val="22"/>
                <w:szCs w:val="22"/>
                <w:lang w:val="uk-UA"/>
              </w:rPr>
              <w:t>атвердження розподілу частини резерву</w:t>
            </w:r>
            <w:r>
              <w:rPr>
                <w:rFonts w:asciiTheme="minorHAnsi" w:hAnsiTheme="minorHAnsi" w:cstheme="minorHAnsi"/>
                <w:sz w:val="22"/>
                <w:szCs w:val="22"/>
                <w:lang w:val="uk-UA"/>
              </w:rPr>
              <w:t>, який не підлягає розподілу,</w:t>
            </w:r>
            <w:r w:rsidR="003008A7">
              <w:rPr>
                <w:rFonts w:asciiTheme="minorHAnsi" w:hAnsiTheme="minorHAnsi" w:cstheme="minorHAnsi"/>
                <w:sz w:val="22"/>
                <w:szCs w:val="22"/>
                <w:lang w:val="uk-UA"/>
              </w:rPr>
              <w:t xml:space="preserve"> </w:t>
            </w:r>
            <w:r w:rsidRPr="00F26513">
              <w:rPr>
                <w:rFonts w:asciiTheme="minorHAnsi" w:hAnsiTheme="minorHAnsi" w:cstheme="minorHAnsi"/>
                <w:sz w:val="22"/>
                <w:szCs w:val="22"/>
                <w:lang w:val="uk-UA"/>
              </w:rPr>
              <w:t xml:space="preserve">для власних акцій на емісійний дохід </w:t>
            </w:r>
            <w:r>
              <w:rPr>
                <w:rFonts w:asciiTheme="minorHAnsi" w:hAnsiTheme="minorHAnsi" w:cstheme="minorHAnsi"/>
                <w:sz w:val="22"/>
                <w:szCs w:val="22"/>
                <w:lang w:val="uk-UA"/>
              </w:rPr>
              <w:t>відносно акцій</w:t>
            </w:r>
            <w:r w:rsidRPr="00F26513">
              <w:rPr>
                <w:rFonts w:asciiTheme="minorHAnsi" w:hAnsiTheme="minorHAnsi" w:cstheme="minorHAnsi"/>
                <w:sz w:val="22"/>
                <w:szCs w:val="22"/>
                <w:lang w:val="uk-UA"/>
              </w:rPr>
              <w:t xml:space="preserve"> </w:t>
            </w:r>
            <w:r>
              <w:rPr>
                <w:rFonts w:asciiTheme="minorHAnsi" w:hAnsiTheme="minorHAnsi" w:cstheme="minorHAnsi"/>
                <w:sz w:val="22"/>
                <w:szCs w:val="22"/>
                <w:lang w:val="uk-UA"/>
              </w:rPr>
              <w:t>Компанії</w:t>
            </w:r>
            <w:r w:rsidRPr="00F26513">
              <w:rPr>
                <w:rFonts w:asciiTheme="minorHAnsi" w:hAnsiTheme="minorHAnsi" w:cstheme="minorHAnsi"/>
                <w:sz w:val="22"/>
                <w:szCs w:val="22"/>
                <w:lang w:val="uk-UA"/>
              </w:rPr>
              <w:t xml:space="preserve">, викуплених </w:t>
            </w:r>
            <w:r>
              <w:rPr>
                <w:rFonts w:asciiTheme="minorHAnsi" w:hAnsiTheme="minorHAnsi" w:cstheme="minorHAnsi"/>
                <w:sz w:val="22"/>
                <w:szCs w:val="22"/>
                <w:lang w:val="uk-UA"/>
              </w:rPr>
              <w:t>Компанією</w:t>
            </w:r>
            <w:r w:rsidRPr="00F26513">
              <w:rPr>
                <w:rFonts w:asciiTheme="minorHAnsi" w:hAnsiTheme="minorHAnsi" w:cstheme="minorHAnsi"/>
                <w:sz w:val="22"/>
                <w:szCs w:val="22"/>
                <w:lang w:val="uk-UA"/>
              </w:rPr>
              <w:t>.</w:t>
            </w:r>
          </w:p>
          <w:p w:rsidR="002C5A1F" w:rsidRPr="00AB6971" w:rsidRDefault="0063024D" w:rsidP="002C5A1F">
            <w:pPr>
              <w:pStyle w:val="a8"/>
              <w:numPr>
                <w:ilvl w:val="0"/>
                <w:numId w:val="13"/>
              </w:numPr>
              <w:contextualSpacing/>
              <w:rPr>
                <w:rFonts w:asciiTheme="minorHAnsi" w:hAnsiTheme="minorHAnsi" w:cstheme="minorHAnsi"/>
                <w:sz w:val="22"/>
                <w:szCs w:val="22"/>
                <w:lang w:val="uk-UA"/>
              </w:rPr>
            </w:pPr>
            <w:r>
              <w:rPr>
                <w:rFonts w:asciiTheme="minorHAnsi" w:hAnsiTheme="minorHAnsi" w:cstheme="minorHAnsi"/>
                <w:sz w:val="22"/>
                <w:szCs w:val="22"/>
                <w:lang w:val="uk-UA"/>
              </w:rPr>
              <w:t>Винагорода незалежному</w:t>
            </w:r>
            <w:r w:rsidR="002C5A1F">
              <w:rPr>
                <w:rFonts w:asciiTheme="minorHAnsi" w:hAnsiTheme="minorHAnsi" w:cstheme="minorHAnsi"/>
                <w:sz w:val="22"/>
                <w:szCs w:val="22"/>
                <w:lang w:val="uk-UA"/>
              </w:rPr>
              <w:t xml:space="preserve"> аудитор</w:t>
            </w:r>
            <w:r>
              <w:rPr>
                <w:rFonts w:asciiTheme="minorHAnsi" w:hAnsiTheme="minorHAnsi" w:cstheme="minorHAnsi"/>
                <w:sz w:val="22"/>
                <w:szCs w:val="22"/>
                <w:lang w:val="uk-UA"/>
              </w:rPr>
              <w:t>у</w:t>
            </w:r>
            <w:r w:rsidR="002C5A1F">
              <w:rPr>
                <w:rFonts w:asciiTheme="minorHAnsi" w:hAnsiTheme="minorHAnsi" w:cstheme="minorHAnsi"/>
                <w:sz w:val="22"/>
                <w:szCs w:val="22"/>
                <w:lang w:val="uk-UA"/>
              </w:rPr>
              <w:t xml:space="preserve"> з</w:t>
            </w:r>
            <w:r w:rsidR="002C5A1F" w:rsidRPr="007C0329">
              <w:rPr>
                <w:rFonts w:asciiTheme="minorHAnsi" w:hAnsiTheme="minorHAnsi" w:cstheme="minorHAnsi"/>
                <w:sz w:val="22"/>
                <w:szCs w:val="22"/>
                <w:lang w:val="uk-UA"/>
              </w:rPr>
              <w:t>а фінансовий рік, що закінч</w:t>
            </w:r>
            <w:r w:rsidR="002C5A1F">
              <w:rPr>
                <w:rFonts w:asciiTheme="minorHAnsi" w:hAnsiTheme="minorHAnsi" w:cstheme="minorHAnsi"/>
                <w:sz w:val="22"/>
                <w:szCs w:val="22"/>
                <w:lang w:val="uk-UA"/>
              </w:rPr>
              <w:t>ився</w:t>
            </w:r>
            <w:r>
              <w:rPr>
                <w:rFonts w:asciiTheme="minorHAnsi" w:hAnsiTheme="minorHAnsi" w:cstheme="minorHAnsi"/>
                <w:sz w:val="22"/>
                <w:szCs w:val="22"/>
                <w:lang w:val="uk-UA"/>
              </w:rPr>
              <w:t xml:space="preserve"> 31 грудня 2016</w:t>
            </w:r>
            <w:r w:rsidR="002C5A1F">
              <w:rPr>
                <w:rFonts w:asciiTheme="minorHAnsi" w:hAnsiTheme="minorHAnsi" w:cstheme="minorHAnsi"/>
                <w:sz w:val="22"/>
                <w:szCs w:val="22"/>
                <w:lang w:val="uk-UA"/>
              </w:rPr>
              <w:t xml:space="preserve"> р. </w:t>
            </w:r>
          </w:p>
          <w:p w:rsidR="002C5A1F" w:rsidRPr="00AB6971" w:rsidRDefault="0063024D" w:rsidP="002C5A1F">
            <w:pPr>
              <w:pStyle w:val="a8"/>
              <w:numPr>
                <w:ilvl w:val="0"/>
                <w:numId w:val="12"/>
              </w:numPr>
              <w:contextualSpacing/>
              <w:rPr>
                <w:rFonts w:asciiTheme="minorHAnsi" w:hAnsiTheme="minorHAnsi" w:cstheme="minorHAnsi"/>
                <w:sz w:val="22"/>
                <w:szCs w:val="22"/>
                <w:lang w:val="uk-UA"/>
              </w:rPr>
            </w:pPr>
            <w:r>
              <w:rPr>
                <w:rFonts w:asciiTheme="minorHAnsi" w:hAnsiTheme="minorHAnsi" w:cstheme="minorHAnsi"/>
                <w:sz w:val="22"/>
                <w:szCs w:val="22"/>
                <w:lang w:val="uk-UA"/>
              </w:rPr>
              <w:t>Винагорода вищому керівництву</w:t>
            </w:r>
            <w:r w:rsidR="002C5A1F">
              <w:rPr>
                <w:rFonts w:asciiTheme="minorHAnsi" w:hAnsiTheme="minorHAnsi" w:cstheme="minorHAnsi"/>
                <w:sz w:val="22"/>
                <w:szCs w:val="22"/>
                <w:lang w:val="uk-UA"/>
              </w:rPr>
              <w:t xml:space="preserve"> з</w:t>
            </w:r>
            <w:r w:rsidR="002C5A1F" w:rsidRPr="007C0329">
              <w:rPr>
                <w:rFonts w:asciiTheme="minorHAnsi" w:hAnsiTheme="minorHAnsi" w:cstheme="minorHAnsi"/>
                <w:sz w:val="22"/>
                <w:szCs w:val="22"/>
                <w:lang w:val="uk-UA"/>
              </w:rPr>
              <w:t>а фінансовий рік, що закінч</w:t>
            </w:r>
            <w:r w:rsidR="002C5A1F">
              <w:rPr>
                <w:rFonts w:asciiTheme="minorHAnsi" w:hAnsiTheme="minorHAnsi" w:cstheme="minorHAnsi"/>
                <w:sz w:val="22"/>
                <w:szCs w:val="22"/>
                <w:lang w:val="uk-UA"/>
              </w:rPr>
              <w:t>ився</w:t>
            </w:r>
            <w:r w:rsidR="002C5A1F" w:rsidRPr="007C0329">
              <w:rPr>
                <w:rFonts w:asciiTheme="minorHAnsi" w:hAnsiTheme="minorHAnsi" w:cstheme="minorHAnsi"/>
                <w:sz w:val="22"/>
                <w:szCs w:val="22"/>
                <w:lang w:val="uk-UA"/>
              </w:rPr>
              <w:t xml:space="preserve"> 31 грудня 201</w:t>
            </w:r>
            <w:r>
              <w:rPr>
                <w:rFonts w:asciiTheme="minorHAnsi" w:hAnsiTheme="minorHAnsi" w:cstheme="minorHAnsi"/>
                <w:sz w:val="22"/>
                <w:szCs w:val="22"/>
                <w:lang w:val="uk-UA"/>
              </w:rPr>
              <w:t>6</w:t>
            </w:r>
            <w:r w:rsidR="002C5A1F">
              <w:rPr>
                <w:rFonts w:asciiTheme="minorHAnsi" w:hAnsiTheme="minorHAnsi" w:cstheme="minorHAnsi"/>
                <w:sz w:val="22"/>
                <w:szCs w:val="22"/>
                <w:lang w:val="uk-UA"/>
              </w:rPr>
              <w:t xml:space="preserve"> р. </w:t>
            </w:r>
          </w:p>
          <w:p w:rsidR="002C5A1F" w:rsidRPr="00C76037" w:rsidRDefault="002C5A1F" w:rsidP="002C5A1F">
            <w:pPr>
              <w:pStyle w:val="a8"/>
              <w:numPr>
                <w:ilvl w:val="0"/>
                <w:numId w:val="12"/>
              </w:numPr>
              <w:contextualSpacing/>
              <w:rPr>
                <w:rFonts w:asciiTheme="minorHAnsi" w:hAnsiTheme="minorHAnsi" w:cstheme="minorHAnsi"/>
                <w:sz w:val="22"/>
                <w:szCs w:val="22"/>
                <w:lang w:val="uk-UA"/>
              </w:rPr>
            </w:pPr>
            <w:r w:rsidRPr="00C76037">
              <w:rPr>
                <w:rFonts w:asciiTheme="minorHAnsi" w:hAnsiTheme="minorHAnsi" w:cstheme="minorHAnsi"/>
                <w:sz w:val="22"/>
                <w:szCs w:val="22"/>
                <w:lang w:val="uk-UA"/>
              </w:rPr>
              <w:t>Затверджен</w:t>
            </w:r>
            <w:r w:rsidR="0063024D">
              <w:rPr>
                <w:rFonts w:asciiTheme="minorHAnsi" w:hAnsiTheme="minorHAnsi" w:cstheme="minorHAnsi"/>
                <w:sz w:val="22"/>
                <w:szCs w:val="22"/>
                <w:lang w:val="uk-UA"/>
              </w:rPr>
              <w:t>ня винагороди невиконавчим директорам за 2016</w:t>
            </w:r>
            <w:r>
              <w:rPr>
                <w:rFonts w:asciiTheme="minorHAnsi" w:hAnsiTheme="minorHAnsi" w:cstheme="minorHAnsi"/>
                <w:sz w:val="22"/>
                <w:szCs w:val="22"/>
                <w:lang w:val="uk-UA"/>
              </w:rPr>
              <w:t>-й</w:t>
            </w:r>
            <w:r w:rsidRPr="00C76037">
              <w:rPr>
                <w:rFonts w:asciiTheme="minorHAnsi" w:hAnsiTheme="minorHAnsi" w:cstheme="minorHAnsi"/>
                <w:sz w:val="22"/>
                <w:szCs w:val="22"/>
                <w:lang w:val="uk-UA"/>
              </w:rPr>
              <w:t xml:space="preserve"> фінансовий рік. </w:t>
            </w:r>
          </w:p>
          <w:p w:rsidR="002C5A1F" w:rsidRDefault="002C5A1F" w:rsidP="002C5A1F">
            <w:pPr>
              <w:pStyle w:val="a8"/>
              <w:numPr>
                <w:ilvl w:val="0"/>
                <w:numId w:val="12"/>
              </w:numPr>
              <w:contextualSpacing/>
              <w:rPr>
                <w:rFonts w:asciiTheme="minorHAnsi" w:hAnsiTheme="minorHAnsi" w:cstheme="minorHAnsi"/>
                <w:sz w:val="22"/>
                <w:szCs w:val="22"/>
                <w:lang w:val="uk-UA"/>
              </w:rPr>
            </w:pPr>
            <w:r w:rsidRPr="007C0329">
              <w:rPr>
                <w:rFonts w:asciiTheme="minorHAnsi" w:hAnsiTheme="minorHAnsi" w:cstheme="minorHAnsi"/>
                <w:sz w:val="22"/>
                <w:szCs w:val="22"/>
                <w:lang w:val="uk-UA"/>
              </w:rPr>
              <w:t>Поновлення повноважень незалежного аудитора до наступних загальних зборів</w:t>
            </w:r>
            <w:r>
              <w:rPr>
                <w:rFonts w:asciiTheme="minorHAnsi" w:hAnsiTheme="minorHAnsi" w:cstheme="minorHAnsi"/>
                <w:sz w:val="22"/>
                <w:szCs w:val="22"/>
                <w:lang w:val="uk-UA"/>
              </w:rPr>
              <w:t>,</w:t>
            </w:r>
            <w:r w:rsidRPr="007C0329">
              <w:rPr>
                <w:rFonts w:asciiTheme="minorHAnsi" w:hAnsiTheme="minorHAnsi" w:cstheme="minorHAnsi"/>
                <w:sz w:val="22"/>
                <w:szCs w:val="22"/>
                <w:lang w:val="uk-UA"/>
              </w:rPr>
              <w:t xml:space="preserve"> </w:t>
            </w:r>
            <w:r>
              <w:rPr>
                <w:rFonts w:asciiTheme="minorHAnsi" w:hAnsiTheme="minorHAnsi" w:cstheme="minorHAnsi"/>
                <w:sz w:val="22"/>
                <w:szCs w:val="22"/>
                <w:lang w:val="uk-UA"/>
              </w:rPr>
              <w:t>скликаних для</w:t>
            </w:r>
            <w:r w:rsidRPr="002258C1">
              <w:rPr>
                <w:rFonts w:asciiTheme="minorHAnsi" w:hAnsiTheme="minorHAnsi" w:cstheme="minorHAnsi"/>
                <w:sz w:val="22"/>
                <w:szCs w:val="22"/>
                <w:lang w:val="uk-UA"/>
              </w:rPr>
              <w:t xml:space="preserve"> затверд</w:t>
            </w:r>
            <w:r>
              <w:rPr>
                <w:rFonts w:asciiTheme="minorHAnsi" w:hAnsiTheme="minorHAnsi" w:cstheme="minorHAnsi"/>
                <w:sz w:val="22"/>
                <w:szCs w:val="22"/>
                <w:lang w:val="uk-UA"/>
              </w:rPr>
              <w:t>ження</w:t>
            </w:r>
            <w:r w:rsidRPr="002258C1">
              <w:rPr>
                <w:rFonts w:asciiTheme="minorHAnsi" w:hAnsiTheme="minorHAnsi" w:cstheme="minorHAnsi"/>
                <w:sz w:val="22"/>
                <w:szCs w:val="22"/>
                <w:lang w:val="uk-UA"/>
              </w:rPr>
              <w:t xml:space="preserve"> річн</w:t>
            </w:r>
            <w:r>
              <w:rPr>
                <w:rFonts w:asciiTheme="minorHAnsi" w:hAnsiTheme="minorHAnsi" w:cstheme="minorHAnsi"/>
                <w:sz w:val="22"/>
                <w:szCs w:val="22"/>
                <w:lang w:val="uk-UA"/>
              </w:rPr>
              <w:t>ого</w:t>
            </w:r>
            <w:r w:rsidRPr="002258C1">
              <w:rPr>
                <w:rFonts w:asciiTheme="minorHAnsi" w:hAnsiTheme="minorHAnsi" w:cstheme="minorHAnsi"/>
                <w:sz w:val="22"/>
                <w:szCs w:val="22"/>
                <w:lang w:val="uk-UA"/>
              </w:rPr>
              <w:t xml:space="preserve"> звіт</w:t>
            </w:r>
            <w:r>
              <w:rPr>
                <w:rFonts w:asciiTheme="minorHAnsi" w:hAnsiTheme="minorHAnsi" w:cstheme="minorHAnsi"/>
                <w:sz w:val="22"/>
                <w:szCs w:val="22"/>
                <w:lang w:val="uk-UA"/>
              </w:rPr>
              <w:t>у</w:t>
            </w:r>
            <w:r w:rsidRPr="002258C1">
              <w:rPr>
                <w:rFonts w:asciiTheme="minorHAnsi" w:hAnsiTheme="minorHAnsi" w:cstheme="minorHAnsi"/>
                <w:sz w:val="22"/>
                <w:szCs w:val="22"/>
                <w:lang w:val="uk-UA"/>
              </w:rPr>
              <w:t xml:space="preserve"> </w:t>
            </w:r>
            <w:r>
              <w:rPr>
                <w:rFonts w:asciiTheme="minorHAnsi" w:hAnsiTheme="minorHAnsi" w:cstheme="minorHAnsi"/>
                <w:sz w:val="22"/>
                <w:szCs w:val="22"/>
                <w:lang w:val="uk-UA"/>
              </w:rPr>
              <w:t>Компанії</w:t>
            </w:r>
            <w:r w:rsidR="0063024D">
              <w:rPr>
                <w:rFonts w:asciiTheme="minorHAnsi" w:hAnsiTheme="minorHAnsi" w:cstheme="minorHAnsi"/>
                <w:sz w:val="22"/>
                <w:szCs w:val="22"/>
                <w:lang w:val="uk-UA"/>
              </w:rPr>
              <w:t xml:space="preserve"> станом на 31 грудня 2017</w:t>
            </w:r>
            <w:r w:rsidRPr="007C0329">
              <w:rPr>
                <w:rFonts w:asciiTheme="minorHAnsi" w:hAnsiTheme="minorHAnsi" w:cstheme="minorHAnsi"/>
                <w:sz w:val="22"/>
                <w:szCs w:val="22"/>
                <w:lang w:val="uk-UA"/>
              </w:rPr>
              <w:t xml:space="preserve"> року.</w:t>
            </w:r>
            <w:r>
              <w:rPr>
                <w:rFonts w:asciiTheme="minorHAnsi" w:hAnsiTheme="minorHAnsi" w:cstheme="minorHAnsi"/>
                <w:sz w:val="22"/>
                <w:szCs w:val="22"/>
                <w:lang w:val="uk-UA"/>
              </w:rPr>
              <w:t xml:space="preserve"> </w:t>
            </w:r>
          </w:p>
          <w:p w:rsidR="0063024D" w:rsidRPr="002258C1" w:rsidRDefault="0063024D" w:rsidP="002C5A1F">
            <w:pPr>
              <w:pStyle w:val="a8"/>
              <w:numPr>
                <w:ilvl w:val="0"/>
                <w:numId w:val="12"/>
              </w:numPr>
              <w:contextualSpacing/>
              <w:rPr>
                <w:rFonts w:asciiTheme="minorHAnsi" w:hAnsiTheme="minorHAnsi" w:cstheme="minorHAnsi"/>
                <w:sz w:val="22"/>
                <w:szCs w:val="22"/>
                <w:lang w:val="uk-UA"/>
              </w:rPr>
            </w:pPr>
            <w:r>
              <w:rPr>
                <w:rFonts w:asciiTheme="minorHAnsi" w:hAnsiTheme="minorHAnsi" w:cstheme="minorHAnsi"/>
                <w:sz w:val="22"/>
                <w:szCs w:val="22"/>
                <w:lang w:val="uk-UA"/>
              </w:rPr>
              <w:t xml:space="preserve">Затвердження призначення пана Джона </w:t>
            </w:r>
            <w:proofErr w:type="spellStart"/>
            <w:r>
              <w:rPr>
                <w:rFonts w:asciiTheme="minorHAnsi" w:hAnsiTheme="minorHAnsi" w:cstheme="minorHAnsi"/>
                <w:sz w:val="22"/>
                <w:szCs w:val="22"/>
                <w:lang w:val="uk-UA"/>
              </w:rPr>
              <w:t>Клиффорда</w:t>
            </w:r>
            <w:proofErr w:type="spellEnd"/>
            <w:r>
              <w:rPr>
                <w:rFonts w:asciiTheme="minorHAnsi" w:hAnsiTheme="minorHAnsi" w:cstheme="minorHAnsi"/>
                <w:sz w:val="22"/>
                <w:szCs w:val="22"/>
                <w:lang w:val="uk-UA"/>
              </w:rPr>
              <w:t xml:space="preserve"> </w:t>
            </w:r>
            <w:proofErr w:type="spellStart"/>
            <w:r>
              <w:rPr>
                <w:rFonts w:asciiTheme="minorHAnsi" w:hAnsiTheme="minorHAnsi" w:cstheme="minorHAnsi"/>
                <w:sz w:val="22"/>
                <w:szCs w:val="22"/>
                <w:lang w:val="uk-UA"/>
              </w:rPr>
              <w:t>Рича</w:t>
            </w:r>
            <w:proofErr w:type="spellEnd"/>
            <w:r>
              <w:rPr>
                <w:rFonts w:asciiTheme="minorHAnsi" w:hAnsiTheme="minorHAnsi" w:cstheme="minorHAnsi"/>
                <w:sz w:val="22"/>
                <w:szCs w:val="22"/>
                <w:lang w:val="uk-UA"/>
              </w:rPr>
              <w:t xml:space="preserve"> у якості постійного Голови Ради Директорів МХП ЕС. ЕЙ.</w:t>
            </w:r>
          </w:p>
          <w:p w:rsidR="002C5A1F" w:rsidRDefault="002C5A1F" w:rsidP="002C5A1F">
            <w:pPr>
              <w:pStyle w:val="a8"/>
              <w:numPr>
                <w:ilvl w:val="0"/>
                <w:numId w:val="12"/>
              </w:numPr>
              <w:contextualSpacing/>
              <w:rPr>
                <w:rFonts w:asciiTheme="minorHAnsi" w:hAnsiTheme="minorHAnsi" w:cstheme="minorHAnsi"/>
                <w:sz w:val="22"/>
                <w:szCs w:val="22"/>
                <w:lang w:val="uk-UA"/>
              </w:rPr>
            </w:pPr>
            <w:r w:rsidRPr="002258C1">
              <w:rPr>
                <w:rFonts w:asciiTheme="minorHAnsi" w:hAnsiTheme="minorHAnsi" w:cstheme="minorHAnsi"/>
                <w:sz w:val="22"/>
                <w:szCs w:val="22"/>
                <w:lang w:val="uk-UA"/>
              </w:rPr>
              <w:t xml:space="preserve">Поновлення повноважень </w:t>
            </w:r>
            <w:r w:rsidR="0063024D">
              <w:rPr>
                <w:rFonts w:asciiTheme="minorHAnsi" w:hAnsiTheme="minorHAnsi" w:cstheme="minorHAnsi"/>
                <w:sz w:val="22"/>
                <w:szCs w:val="22"/>
                <w:lang w:val="uk-UA"/>
              </w:rPr>
              <w:t xml:space="preserve">пана </w:t>
            </w:r>
            <w:r w:rsidRPr="002258C1">
              <w:rPr>
                <w:rFonts w:asciiTheme="minorHAnsi" w:hAnsiTheme="minorHAnsi" w:cstheme="minorHAnsi"/>
                <w:sz w:val="22"/>
                <w:szCs w:val="22"/>
                <w:lang w:val="uk-UA"/>
              </w:rPr>
              <w:t>Джон</w:t>
            </w:r>
            <w:r w:rsidR="0063024D">
              <w:rPr>
                <w:rFonts w:asciiTheme="minorHAnsi" w:hAnsiTheme="minorHAnsi" w:cstheme="minorHAnsi"/>
                <w:sz w:val="22"/>
                <w:szCs w:val="22"/>
                <w:lang w:val="uk-UA"/>
              </w:rPr>
              <w:t>а</w:t>
            </w:r>
            <w:r w:rsidRPr="002258C1">
              <w:rPr>
                <w:rFonts w:asciiTheme="minorHAnsi" w:hAnsiTheme="minorHAnsi" w:cstheme="minorHAnsi"/>
                <w:sz w:val="22"/>
                <w:szCs w:val="22"/>
                <w:lang w:val="uk-UA"/>
              </w:rPr>
              <w:t xml:space="preserve"> </w:t>
            </w:r>
            <w:proofErr w:type="spellStart"/>
            <w:r w:rsidRPr="002258C1">
              <w:rPr>
                <w:rFonts w:asciiTheme="minorHAnsi" w:hAnsiTheme="minorHAnsi" w:cstheme="minorHAnsi"/>
                <w:sz w:val="22"/>
                <w:szCs w:val="22"/>
                <w:lang w:val="uk-UA"/>
              </w:rPr>
              <w:t>Грант</w:t>
            </w:r>
            <w:r w:rsidR="0063024D">
              <w:rPr>
                <w:rFonts w:asciiTheme="minorHAnsi" w:hAnsiTheme="minorHAnsi" w:cstheme="minorHAnsi"/>
                <w:sz w:val="22"/>
                <w:szCs w:val="22"/>
                <w:lang w:val="uk-UA"/>
              </w:rPr>
              <w:t>а</w:t>
            </w:r>
            <w:proofErr w:type="spellEnd"/>
            <w:r w:rsidRPr="002258C1">
              <w:rPr>
                <w:rFonts w:asciiTheme="minorHAnsi" w:hAnsiTheme="minorHAnsi" w:cstheme="minorHAnsi"/>
                <w:sz w:val="22"/>
                <w:szCs w:val="22"/>
                <w:lang w:val="uk-UA"/>
              </w:rPr>
              <w:t xml:space="preserve"> на період </w:t>
            </w:r>
            <w:r w:rsidR="0063024D">
              <w:rPr>
                <w:rFonts w:asciiTheme="minorHAnsi" w:hAnsiTheme="minorHAnsi" w:cstheme="minorHAnsi"/>
                <w:sz w:val="22"/>
                <w:szCs w:val="22"/>
                <w:lang w:val="uk-UA"/>
              </w:rPr>
              <w:t xml:space="preserve">у два </w:t>
            </w:r>
            <w:r w:rsidRPr="002258C1">
              <w:rPr>
                <w:rFonts w:asciiTheme="minorHAnsi" w:hAnsiTheme="minorHAnsi" w:cstheme="minorHAnsi"/>
                <w:sz w:val="22"/>
                <w:szCs w:val="22"/>
                <w:lang w:val="uk-UA"/>
              </w:rPr>
              <w:t>р</w:t>
            </w:r>
            <w:r w:rsidR="0063024D">
              <w:rPr>
                <w:rFonts w:asciiTheme="minorHAnsi" w:hAnsiTheme="minorHAnsi" w:cstheme="minorHAnsi"/>
                <w:sz w:val="22"/>
                <w:szCs w:val="22"/>
                <w:lang w:val="uk-UA"/>
              </w:rPr>
              <w:t>о</w:t>
            </w:r>
            <w:r w:rsidRPr="002258C1">
              <w:rPr>
                <w:rFonts w:asciiTheme="minorHAnsi" w:hAnsiTheme="minorHAnsi" w:cstheme="minorHAnsi"/>
                <w:sz w:val="22"/>
                <w:szCs w:val="22"/>
                <w:lang w:val="uk-UA"/>
              </w:rPr>
              <w:t>к</w:t>
            </w:r>
            <w:r w:rsidR="0063024D">
              <w:rPr>
                <w:rFonts w:asciiTheme="minorHAnsi" w:hAnsiTheme="minorHAnsi" w:cstheme="minorHAnsi"/>
                <w:sz w:val="22"/>
                <w:szCs w:val="22"/>
                <w:lang w:val="uk-UA"/>
              </w:rPr>
              <w:t>и</w:t>
            </w:r>
            <w:r w:rsidRPr="002258C1">
              <w:rPr>
                <w:rFonts w:asciiTheme="minorHAnsi" w:hAnsiTheme="minorHAnsi" w:cstheme="minorHAnsi"/>
                <w:sz w:val="22"/>
                <w:szCs w:val="22"/>
                <w:lang w:val="uk-UA"/>
              </w:rPr>
              <w:t xml:space="preserve">. </w:t>
            </w:r>
          </w:p>
          <w:p w:rsidR="002C5A1F" w:rsidRPr="002258C1" w:rsidRDefault="002C5A1F" w:rsidP="002C5A1F">
            <w:pPr>
              <w:pStyle w:val="a8"/>
              <w:numPr>
                <w:ilvl w:val="0"/>
                <w:numId w:val="12"/>
              </w:numPr>
              <w:contextualSpacing/>
              <w:rPr>
                <w:rFonts w:asciiTheme="minorHAnsi" w:hAnsiTheme="minorHAnsi" w:cstheme="minorHAnsi"/>
                <w:sz w:val="22"/>
                <w:szCs w:val="22"/>
                <w:lang w:val="uk-UA"/>
              </w:rPr>
            </w:pPr>
            <w:r>
              <w:rPr>
                <w:rFonts w:asciiTheme="minorHAnsi" w:hAnsiTheme="minorHAnsi" w:cstheme="minorHAnsi"/>
                <w:sz w:val="22"/>
                <w:szCs w:val="22"/>
                <w:lang w:val="uk-UA"/>
              </w:rPr>
              <w:t>Затвердження проміжних дивіден</w:t>
            </w:r>
            <w:r w:rsidR="003008A7">
              <w:rPr>
                <w:rFonts w:asciiTheme="minorHAnsi" w:hAnsiTheme="minorHAnsi" w:cstheme="minorHAnsi"/>
                <w:sz w:val="22"/>
                <w:szCs w:val="22"/>
                <w:lang w:val="uk-UA"/>
              </w:rPr>
              <w:t>д</w:t>
            </w:r>
            <w:r w:rsidR="0063024D">
              <w:rPr>
                <w:rFonts w:asciiTheme="minorHAnsi" w:hAnsiTheme="minorHAnsi" w:cstheme="minorHAnsi"/>
                <w:sz w:val="22"/>
                <w:szCs w:val="22"/>
                <w:lang w:val="uk-UA"/>
              </w:rPr>
              <w:t xml:space="preserve">ів, які </w:t>
            </w:r>
            <w:r>
              <w:rPr>
                <w:rFonts w:asciiTheme="minorHAnsi" w:hAnsiTheme="minorHAnsi" w:cstheme="minorHAnsi"/>
                <w:sz w:val="22"/>
                <w:szCs w:val="22"/>
                <w:lang w:val="uk-UA"/>
              </w:rPr>
              <w:t xml:space="preserve">виплачені </w:t>
            </w:r>
            <w:r w:rsidR="00F77BEB">
              <w:rPr>
                <w:rFonts w:asciiTheme="minorHAnsi" w:hAnsiTheme="minorHAnsi" w:cstheme="minorHAnsi"/>
                <w:sz w:val="22"/>
                <w:szCs w:val="22"/>
                <w:lang w:val="uk-UA"/>
              </w:rPr>
              <w:t xml:space="preserve">за </w:t>
            </w:r>
            <w:r>
              <w:rPr>
                <w:rFonts w:asciiTheme="minorHAnsi" w:hAnsiTheme="minorHAnsi" w:cstheme="minorHAnsi"/>
                <w:sz w:val="22"/>
                <w:szCs w:val="22"/>
                <w:lang w:val="uk-UA"/>
              </w:rPr>
              <w:t>201</w:t>
            </w:r>
            <w:r w:rsidR="0063024D">
              <w:rPr>
                <w:rFonts w:asciiTheme="minorHAnsi" w:hAnsiTheme="minorHAnsi" w:cstheme="minorHAnsi"/>
                <w:sz w:val="22"/>
                <w:szCs w:val="22"/>
                <w:lang w:val="uk-UA"/>
              </w:rPr>
              <w:t>6</w:t>
            </w:r>
            <w:r w:rsidR="00F77BEB">
              <w:rPr>
                <w:rFonts w:asciiTheme="minorHAnsi" w:hAnsiTheme="minorHAnsi" w:cstheme="minorHAnsi"/>
                <w:sz w:val="22"/>
                <w:szCs w:val="22"/>
                <w:lang w:val="uk-UA"/>
              </w:rPr>
              <w:t>-й</w:t>
            </w:r>
            <w:r>
              <w:rPr>
                <w:rFonts w:asciiTheme="minorHAnsi" w:hAnsiTheme="minorHAnsi" w:cstheme="minorHAnsi"/>
                <w:sz w:val="22"/>
                <w:szCs w:val="22"/>
                <w:lang w:val="uk-UA"/>
              </w:rPr>
              <w:t xml:space="preserve"> фіна</w:t>
            </w:r>
            <w:r w:rsidR="003008A7">
              <w:rPr>
                <w:rFonts w:asciiTheme="minorHAnsi" w:hAnsiTheme="minorHAnsi" w:cstheme="minorHAnsi"/>
                <w:sz w:val="22"/>
                <w:szCs w:val="22"/>
                <w:lang w:val="uk-UA"/>
              </w:rPr>
              <w:t>н</w:t>
            </w:r>
            <w:r>
              <w:rPr>
                <w:rFonts w:asciiTheme="minorHAnsi" w:hAnsiTheme="minorHAnsi" w:cstheme="minorHAnsi"/>
                <w:sz w:val="22"/>
                <w:szCs w:val="22"/>
                <w:lang w:val="uk-UA"/>
              </w:rPr>
              <w:t>сов</w:t>
            </w:r>
            <w:r w:rsidR="00F77BEB">
              <w:rPr>
                <w:rFonts w:asciiTheme="minorHAnsi" w:hAnsiTheme="minorHAnsi" w:cstheme="minorHAnsi"/>
                <w:sz w:val="22"/>
                <w:szCs w:val="22"/>
                <w:lang w:val="uk-UA"/>
              </w:rPr>
              <w:t>ий рі</w:t>
            </w:r>
            <w:r>
              <w:rPr>
                <w:rFonts w:asciiTheme="minorHAnsi" w:hAnsiTheme="minorHAnsi" w:cstheme="minorHAnsi"/>
                <w:sz w:val="22"/>
                <w:szCs w:val="22"/>
                <w:lang w:val="uk-UA"/>
              </w:rPr>
              <w:t xml:space="preserve">к. </w:t>
            </w:r>
          </w:p>
          <w:p w:rsidR="006D3466" w:rsidRPr="00B028D8" w:rsidRDefault="006D3466" w:rsidP="002C5A1F">
            <w:pPr>
              <w:pStyle w:val="a8"/>
              <w:contextualSpacing/>
              <w:rPr>
                <w:rFonts w:asciiTheme="minorHAnsi" w:hAnsiTheme="minorHAnsi" w:cstheme="minorHAnsi"/>
                <w:sz w:val="22"/>
                <w:szCs w:val="22"/>
                <w:lang w:val="uk-UA"/>
              </w:rPr>
            </w:pPr>
          </w:p>
        </w:tc>
      </w:tr>
      <w:tr w:rsidR="0013414F" w:rsidRPr="00B028D8" w:rsidTr="0019247B">
        <w:tc>
          <w:tcPr>
            <w:tcW w:w="9198" w:type="dxa"/>
            <w:gridSpan w:val="5"/>
            <w:tcBorders>
              <w:top w:val="single" w:sz="4" w:space="0" w:color="FFFFFF" w:themeColor="background1"/>
              <w:left w:val="nil"/>
              <w:bottom w:val="nil"/>
              <w:right w:val="nil"/>
            </w:tcBorders>
          </w:tcPr>
          <w:p w:rsidR="00B028D8" w:rsidRPr="00B028D8" w:rsidRDefault="00DC05BD">
            <w:pPr>
              <w:jc w:val="both"/>
              <w:rPr>
                <w:rFonts w:asciiTheme="minorHAnsi" w:hAnsiTheme="minorHAnsi" w:cstheme="minorHAnsi"/>
                <w:sz w:val="22"/>
                <w:szCs w:val="22"/>
              </w:rPr>
            </w:pPr>
            <w:r>
              <w:rPr>
                <w:rFonts w:asciiTheme="minorHAnsi" w:hAnsiTheme="minorHAnsi" w:cstheme="minorHAnsi"/>
                <w:sz w:val="22"/>
                <w:szCs w:val="22"/>
                <w:lang w:val="uk-UA"/>
              </w:rPr>
              <w:lastRenderedPageBreak/>
              <w:t>Ми, щ</w:t>
            </w:r>
            <w:r w:rsidRPr="00DC05BD">
              <w:rPr>
                <w:rFonts w:asciiTheme="minorHAnsi" w:hAnsiTheme="minorHAnsi" w:cstheme="minorHAnsi"/>
                <w:sz w:val="22"/>
                <w:szCs w:val="22"/>
              </w:rPr>
              <w:t xml:space="preserve">о </w:t>
            </w:r>
            <w:proofErr w:type="spellStart"/>
            <w:r w:rsidRPr="00DC05BD">
              <w:rPr>
                <w:rFonts w:asciiTheme="minorHAnsi" w:hAnsiTheme="minorHAnsi" w:cstheme="minorHAnsi"/>
                <w:sz w:val="22"/>
                <w:szCs w:val="22"/>
              </w:rPr>
              <w:t>нижче</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підписалися</w:t>
            </w:r>
            <w:proofErr w:type="spellEnd"/>
            <w:r>
              <w:rPr>
                <w:rFonts w:asciiTheme="minorHAnsi" w:hAnsiTheme="minorHAnsi" w:cstheme="minorHAnsi"/>
                <w:sz w:val="22"/>
                <w:szCs w:val="22"/>
                <w:lang w:val="uk-UA"/>
              </w:rPr>
              <w:t>,</w:t>
            </w:r>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цим</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голос</w:t>
            </w:r>
            <w:r>
              <w:rPr>
                <w:rFonts w:asciiTheme="minorHAnsi" w:hAnsiTheme="minorHAnsi" w:cstheme="minorHAnsi"/>
                <w:sz w:val="22"/>
                <w:szCs w:val="22"/>
                <w:lang w:val="uk-UA"/>
              </w:rPr>
              <w:t>уємо</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наступним</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чином</w:t>
            </w:r>
            <w:proofErr w:type="spellEnd"/>
            <w:r w:rsidRPr="00DC05BD">
              <w:rPr>
                <w:rFonts w:asciiTheme="minorHAnsi" w:hAnsiTheme="minorHAnsi" w:cstheme="minorHAnsi"/>
                <w:sz w:val="22"/>
                <w:szCs w:val="22"/>
              </w:rPr>
              <w:t xml:space="preserve"> </w:t>
            </w:r>
            <w:r>
              <w:rPr>
                <w:rFonts w:asciiTheme="minorHAnsi" w:hAnsiTheme="minorHAnsi" w:cstheme="minorHAnsi"/>
                <w:sz w:val="22"/>
                <w:szCs w:val="22"/>
                <w:lang w:val="uk-UA"/>
              </w:rPr>
              <w:t>за</w:t>
            </w:r>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пропоновані</w:t>
            </w:r>
            <w:proofErr w:type="spellEnd"/>
            <w:r w:rsidRPr="00DC05BD">
              <w:rPr>
                <w:rFonts w:asciiTheme="minorHAnsi" w:hAnsiTheme="minorHAnsi" w:cstheme="minorHAnsi"/>
                <w:sz w:val="22"/>
                <w:szCs w:val="22"/>
              </w:rPr>
              <w:t xml:space="preserve"> </w:t>
            </w:r>
            <w:r>
              <w:rPr>
                <w:rFonts w:asciiTheme="minorHAnsi" w:hAnsiTheme="minorHAnsi" w:cstheme="minorHAnsi"/>
                <w:sz w:val="22"/>
                <w:szCs w:val="22"/>
                <w:lang w:val="uk-UA"/>
              </w:rPr>
              <w:t>резолюції</w:t>
            </w:r>
            <w:r w:rsidRPr="00DC05BD">
              <w:rPr>
                <w:rFonts w:asciiTheme="minorHAnsi" w:hAnsiTheme="minorHAnsi" w:cstheme="minorHAnsi"/>
                <w:sz w:val="22"/>
                <w:szCs w:val="22"/>
              </w:rPr>
              <w:t xml:space="preserve"> </w:t>
            </w:r>
            <w:r>
              <w:rPr>
                <w:rFonts w:asciiTheme="minorHAnsi" w:hAnsiTheme="minorHAnsi" w:cstheme="minorHAnsi"/>
                <w:sz w:val="22"/>
                <w:szCs w:val="22"/>
                <w:lang w:val="uk-UA"/>
              </w:rPr>
              <w:t>зборів</w:t>
            </w:r>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прохання</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вказати</w:t>
            </w:r>
            <w:proofErr w:type="spellEnd"/>
            <w:r w:rsidRPr="00DC05BD">
              <w:rPr>
                <w:rFonts w:asciiTheme="minorHAnsi" w:hAnsiTheme="minorHAnsi" w:cstheme="minorHAnsi"/>
                <w:sz w:val="22"/>
                <w:szCs w:val="22"/>
              </w:rPr>
              <w:t xml:space="preserve"> 'X'</w:t>
            </w:r>
            <w:r w:rsidR="003008A7">
              <w:rPr>
                <w:rFonts w:asciiTheme="minorHAnsi" w:hAnsiTheme="minorHAnsi" w:cstheme="minorHAnsi"/>
                <w:sz w:val="22"/>
                <w:szCs w:val="22"/>
              </w:rPr>
              <w:t xml:space="preserve"> </w:t>
            </w:r>
            <w:r>
              <w:rPr>
                <w:rFonts w:asciiTheme="minorHAnsi" w:hAnsiTheme="minorHAnsi" w:cstheme="minorHAnsi"/>
                <w:sz w:val="22"/>
                <w:szCs w:val="22"/>
                <w:lang w:val="uk-UA"/>
              </w:rPr>
              <w:t>у</w:t>
            </w:r>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відповідному</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полі</w:t>
            </w:r>
            <w:proofErr w:type="spellEnd"/>
            <w:r w:rsidRPr="00DC05BD">
              <w:rPr>
                <w:rFonts w:asciiTheme="minorHAnsi" w:hAnsiTheme="minorHAnsi" w:cstheme="minorHAnsi"/>
                <w:sz w:val="22"/>
                <w:szCs w:val="22"/>
              </w:rPr>
              <w:t xml:space="preserve"> </w:t>
            </w:r>
            <w:r>
              <w:rPr>
                <w:rFonts w:asciiTheme="minorHAnsi" w:hAnsiTheme="minorHAnsi" w:cstheme="minorHAnsi"/>
                <w:sz w:val="22"/>
                <w:szCs w:val="22"/>
                <w:lang w:val="uk-UA"/>
              </w:rPr>
              <w:t>навпроти</w:t>
            </w:r>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резолюції</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як</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ви</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хочете</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віддати</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свій</w:t>
            </w:r>
            <w:proofErr w:type="spellEnd"/>
            <w:r w:rsidRPr="00DC05BD">
              <w:rPr>
                <w:rFonts w:asciiTheme="minorHAnsi" w:hAnsiTheme="minorHAnsi" w:cstheme="minorHAnsi"/>
                <w:sz w:val="22"/>
                <w:szCs w:val="22"/>
              </w:rPr>
              <w:t xml:space="preserve"> </w:t>
            </w:r>
            <w:proofErr w:type="spellStart"/>
            <w:r w:rsidRPr="00DC05BD">
              <w:rPr>
                <w:rFonts w:asciiTheme="minorHAnsi" w:hAnsiTheme="minorHAnsi" w:cstheme="minorHAnsi"/>
                <w:sz w:val="22"/>
                <w:szCs w:val="22"/>
              </w:rPr>
              <w:t>голос</w:t>
            </w:r>
            <w:proofErr w:type="spellEnd"/>
            <w:r w:rsidRPr="00DC05BD">
              <w:rPr>
                <w:rFonts w:asciiTheme="minorHAnsi" w:hAnsiTheme="minorHAnsi" w:cstheme="minorHAnsi"/>
                <w:sz w:val="22"/>
                <w:szCs w:val="22"/>
              </w:rPr>
              <w:t>):</w:t>
            </w:r>
          </w:p>
          <w:p w:rsidR="009751DA" w:rsidRPr="003008A7" w:rsidRDefault="009751DA" w:rsidP="00B65FED">
            <w:pPr>
              <w:rPr>
                <w:rFonts w:asciiTheme="minorHAnsi" w:hAnsiTheme="minorHAnsi" w:cstheme="minorHAnsi"/>
                <w:sz w:val="22"/>
                <w:szCs w:val="22"/>
                <w:lang w:val="ru-RU"/>
              </w:rPr>
            </w:pPr>
          </w:p>
        </w:tc>
      </w:tr>
      <w:tr w:rsidR="00E146E2" w:rsidRPr="00B028D8" w:rsidTr="000C4FB1">
        <w:tc>
          <w:tcPr>
            <w:tcW w:w="9198" w:type="dxa"/>
            <w:gridSpan w:val="5"/>
            <w:tcBorders>
              <w:top w:val="nil"/>
              <w:left w:val="nil"/>
              <w:right w:val="nil"/>
            </w:tcBorders>
            <w:vAlign w:val="center"/>
          </w:tcPr>
          <w:p w:rsidR="00E146E2" w:rsidRPr="003008A7" w:rsidRDefault="00E146E2" w:rsidP="009751DA">
            <w:pPr>
              <w:ind w:left="1440" w:hanging="1440"/>
              <w:rPr>
                <w:rFonts w:asciiTheme="minorHAnsi" w:hAnsiTheme="minorHAnsi" w:cstheme="minorHAnsi"/>
                <w:b/>
                <w:bCs/>
                <w:sz w:val="22"/>
                <w:szCs w:val="22"/>
                <w:lang w:val="ru-RU"/>
              </w:rPr>
            </w:pPr>
          </w:p>
        </w:tc>
      </w:tr>
      <w:tr w:rsidR="00DC05BD" w:rsidRPr="00B028D8" w:rsidTr="0063024D">
        <w:tc>
          <w:tcPr>
            <w:tcW w:w="5070" w:type="dxa"/>
            <w:gridSpan w:val="2"/>
            <w:tcBorders>
              <w:top w:val="nil"/>
            </w:tcBorders>
            <w:vAlign w:val="center"/>
          </w:tcPr>
          <w:p w:rsidR="00DC05BD" w:rsidRPr="003008A7" w:rsidRDefault="00DC05BD" w:rsidP="00B65FED">
            <w:pPr>
              <w:ind w:left="1440" w:hanging="1440"/>
              <w:rPr>
                <w:rFonts w:asciiTheme="minorHAnsi" w:hAnsiTheme="minorHAnsi" w:cstheme="minorHAnsi"/>
                <w:sz w:val="22"/>
                <w:szCs w:val="22"/>
                <w:lang w:val="ru-RU"/>
              </w:rPr>
            </w:pPr>
          </w:p>
        </w:tc>
        <w:tc>
          <w:tcPr>
            <w:tcW w:w="1142" w:type="dxa"/>
            <w:tcBorders>
              <w:top w:val="nil"/>
            </w:tcBorders>
          </w:tcPr>
          <w:p w:rsidR="00DC05BD" w:rsidRPr="007A1445" w:rsidRDefault="00DC05BD" w:rsidP="0063024D">
            <w:pPr>
              <w:ind w:left="1440" w:hanging="1440"/>
              <w:jc w:val="center"/>
              <w:rPr>
                <w:rFonts w:asciiTheme="minorHAnsi" w:hAnsiTheme="minorHAnsi" w:cstheme="minorHAnsi"/>
                <w:sz w:val="22"/>
                <w:szCs w:val="22"/>
                <w:lang w:val="uk-UA"/>
              </w:rPr>
            </w:pPr>
            <w:r>
              <w:rPr>
                <w:rFonts w:asciiTheme="minorHAnsi" w:hAnsiTheme="minorHAnsi" w:cstheme="minorHAnsi"/>
                <w:b/>
                <w:bCs/>
                <w:sz w:val="22"/>
                <w:szCs w:val="22"/>
                <w:lang w:val="uk-UA"/>
              </w:rPr>
              <w:t>ЗА</w:t>
            </w:r>
          </w:p>
        </w:tc>
        <w:tc>
          <w:tcPr>
            <w:tcW w:w="1413" w:type="dxa"/>
            <w:tcBorders>
              <w:top w:val="nil"/>
            </w:tcBorders>
          </w:tcPr>
          <w:p w:rsidR="00DC05BD" w:rsidRPr="007A1445" w:rsidRDefault="00DC05BD" w:rsidP="0063024D">
            <w:pPr>
              <w:ind w:left="1440" w:hanging="1440"/>
              <w:jc w:val="center"/>
              <w:rPr>
                <w:rFonts w:asciiTheme="minorHAnsi" w:hAnsiTheme="minorHAnsi" w:cstheme="minorHAnsi"/>
                <w:sz w:val="22"/>
                <w:szCs w:val="22"/>
                <w:lang w:val="uk-UA"/>
              </w:rPr>
            </w:pPr>
            <w:r>
              <w:rPr>
                <w:rFonts w:asciiTheme="minorHAnsi" w:hAnsiTheme="minorHAnsi" w:cstheme="minorHAnsi"/>
                <w:b/>
                <w:bCs/>
                <w:sz w:val="22"/>
                <w:szCs w:val="22"/>
                <w:lang w:val="uk-UA"/>
              </w:rPr>
              <w:t>Проти</w:t>
            </w:r>
          </w:p>
        </w:tc>
        <w:tc>
          <w:tcPr>
            <w:tcW w:w="1573" w:type="dxa"/>
            <w:tcBorders>
              <w:top w:val="nil"/>
            </w:tcBorders>
          </w:tcPr>
          <w:p w:rsidR="00DC05BD" w:rsidRPr="007A1445" w:rsidRDefault="00DC05BD" w:rsidP="0063024D">
            <w:pPr>
              <w:ind w:left="1440" w:hanging="1440"/>
              <w:jc w:val="center"/>
              <w:rPr>
                <w:rFonts w:asciiTheme="minorHAnsi" w:hAnsiTheme="minorHAnsi" w:cstheme="minorHAnsi"/>
                <w:sz w:val="22"/>
                <w:szCs w:val="22"/>
                <w:lang w:val="uk-UA"/>
              </w:rPr>
            </w:pPr>
            <w:r>
              <w:rPr>
                <w:rFonts w:asciiTheme="minorHAnsi" w:hAnsiTheme="minorHAnsi" w:cstheme="minorHAnsi"/>
                <w:b/>
                <w:bCs/>
                <w:sz w:val="22"/>
                <w:szCs w:val="22"/>
                <w:lang w:val="uk-UA"/>
              </w:rPr>
              <w:t>Утримався</w:t>
            </w:r>
          </w:p>
        </w:tc>
      </w:tr>
      <w:tr w:rsidR="00E24D51" w:rsidRPr="00B028D8" w:rsidTr="00A12C30">
        <w:tc>
          <w:tcPr>
            <w:tcW w:w="5070" w:type="dxa"/>
            <w:gridSpan w:val="2"/>
          </w:tcPr>
          <w:p w:rsidR="00E24D51" w:rsidRPr="00E24D51" w:rsidRDefault="00E24D51" w:rsidP="00E24D51">
            <w:pPr>
              <w:pStyle w:val="a8"/>
              <w:widowControl w:val="0"/>
              <w:numPr>
                <w:ilvl w:val="0"/>
                <w:numId w:val="6"/>
              </w:numPr>
              <w:shd w:val="clear" w:color="auto" w:fill="FFFFFF"/>
              <w:tabs>
                <w:tab w:val="clear" w:pos="1440"/>
                <w:tab w:val="left" w:pos="0"/>
              </w:tabs>
              <w:spacing w:before="120" w:after="120"/>
              <w:ind w:left="0" w:right="5" w:firstLine="0"/>
              <w:rPr>
                <w:rFonts w:ascii="Calibri" w:hAnsi="Calibri" w:cs="Calibri"/>
                <w:sz w:val="22"/>
                <w:szCs w:val="22"/>
                <w:lang w:val="uk-UA"/>
              </w:rPr>
            </w:pPr>
            <w:r w:rsidRPr="00E24D51">
              <w:rPr>
                <w:rFonts w:asciiTheme="minorHAnsi" w:hAnsiTheme="minorHAnsi" w:cstheme="minorHAnsi"/>
                <w:sz w:val="22"/>
                <w:szCs w:val="22"/>
                <w:lang w:val="uk-UA"/>
              </w:rPr>
              <w:t>Затвердження проведення щорічної зустрічі акціонерів компанії на поточну дату зустрічі незважаючи на дату, яка надана у Статуті компанії.</w:t>
            </w:r>
          </w:p>
          <w:p w:rsidR="00E24D51" w:rsidRPr="00E24D51" w:rsidRDefault="00E24D51" w:rsidP="00E24D51">
            <w:pPr>
              <w:pStyle w:val="a8"/>
              <w:widowControl w:val="0"/>
              <w:shd w:val="clear" w:color="auto" w:fill="FFFFFF"/>
              <w:tabs>
                <w:tab w:val="left" w:pos="0"/>
              </w:tabs>
              <w:spacing w:before="120" w:after="120"/>
              <w:ind w:left="0" w:right="5"/>
              <w:rPr>
                <w:rFonts w:ascii="Calibri" w:hAnsi="Calibri" w:cs="Calibri"/>
                <w:sz w:val="22"/>
                <w:szCs w:val="22"/>
                <w:lang w:val="uk-UA"/>
              </w:rPr>
            </w:pPr>
            <w:r>
              <w:rPr>
                <w:rFonts w:asciiTheme="minorHAnsi" w:hAnsiTheme="minorHAnsi" w:cstheme="minorHAnsi"/>
                <w:sz w:val="22"/>
                <w:szCs w:val="22"/>
                <w:lang w:val="uk-UA"/>
              </w:rPr>
              <w:t>Акціонери з</w:t>
            </w:r>
            <w:r w:rsidRPr="00E24D51">
              <w:rPr>
                <w:rFonts w:asciiTheme="minorHAnsi" w:hAnsiTheme="minorHAnsi" w:cstheme="minorHAnsi"/>
                <w:sz w:val="22"/>
                <w:szCs w:val="22"/>
                <w:lang w:val="uk-UA"/>
              </w:rPr>
              <w:t>атвердж</w:t>
            </w:r>
            <w:r>
              <w:rPr>
                <w:rFonts w:asciiTheme="minorHAnsi" w:hAnsiTheme="minorHAnsi" w:cstheme="minorHAnsi"/>
                <w:sz w:val="22"/>
                <w:szCs w:val="22"/>
                <w:lang w:val="uk-UA"/>
              </w:rPr>
              <w:t>ують</w:t>
            </w:r>
            <w:r w:rsidRPr="00E24D51">
              <w:rPr>
                <w:rFonts w:asciiTheme="minorHAnsi" w:hAnsiTheme="minorHAnsi" w:cstheme="minorHAnsi"/>
                <w:sz w:val="22"/>
                <w:szCs w:val="22"/>
                <w:lang w:val="uk-UA"/>
              </w:rPr>
              <w:t xml:space="preserve"> проведення щорічної зустрічі акціонерів компанії на поточну дату зустрічі незважаючи на дату, яка надана у Статуті компанії.</w:t>
            </w:r>
          </w:p>
        </w:tc>
        <w:tc>
          <w:tcPr>
            <w:tcW w:w="1142" w:type="dxa"/>
            <w:vAlign w:val="center"/>
          </w:tcPr>
          <w:p w:rsidR="00E24D51" w:rsidRPr="00B14199" w:rsidRDefault="00E24D51">
            <w:pPr>
              <w:ind w:left="1440" w:hanging="1440"/>
              <w:jc w:val="center"/>
              <w:rPr>
                <w:rFonts w:asciiTheme="minorHAnsi" w:hAnsiTheme="minorHAnsi" w:cstheme="minorHAnsi"/>
                <w:b/>
                <w:bCs/>
                <w:sz w:val="22"/>
                <w:szCs w:val="22"/>
              </w:rPr>
            </w:pPr>
          </w:p>
        </w:tc>
        <w:tc>
          <w:tcPr>
            <w:tcW w:w="1413" w:type="dxa"/>
            <w:vAlign w:val="center"/>
          </w:tcPr>
          <w:p w:rsidR="00E24D51" w:rsidRPr="00B14199" w:rsidRDefault="00E24D51">
            <w:pPr>
              <w:ind w:left="1440" w:hanging="1440"/>
              <w:jc w:val="center"/>
              <w:rPr>
                <w:rFonts w:asciiTheme="minorHAnsi" w:hAnsiTheme="minorHAnsi" w:cstheme="minorHAnsi"/>
                <w:b/>
                <w:bCs/>
                <w:sz w:val="22"/>
                <w:szCs w:val="22"/>
              </w:rPr>
            </w:pPr>
          </w:p>
        </w:tc>
        <w:tc>
          <w:tcPr>
            <w:tcW w:w="1573" w:type="dxa"/>
            <w:vAlign w:val="center"/>
          </w:tcPr>
          <w:p w:rsidR="00E24D51" w:rsidRPr="00B14199" w:rsidRDefault="00E24D5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5A37CA" w:rsidRPr="00E24D51" w:rsidRDefault="00B14199" w:rsidP="00B14199">
            <w:pPr>
              <w:pStyle w:val="a8"/>
              <w:widowControl w:val="0"/>
              <w:numPr>
                <w:ilvl w:val="0"/>
                <w:numId w:val="6"/>
              </w:numPr>
              <w:shd w:val="clear" w:color="auto" w:fill="FFFFFF"/>
              <w:tabs>
                <w:tab w:val="clear" w:pos="1440"/>
                <w:tab w:val="left" w:pos="0"/>
              </w:tabs>
              <w:spacing w:before="120" w:after="120"/>
              <w:ind w:left="0" w:right="5" w:firstLine="0"/>
              <w:rPr>
                <w:rFonts w:asciiTheme="minorHAnsi" w:eastAsia="SimSun" w:hAnsiTheme="minorHAnsi" w:cstheme="minorHAnsi"/>
                <w:sz w:val="22"/>
                <w:szCs w:val="22"/>
                <w:lang w:val="fr-LU" w:eastAsia="zh-CN"/>
              </w:rPr>
            </w:pPr>
            <w:r>
              <w:rPr>
                <w:rFonts w:asciiTheme="minorHAnsi" w:hAnsiTheme="minorHAnsi" w:cstheme="minorHAnsi"/>
                <w:sz w:val="22"/>
                <w:szCs w:val="22"/>
                <w:lang w:val="uk-UA"/>
              </w:rPr>
              <w:t>Загальні збори акціонерів</w:t>
            </w:r>
            <w:r w:rsidR="00DC05BD" w:rsidRPr="007A1445">
              <w:rPr>
                <w:rFonts w:asciiTheme="minorHAnsi" w:hAnsiTheme="minorHAnsi" w:cstheme="minorHAnsi"/>
                <w:sz w:val="22"/>
                <w:szCs w:val="22"/>
                <w:lang w:val="uk-UA"/>
              </w:rPr>
              <w:t xml:space="preserve"> затверд</w:t>
            </w:r>
            <w:r>
              <w:rPr>
                <w:rFonts w:asciiTheme="minorHAnsi" w:hAnsiTheme="minorHAnsi" w:cstheme="minorHAnsi"/>
                <w:sz w:val="22"/>
                <w:szCs w:val="22"/>
                <w:lang w:val="uk-UA"/>
              </w:rPr>
              <w:t>жують</w:t>
            </w:r>
            <w:r w:rsidR="00DC05BD">
              <w:rPr>
                <w:rFonts w:asciiTheme="minorHAnsi" w:hAnsiTheme="minorHAnsi" w:cstheme="minorHAnsi"/>
                <w:sz w:val="22"/>
                <w:szCs w:val="22"/>
                <w:lang w:val="uk-UA"/>
              </w:rPr>
              <w:t xml:space="preserve"> </w:t>
            </w:r>
            <w:r>
              <w:rPr>
                <w:rFonts w:asciiTheme="minorHAnsi" w:hAnsiTheme="minorHAnsi" w:cstheme="minorHAnsi"/>
                <w:sz w:val="22"/>
                <w:szCs w:val="22"/>
                <w:lang w:val="uk-UA"/>
              </w:rPr>
              <w:t>звіт Ради Директорів про діяльність Компанії та</w:t>
            </w:r>
            <w:r w:rsidRPr="00F26513">
              <w:rPr>
                <w:rFonts w:asciiTheme="minorHAnsi" w:hAnsiTheme="minorHAnsi" w:cstheme="minorHAnsi"/>
                <w:sz w:val="22"/>
                <w:szCs w:val="22"/>
                <w:lang w:val="uk-UA"/>
              </w:rPr>
              <w:t xml:space="preserve"> </w:t>
            </w:r>
            <w:r>
              <w:rPr>
                <w:rFonts w:asciiTheme="minorHAnsi" w:hAnsiTheme="minorHAnsi" w:cstheme="minorHAnsi"/>
                <w:sz w:val="22"/>
                <w:szCs w:val="22"/>
                <w:lang w:val="uk-UA"/>
              </w:rPr>
              <w:t xml:space="preserve">звіт </w:t>
            </w:r>
            <w:r w:rsidRPr="00F26513">
              <w:rPr>
                <w:rFonts w:asciiTheme="minorHAnsi" w:hAnsiTheme="minorHAnsi" w:cstheme="minorHAnsi"/>
                <w:sz w:val="22"/>
                <w:szCs w:val="22"/>
                <w:lang w:val="uk-UA"/>
              </w:rPr>
              <w:t>незалежного аудитора</w:t>
            </w:r>
            <w:r>
              <w:rPr>
                <w:rFonts w:asciiTheme="minorHAnsi" w:hAnsiTheme="minorHAnsi" w:cstheme="minorHAnsi"/>
                <w:sz w:val="22"/>
                <w:szCs w:val="22"/>
                <w:lang w:val="uk-UA"/>
              </w:rPr>
              <w:t xml:space="preserve"> за фінансовий рік, що закінчився 31 грудня 2016 р</w:t>
            </w:r>
            <w:r>
              <w:rPr>
                <w:rFonts w:ascii="Calibri" w:hAnsi="Calibri" w:cs="Calibri"/>
                <w:sz w:val="22"/>
                <w:szCs w:val="22"/>
                <w:lang w:val="uk-UA"/>
              </w:rPr>
              <w:t>.</w:t>
            </w:r>
          </w:p>
          <w:p w:rsidR="00E24D51" w:rsidRPr="00B14199" w:rsidRDefault="00E24D51" w:rsidP="00E24D51">
            <w:pPr>
              <w:pStyle w:val="a8"/>
              <w:widowControl w:val="0"/>
              <w:shd w:val="clear" w:color="auto" w:fill="FFFFFF"/>
              <w:tabs>
                <w:tab w:val="left" w:pos="0"/>
              </w:tabs>
              <w:spacing w:before="120" w:after="120"/>
              <w:ind w:left="0" w:right="5"/>
              <w:rPr>
                <w:rFonts w:asciiTheme="minorHAnsi" w:eastAsia="SimSun" w:hAnsiTheme="minorHAnsi" w:cstheme="minorHAnsi"/>
                <w:sz w:val="22"/>
                <w:szCs w:val="22"/>
                <w:lang w:val="fr-LU" w:eastAsia="zh-CN"/>
              </w:rPr>
            </w:pPr>
            <w:r>
              <w:rPr>
                <w:rFonts w:ascii="Calibri" w:hAnsi="Calibri" w:cs="Calibri"/>
                <w:sz w:val="22"/>
                <w:szCs w:val="22"/>
                <w:lang w:val="uk-UA"/>
              </w:rPr>
              <w:t xml:space="preserve">Переглянувши </w:t>
            </w:r>
            <w:r>
              <w:rPr>
                <w:rFonts w:asciiTheme="minorHAnsi" w:hAnsiTheme="minorHAnsi" w:cstheme="minorHAnsi"/>
                <w:sz w:val="22"/>
                <w:szCs w:val="22"/>
                <w:lang w:val="uk-UA"/>
              </w:rPr>
              <w:t>звіт Ради Директорів про діяльність Компанії та</w:t>
            </w:r>
            <w:r w:rsidRPr="00F26513">
              <w:rPr>
                <w:rFonts w:asciiTheme="minorHAnsi" w:hAnsiTheme="minorHAnsi" w:cstheme="minorHAnsi"/>
                <w:sz w:val="22"/>
                <w:szCs w:val="22"/>
                <w:lang w:val="uk-UA"/>
              </w:rPr>
              <w:t xml:space="preserve"> </w:t>
            </w:r>
            <w:r>
              <w:rPr>
                <w:rFonts w:asciiTheme="minorHAnsi" w:hAnsiTheme="minorHAnsi" w:cstheme="minorHAnsi"/>
                <w:sz w:val="22"/>
                <w:szCs w:val="22"/>
                <w:lang w:val="uk-UA"/>
              </w:rPr>
              <w:t>звіт незалежного аудитора,  акціонери приймають до відома та затверджують звіти.</w:t>
            </w:r>
          </w:p>
        </w:tc>
        <w:tc>
          <w:tcPr>
            <w:tcW w:w="1142" w:type="dxa"/>
            <w:vAlign w:val="center"/>
          </w:tcPr>
          <w:p w:rsidR="005B3B91" w:rsidRPr="00B14199" w:rsidRDefault="005B3B91">
            <w:pPr>
              <w:ind w:left="1440" w:hanging="1440"/>
              <w:jc w:val="center"/>
              <w:rPr>
                <w:rFonts w:asciiTheme="minorHAnsi" w:hAnsiTheme="minorHAnsi" w:cstheme="minorHAnsi"/>
                <w:b/>
                <w:bCs/>
                <w:sz w:val="22"/>
                <w:szCs w:val="22"/>
              </w:rPr>
            </w:pPr>
          </w:p>
        </w:tc>
        <w:tc>
          <w:tcPr>
            <w:tcW w:w="1413" w:type="dxa"/>
            <w:vAlign w:val="center"/>
          </w:tcPr>
          <w:p w:rsidR="005B3B91" w:rsidRPr="00B14199" w:rsidRDefault="005B3B91">
            <w:pPr>
              <w:ind w:left="1440" w:hanging="1440"/>
              <w:jc w:val="center"/>
              <w:rPr>
                <w:rFonts w:asciiTheme="minorHAnsi" w:hAnsiTheme="minorHAnsi" w:cstheme="minorHAnsi"/>
                <w:b/>
                <w:bCs/>
                <w:sz w:val="22"/>
                <w:szCs w:val="22"/>
              </w:rPr>
            </w:pPr>
          </w:p>
        </w:tc>
        <w:tc>
          <w:tcPr>
            <w:tcW w:w="1573" w:type="dxa"/>
            <w:vAlign w:val="center"/>
          </w:tcPr>
          <w:p w:rsidR="005B3B91" w:rsidRPr="00B14199" w:rsidRDefault="005B3B9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045059" w:rsidRPr="00045059" w:rsidRDefault="00B14199" w:rsidP="00B14199">
            <w:pPr>
              <w:pStyle w:val="a8"/>
              <w:widowControl w:val="0"/>
              <w:numPr>
                <w:ilvl w:val="0"/>
                <w:numId w:val="6"/>
              </w:numPr>
              <w:shd w:val="clear" w:color="auto" w:fill="FFFFFF"/>
              <w:tabs>
                <w:tab w:val="clear" w:pos="1440"/>
                <w:tab w:val="left" w:pos="0"/>
              </w:tabs>
              <w:spacing w:before="120" w:after="120"/>
              <w:ind w:left="0" w:right="5" w:firstLine="0"/>
              <w:rPr>
                <w:rFonts w:asciiTheme="minorHAnsi" w:eastAsia="PMingLiU" w:hAnsiTheme="minorHAnsi" w:cstheme="minorHAnsi"/>
                <w:sz w:val="22"/>
                <w:szCs w:val="22"/>
                <w:lang w:val="uk-UA" w:eastAsia="en-US"/>
              </w:rPr>
            </w:pPr>
            <w:r w:rsidRPr="00B14199">
              <w:rPr>
                <w:rFonts w:asciiTheme="minorHAnsi" w:hAnsiTheme="minorHAnsi" w:cstheme="minorHAnsi"/>
                <w:sz w:val="22"/>
                <w:szCs w:val="22"/>
                <w:lang w:val="uk-UA"/>
              </w:rPr>
              <w:t>Загальні збори акціонерів затверджу</w:t>
            </w:r>
            <w:r>
              <w:rPr>
                <w:rFonts w:asciiTheme="minorHAnsi" w:hAnsiTheme="minorHAnsi" w:cstheme="minorHAnsi"/>
                <w:sz w:val="22"/>
                <w:szCs w:val="22"/>
                <w:lang w:val="uk-UA"/>
              </w:rPr>
              <w:t>ють</w:t>
            </w:r>
            <w:r w:rsidRPr="00B14199">
              <w:rPr>
                <w:rFonts w:asciiTheme="minorHAnsi" w:hAnsiTheme="minorHAnsi" w:cstheme="minorHAnsi"/>
                <w:sz w:val="22"/>
                <w:szCs w:val="22"/>
                <w:lang w:val="uk-UA"/>
              </w:rPr>
              <w:t xml:space="preserve"> </w:t>
            </w:r>
            <w:r>
              <w:rPr>
                <w:rFonts w:asciiTheme="minorHAnsi" w:hAnsiTheme="minorHAnsi" w:cstheme="minorHAnsi"/>
                <w:sz w:val="22"/>
                <w:szCs w:val="22"/>
                <w:lang w:val="uk-UA"/>
              </w:rPr>
              <w:t>консолідовану фінансову</w:t>
            </w:r>
            <w:r w:rsidRPr="00B14199">
              <w:rPr>
                <w:rFonts w:asciiTheme="minorHAnsi" w:hAnsiTheme="minorHAnsi" w:cstheme="minorHAnsi"/>
                <w:sz w:val="22"/>
                <w:szCs w:val="22"/>
                <w:lang w:val="uk-UA"/>
              </w:rPr>
              <w:t xml:space="preserve"> </w:t>
            </w:r>
            <w:proofErr w:type="spellStart"/>
            <w:r w:rsidRPr="00B14199">
              <w:rPr>
                <w:rFonts w:asciiTheme="minorHAnsi" w:hAnsiTheme="minorHAnsi" w:cstheme="minorHAnsi"/>
                <w:sz w:val="22"/>
                <w:szCs w:val="22"/>
                <w:lang w:val="uk-UA"/>
              </w:rPr>
              <w:t>звітност</w:t>
            </w:r>
            <w:r>
              <w:rPr>
                <w:rFonts w:asciiTheme="minorHAnsi" w:hAnsiTheme="minorHAnsi" w:cstheme="minorHAnsi"/>
                <w:sz w:val="22"/>
                <w:szCs w:val="22"/>
                <w:lang w:val="uk-UA"/>
              </w:rPr>
              <w:t>ь</w:t>
            </w:r>
            <w:proofErr w:type="spellEnd"/>
            <w:r w:rsidRPr="00B14199">
              <w:rPr>
                <w:rFonts w:asciiTheme="minorHAnsi" w:hAnsiTheme="minorHAnsi" w:cstheme="minorHAnsi"/>
                <w:sz w:val="22"/>
                <w:szCs w:val="22"/>
                <w:lang w:val="uk-UA"/>
              </w:rPr>
              <w:t xml:space="preserve"> МХП ЕС. ЕЙ. за фінансові роки, що закінчилися 31 грудня 2015 р. та 31 грудня 2016 р. та звіт штатного аудитора станом на 31 грудня 2016 року (включаючи індивідуальну фінансову звітність станом на 31 грудня 2016 р.).</w:t>
            </w:r>
            <w:r w:rsidR="00045059">
              <w:rPr>
                <w:rFonts w:ascii="Calibri" w:hAnsi="Calibri" w:cs="Calibri"/>
                <w:sz w:val="22"/>
                <w:szCs w:val="22"/>
                <w:lang w:val="uk-UA"/>
              </w:rPr>
              <w:t xml:space="preserve"> </w:t>
            </w:r>
          </w:p>
          <w:p w:rsidR="002F5E8C" w:rsidRPr="00B14199" w:rsidRDefault="00045059" w:rsidP="00045059">
            <w:pPr>
              <w:pStyle w:val="a8"/>
              <w:widowControl w:val="0"/>
              <w:shd w:val="clear" w:color="auto" w:fill="FFFFFF"/>
              <w:tabs>
                <w:tab w:val="left" w:pos="0"/>
              </w:tabs>
              <w:spacing w:before="120" w:after="120"/>
              <w:ind w:left="0" w:right="5"/>
              <w:rPr>
                <w:rFonts w:asciiTheme="minorHAnsi" w:eastAsia="PMingLiU" w:hAnsiTheme="minorHAnsi" w:cstheme="minorHAnsi"/>
                <w:sz w:val="22"/>
                <w:szCs w:val="22"/>
                <w:lang w:val="uk-UA" w:eastAsia="en-US"/>
              </w:rPr>
            </w:pPr>
            <w:r>
              <w:rPr>
                <w:rFonts w:ascii="Calibri" w:hAnsi="Calibri" w:cs="Calibri"/>
                <w:sz w:val="22"/>
                <w:szCs w:val="22"/>
                <w:lang w:val="uk-UA"/>
              </w:rPr>
              <w:t xml:space="preserve">Переглянувши </w:t>
            </w:r>
            <w:r>
              <w:rPr>
                <w:rFonts w:asciiTheme="minorHAnsi" w:hAnsiTheme="minorHAnsi" w:cstheme="minorHAnsi"/>
                <w:sz w:val="22"/>
                <w:szCs w:val="22"/>
                <w:lang w:val="uk-UA"/>
              </w:rPr>
              <w:t xml:space="preserve">звіт незалежного аудитора та </w:t>
            </w:r>
            <w:r>
              <w:rPr>
                <w:rFonts w:asciiTheme="minorHAnsi" w:hAnsiTheme="minorHAnsi" w:cstheme="minorHAnsi"/>
                <w:sz w:val="22"/>
                <w:szCs w:val="22"/>
                <w:lang w:val="uk-UA"/>
              </w:rPr>
              <w:lastRenderedPageBreak/>
              <w:t>фінансову звітність Компанії, акціонери компанії затверджують консолідовану звітність Компанії.</w:t>
            </w:r>
          </w:p>
        </w:tc>
        <w:tc>
          <w:tcPr>
            <w:tcW w:w="1142" w:type="dxa"/>
          </w:tcPr>
          <w:p w:rsidR="00A368D0" w:rsidRPr="00B14199" w:rsidRDefault="00A368D0" w:rsidP="000C4FB1">
            <w:pPr>
              <w:ind w:left="1440" w:hanging="1440"/>
              <w:jc w:val="center"/>
              <w:rPr>
                <w:rFonts w:asciiTheme="minorHAnsi" w:hAnsiTheme="minorHAnsi" w:cstheme="minorHAnsi"/>
                <w:b/>
                <w:bCs/>
                <w:sz w:val="22"/>
                <w:szCs w:val="22"/>
              </w:rPr>
            </w:pPr>
          </w:p>
        </w:tc>
        <w:tc>
          <w:tcPr>
            <w:tcW w:w="1413" w:type="dxa"/>
          </w:tcPr>
          <w:p w:rsidR="00A368D0" w:rsidRPr="00B14199" w:rsidRDefault="00A368D0" w:rsidP="000C4FB1">
            <w:pPr>
              <w:ind w:left="1440" w:hanging="1440"/>
              <w:jc w:val="center"/>
              <w:rPr>
                <w:rFonts w:asciiTheme="minorHAnsi" w:hAnsiTheme="minorHAnsi" w:cstheme="minorHAnsi"/>
                <w:b/>
                <w:bCs/>
                <w:sz w:val="22"/>
                <w:szCs w:val="22"/>
              </w:rPr>
            </w:pPr>
          </w:p>
        </w:tc>
        <w:tc>
          <w:tcPr>
            <w:tcW w:w="1573" w:type="dxa"/>
          </w:tcPr>
          <w:p w:rsidR="00A368D0" w:rsidRPr="00B14199" w:rsidRDefault="00A368D0" w:rsidP="000C4FB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045059" w:rsidRDefault="00045059" w:rsidP="00B14199">
            <w:pPr>
              <w:pStyle w:val="a8"/>
              <w:widowControl w:val="0"/>
              <w:numPr>
                <w:ilvl w:val="0"/>
                <w:numId w:val="6"/>
              </w:numPr>
              <w:shd w:val="clear" w:color="auto" w:fill="FFFFFF"/>
              <w:tabs>
                <w:tab w:val="clear" w:pos="1440"/>
                <w:tab w:val="left" w:pos="0"/>
              </w:tabs>
              <w:spacing w:before="120" w:after="120"/>
              <w:ind w:left="0" w:right="5" w:firstLine="0"/>
              <w:rPr>
                <w:rFonts w:asciiTheme="minorHAnsi" w:hAnsiTheme="minorHAnsi" w:cstheme="minorHAnsi"/>
                <w:sz w:val="22"/>
                <w:szCs w:val="22"/>
                <w:lang w:val="uk-UA"/>
              </w:rPr>
            </w:pPr>
            <w:r>
              <w:rPr>
                <w:rFonts w:asciiTheme="minorHAnsi" w:hAnsiTheme="minorHAnsi" w:cstheme="minorHAnsi"/>
                <w:sz w:val="22"/>
                <w:szCs w:val="22"/>
                <w:lang w:val="uk-UA"/>
              </w:rPr>
              <w:lastRenderedPageBreak/>
              <w:t>Розподіл результатів.</w:t>
            </w:r>
          </w:p>
          <w:p w:rsidR="00C67CD6" w:rsidRPr="00B14199" w:rsidRDefault="00045059" w:rsidP="00045059">
            <w:pPr>
              <w:pStyle w:val="a8"/>
              <w:widowControl w:val="0"/>
              <w:shd w:val="clear" w:color="auto" w:fill="FFFFFF"/>
              <w:tabs>
                <w:tab w:val="left" w:pos="0"/>
              </w:tabs>
              <w:spacing w:before="120" w:after="120"/>
              <w:ind w:left="0" w:right="5"/>
              <w:rPr>
                <w:rFonts w:asciiTheme="minorHAnsi" w:hAnsiTheme="minorHAnsi" w:cstheme="minorHAnsi"/>
                <w:sz w:val="22"/>
                <w:szCs w:val="22"/>
                <w:lang w:val="uk-UA"/>
              </w:rPr>
            </w:pPr>
            <w:r>
              <w:rPr>
                <w:rFonts w:asciiTheme="minorHAnsi" w:hAnsiTheme="minorHAnsi" w:cstheme="minorHAnsi"/>
                <w:sz w:val="22"/>
                <w:szCs w:val="22"/>
                <w:lang w:val="uk-UA"/>
              </w:rPr>
              <w:t xml:space="preserve">Рада директорів пропонує акціонерам компанії прийняти до відома результати фінансового року, що закінчився 31 грудня 2016 року, що склали у  </w:t>
            </w:r>
            <w:r w:rsidR="00B14199">
              <w:rPr>
                <w:rFonts w:asciiTheme="minorHAnsi" w:hAnsiTheme="minorHAnsi" w:cstheme="minorHAnsi"/>
                <w:sz w:val="22"/>
                <w:szCs w:val="22"/>
                <w:lang w:val="uk-UA"/>
              </w:rPr>
              <w:t>прибут</w:t>
            </w:r>
            <w:r>
              <w:rPr>
                <w:rFonts w:asciiTheme="minorHAnsi" w:hAnsiTheme="minorHAnsi" w:cstheme="minorHAnsi"/>
                <w:sz w:val="22"/>
                <w:szCs w:val="22"/>
                <w:lang w:val="uk-UA"/>
              </w:rPr>
              <w:t>ку</w:t>
            </w:r>
            <w:r w:rsidR="00DC05BD" w:rsidRPr="00B14199">
              <w:rPr>
                <w:rFonts w:asciiTheme="minorHAnsi" w:hAnsiTheme="minorHAnsi" w:cstheme="minorHAnsi"/>
                <w:sz w:val="22"/>
                <w:szCs w:val="22"/>
                <w:lang w:val="uk-UA"/>
              </w:rPr>
              <w:t xml:space="preserve"> Компанії </w:t>
            </w:r>
            <w:r w:rsidR="00B14199">
              <w:rPr>
                <w:rFonts w:asciiTheme="minorHAnsi" w:hAnsiTheme="minorHAnsi" w:cstheme="minorHAnsi"/>
                <w:sz w:val="22"/>
                <w:szCs w:val="22"/>
                <w:lang w:val="uk-UA"/>
              </w:rPr>
              <w:t>41 664 424</w:t>
            </w:r>
            <w:r w:rsidR="00DC05BD" w:rsidRPr="00B14199">
              <w:rPr>
                <w:rFonts w:asciiTheme="minorHAnsi" w:hAnsiTheme="minorHAnsi" w:cstheme="minorHAnsi"/>
                <w:sz w:val="22"/>
                <w:szCs w:val="22"/>
                <w:lang w:val="uk-UA"/>
              </w:rPr>
              <w:t>,</w:t>
            </w:r>
            <w:r w:rsidR="00B14199">
              <w:rPr>
                <w:rFonts w:asciiTheme="minorHAnsi" w:hAnsiTheme="minorHAnsi" w:cstheme="minorHAnsi"/>
                <w:sz w:val="22"/>
                <w:szCs w:val="22"/>
                <w:lang w:val="uk-UA"/>
              </w:rPr>
              <w:t>88 євро.</w:t>
            </w:r>
          </w:p>
          <w:p w:rsidR="00B028D8" w:rsidRPr="00DC05BD" w:rsidRDefault="00DC05BD" w:rsidP="00B028D8">
            <w:pPr>
              <w:tabs>
                <w:tab w:val="num" w:pos="0"/>
              </w:tabs>
              <w:rPr>
                <w:rFonts w:asciiTheme="minorHAnsi" w:hAnsiTheme="minorHAnsi" w:cstheme="minorHAnsi"/>
                <w:sz w:val="22"/>
                <w:szCs w:val="22"/>
                <w:lang w:val="ru-RU"/>
              </w:rPr>
            </w:pPr>
            <w:r w:rsidRPr="00DC05BD">
              <w:rPr>
                <w:rFonts w:asciiTheme="minorHAnsi" w:eastAsia="SimSun" w:hAnsiTheme="minorHAnsi" w:cstheme="minorHAnsi"/>
                <w:sz w:val="22"/>
                <w:szCs w:val="22"/>
                <w:lang w:val="ru-RU" w:eastAsia="zh-CN"/>
              </w:rPr>
              <w:t xml:space="preserve">На </w:t>
            </w:r>
            <w:proofErr w:type="spellStart"/>
            <w:r w:rsidRPr="00DC05BD">
              <w:rPr>
                <w:rFonts w:asciiTheme="minorHAnsi" w:eastAsia="SimSun" w:hAnsiTheme="minorHAnsi" w:cstheme="minorHAnsi"/>
                <w:sz w:val="22"/>
                <w:szCs w:val="22"/>
                <w:lang w:val="ru-RU" w:eastAsia="zh-CN"/>
              </w:rPr>
              <w:t>додаток</w:t>
            </w:r>
            <w:proofErr w:type="spellEnd"/>
            <w:r w:rsidRPr="00DC05BD">
              <w:rPr>
                <w:rFonts w:asciiTheme="minorHAnsi" w:eastAsia="SimSun" w:hAnsiTheme="minorHAnsi" w:cstheme="minorHAnsi"/>
                <w:sz w:val="22"/>
                <w:szCs w:val="22"/>
                <w:lang w:val="ru-RU" w:eastAsia="zh-CN"/>
              </w:rPr>
              <w:t xml:space="preserve"> до </w:t>
            </w:r>
            <w:proofErr w:type="spellStart"/>
            <w:r w:rsidRPr="00DC05BD">
              <w:rPr>
                <w:rFonts w:asciiTheme="minorHAnsi" w:eastAsia="SimSun" w:hAnsiTheme="minorHAnsi" w:cstheme="minorHAnsi"/>
                <w:sz w:val="22"/>
                <w:szCs w:val="22"/>
                <w:lang w:val="ru-RU" w:eastAsia="zh-CN"/>
              </w:rPr>
              <w:t>пропозиц</w:t>
            </w:r>
            <w:proofErr w:type="gramStart"/>
            <w:r w:rsidRPr="00DC05BD">
              <w:rPr>
                <w:rFonts w:asciiTheme="minorHAnsi" w:eastAsia="SimSun" w:hAnsiTheme="minorHAnsi" w:cstheme="minorHAnsi"/>
                <w:sz w:val="22"/>
                <w:szCs w:val="22"/>
                <w:lang w:val="ru-RU" w:eastAsia="zh-CN"/>
              </w:rPr>
              <w:t>ії</w:t>
            </w:r>
            <w:proofErr w:type="spellEnd"/>
            <w:r w:rsidRPr="00DC05BD">
              <w:rPr>
                <w:rFonts w:asciiTheme="minorHAnsi" w:eastAsia="SimSun" w:hAnsiTheme="minorHAnsi" w:cstheme="minorHAnsi"/>
                <w:sz w:val="22"/>
                <w:szCs w:val="22"/>
                <w:lang w:val="ru-RU" w:eastAsia="zh-CN"/>
              </w:rPr>
              <w:t xml:space="preserve"> Р</w:t>
            </w:r>
            <w:proofErr w:type="gramEnd"/>
            <w:r w:rsidRPr="00DC05BD">
              <w:rPr>
                <w:rFonts w:asciiTheme="minorHAnsi" w:eastAsia="SimSun" w:hAnsiTheme="minorHAnsi" w:cstheme="minorHAnsi"/>
                <w:sz w:val="22"/>
                <w:szCs w:val="22"/>
                <w:lang w:val="ru-RU" w:eastAsia="zh-CN"/>
              </w:rPr>
              <w:t xml:space="preserve">ади </w:t>
            </w:r>
            <w:proofErr w:type="spellStart"/>
            <w:r w:rsidRPr="00DC05BD">
              <w:rPr>
                <w:rFonts w:asciiTheme="minorHAnsi" w:eastAsia="SimSun" w:hAnsiTheme="minorHAnsi" w:cstheme="minorHAnsi"/>
                <w:sz w:val="22"/>
                <w:szCs w:val="22"/>
                <w:lang w:val="ru-RU" w:eastAsia="zh-CN"/>
              </w:rPr>
              <w:t>директорів</w:t>
            </w:r>
            <w:proofErr w:type="spellEnd"/>
            <w:r w:rsidRPr="00DC05BD">
              <w:rPr>
                <w:rFonts w:asciiTheme="minorHAnsi" w:eastAsia="SimSun" w:hAnsiTheme="minorHAnsi" w:cstheme="minorHAnsi"/>
                <w:sz w:val="22"/>
                <w:szCs w:val="22"/>
                <w:lang w:val="ru-RU" w:eastAsia="zh-CN"/>
              </w:rPr>
              <w:t xml:space="preserve">, </w:t>
            </w:r>
            <w:proofErr w:type="spellStart"/>
            <w:r w:rsidRPr="00DC05BD">
              <w:rPr>
                <w:rFonts w:asciiTheme="minorHAnsi" w:eastAsia="SimSun" w:hAnsiTheme="minorHAnsi" w:cstheme="minorHAnsi"/>
                <w:sz w:val="22"/>
                <w:szCs w:val="22"/>
                <w:lang w:val="ru-RU" w:eastAsia="zh-CN"/>
              </w:rPr>
              <w:t>загальні</w:t>
            </w:r>
            <w:proofErr w:type="spellEnd"/>
            <w:r w:rsidRPr="00DC05BD">
              <w:rPr>
                <w:rFonts w:asciiTheme="minorHAnsi" w:eastAsia="SimSun" w:hAnsiTheme="minorHAnsi" w:cstheme="minorHAnsi"/>
                <w:sz w:val="22"/>
                <w:szCs w:val="22"/>
                <w:lang w:val="ru-RU" w:eastAsia="zh-CN"/>
              </w:rPr>
              <w:t xml:space="preserve"> </w:t>
            </w:r>
            <w:proofErr w:type="spellStart"/>
            <w:r w:rsidRPr="00DC05BD">
              <w:rPr>
                <w:rFonts w:asciiTheme="minorHAnsi" w:eastAsia="SimSun" w:hAnsiTheme="minorHAnsi" w:cstheme="minorHAnsi"/>
                <w:sz w:val="22"/>
                <w:szCs w:val="22"/>
                <w:lang w:val="ru-RU" w:eastAsia="zh-CN"/>
              </w:rPr>
              <w:t>збори</w:t>
            </w:r>
            <w:proofErr w:type="spellEnd"/>
            <w:r w:rsidRPr="00DC05BD">
              <w:rPr>
                <w:rFonts w:asciiTheme="minorHAnsi" w:eastAsia="SimSun" w:hAnsiTheme="minorHAnsi" w:cstheme="minorHAnsi"/>
                <w:sz w:val="22"/>
                <w:szCs w:val="22"/>
                <w:lang w:val="ru-RU" w:eastAsia="zh-CN"/>
              </w:rPr>
              <w:t xml:space="preserve"> </w:t>
            </w:r>
            <w:proofErr w:type="spellStart"/>
            <w:r w:rsidRPr="00DC05BD">
              <w:rPr>
                <w:rFonts w:asciiTheme="minorHAnsi" w:eastAsia="SimSun" w:hAnsiTheme="minorHAnsi" w:cstheme="minorHAnsi"/>
                <w:sz w:val="22"/>
                <w:szCs w:val="22"/>
                <w:lang w:val="ru-RU" w:eastAsia="zh-CN"/>
              </w:rPr>
              <w:t>акціонерів</w:t>
            </w:r>
            <w:proofErr w:type="spellEnd"/>
            <w:r w:rsidRPr="00DC05BD">
              <w:rPr>
                <w:rFonts w:asciiTheme="minorHAnsi" w:eastAsia="SimSun" w:hAnsiTheme="minorHAnsi" w:cstheme="minorHAnsi"/>
                <w:sz w:val="22"/>
                <w:szCs w:val="22"/>
                <w:lang w:val="ru-RU" w:eastAsia="zh-CN"/>
              </w:rPr>
              <w:t xml:space="preserve"> </w:t>
            </w:r>
            <w:proofErr w:type="spellStart"/>
            <w:r w:rsidR="009910CB">
              <w:rPr>
                <w:rFonts w:asciiTheme="minorHAnsi" w:eastAsia="SimSun" w:hAnsiTheme="minorHAnsi" w:cstheme="minorHAnsi"/>
                <w:sz w:val="22"/>
                <w:szCs w:val="22"/>
                <w:lang w:val="ru-RU" w:eastAsia="zh-CN"/>
              </w:rPr>
              <w:t>вирішують</w:t>
            </w:r>
            <w:proofErr w:type="spellEnd"/>
            <w:r w:rsidRPr="00DC05BD">
              <w:rPr>
                <w:rFonts w:asciiTheme="minorHAnsi" w:eastAsia="SimSun" w:hAnsiTheme="minorHAnsi" w:cstheme="minorHAnsi"/>
                <w:sz w:val="22"/>
                <w:szCs w:val="22"/>
                <w:lang w:val="ru-RU" w:eastAsia="zh-CN"/>
              </w:rPr>
              <w:t xml:space="preserve"> </w:t>
            </w:r>
            <w:proofErr w:type="spellStart"/>
            <w:r w:rsidR="009910CB">
              <w:rPr>
                <w:rFonts w:asciiTheme="minorHAnsi" w:eastAsia="SimSun" w:hAnsiTheme="minorHAnsi" w:cstheme="minorHAnsi"/>
                <w:sz w:val="22"/>
                <w:szCs w:val="22"/>
                <w:lang w:val="ru-RU" w:eastAsia="zh-CN"/>
              </w:rPr>
              <w:t>розподілити</w:t>
            </w:r>
            <w:proofErr w:type="spellEnd"/>
            <w:r w:rsidR="009910CB">
              <w:rPr>
                <w:rFonts w:asciiTheme="minorHAnsi" w:eastAsia="SimSun" w:hAnsiTheme="minorHAnsi" w:cstheme="minorHAnsi"/>
                <w:sz w:val="22"/>
                <w:szCs w:val="22"/>
                <w:lang w:val="ru-RU" w:eastAsia="zh-CN"/>
              </w:rPr>
              <w:t xml:space="preserve"> </w:t>
            </w:r>
            <w:proofErr w:type="spellStart"/>
            <w:r w:rsidRPr="00DC05BD">
              <w:rPr>
                <w:rFonts w:asciiTheme="minorHAnsi" w:eastAsia="SimSun" w:hAnsiTheme="minorHAnsi" w:cstheme="minorHAnsi"/>
                <w:sz w:val="22"/>
                <w:szCs w:val="22"/>
                <w:lang w:val="ru-RU" w:eastAsia="zh-CN"/>
              </w:rPr>
              <w:t>результати</w:t>
            </w:r>
            <w:proofErr w:type="spellEnd"/>
            <w:r w:rsidRPr="00DC05BD">
              <w:rPr>
                <w:rFonts w:asciiTheme="minorHAnsi" w:eastAsia="SimSun" w:hAnsiTheme="minorHAnsi" w:cstheme="minorHAnsi"/>
                <w:sz w:val="22"/>
                <w:szCs w:val="22"/>
                <w:lang w:val="ru-RU" w:eastAsia="zh-CN"/>
              </w:rPr>
              <w:t xml:space="preserve"> </w:t>
            </w:r>
            <w:proofErr w:type="spellStart"/>
            <w:r w:rsidRPr="00DC05BD">
              <w:rPr>
                <w:rFonts w:asciiTheme="minorHAnsi" w:eastAsia="SimSun" w:hAnsiTheme="minorHAnsi" w:cstheme="minorHAnsi"/>
                <w:sz w:val="22"/>
                <w:szCs w:val="22"/>
                <w:lang w:val="ru-RU" w:eastAsia="zh-CN"/>
              </w:rPr>
              <w:t>наступним</w:t>
            </w:r>
            <w:proofErr w:type="spellEnd"/>
            <w:r w:rsidRPr="00DC05BD">
              <w:rPr>
                <w:rFonts w:asciiTheme="minorHAnsi" w:eastAsia="SimSun" w:hAnsiTheme="minorHAnsi" w:cstheme="minorHAnsi"/>
                <w:sz w:val="22"/>
                <w:szCs w:val="22"/>
                <w:lang w:val="ru-RU" w:eastAsia="zh-CN"/>
              </w:rPr>
              <w:t xml:space="preserve"> чином:</w:t>
            </w:r>
          </w:p>
          <w:tbl>
            <w:tblPr>
              <w:tblW w:w="0" w:type="auto"/>
              <w:tblLayout w:type="fixed"/>
              <w:tblCellMar>
                <w:left w:w="0" w:type="dxa"/>
                <w:right w:w="0" w:type="dxa"/>
              </w:tblCellMar>
              <w:tblLook w:val="04A0" w:firstRow="1" w:lastRow="0" w:firstColumn="1" w:lastColumn="0" w:noHBand="0" w:noVBand="1"/>
            </w:tblPr>
            <w:tblGrid>
              <w:gridCol w:w="1613"/>
              <w:gridCol w:w="1613"/>
              <w:gridCol w:w="1725"/>
            </w:tblGrid>
            <w:tr w:rsidR="00B028D8" w:rsidRPr="00B028D8" w:rsidTr="00B028D8">
              <w:tc>
                <w:tcPr>
                  <w:tcW w:w="49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8D8" w:rsidRPr="009910CB" w:rsidRDefault="009910CB" w:rsidP="00B14199">
                  <w:pPr>
                    <w:tabs>
                      <w:tab w:val="num" w:pos="0"/>
                    </w:tabs>
                    <w:spacing w:before="120" w:after="120"/>
                    <w:ind w:right="5"/>
                    <w:rPr>
                      <w:rFonts w:asciiTheme="minorHAnsi" w:eastAsiaTheme="minorHAnsi" w:hAnsiTheme="minorHAnsi" w:cstheme="minorHAnsi"/>
                      <w:sz w:val="22"/>
                      <w:szCs w:val="22"/>
                      <w:lang w:val="uk-UA" w:eastAsia="zh-CN"/>
                    </w:rPr>
                  </w:pPr>
                  <w:r>
                    <w:rPr>
                      <w:rFonts w:asciiTheme="minorHAnsi" w:hAnsiTheme="minorHAnsi" w:cstheme="minorHAnsi"/>
                      <w:sz w:val="22"/>
                      <w:szCs w:val="22"/>
                      <w:lang w:val="uk-UA"/>
                    </w:rPr>
                    <w:t>Розподіл результатів станом на 31.12.201</w:t>
                  </w:r>
                  <w:r w:rsidR="00B14199">
                    <w:rPr>
                      <w:rFonts w:asciiTheme="minorHAnsi" w:hAnsiTheme="minorHAnsi" w:cstheme="minorHAnsi"/>
                      <w:sz w:val="22"/>
                      <w:szCs w:val="22"/>
                      <w:lang w:val="uk-UA"/>
                    </w:rPr>
                    <w:t>6</w:t>
                  </w:r>
                  <w:r>
                    <w:rPr>
                      <w:rFonts w:asciiTheme="minorHAnsi" w:hAnsiTheme="minorHAnsi" w:cstheme="minorHAnsi"/>
                      <w:sz w:val="22"/>
                      <w:szCs w:val="22"/>
                      <w:lang w:val="uk-UA"/>
                    </w:rPr>
                    <w:t xml:space="preserve"> р.</w:t>
                  </w:r>
                </w:p>
              </w:tc>
            </w:tr>
            <w:tr w:rsidR="00B028D8" w:rsidRPr="00B028D8" w:rsidTr="00B028D8">
              <w:trPr>
                <w:trHeight w:val="300"/>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28D8" w:rsidRPr="009910CB" w:rsidRDefault="009910CB" w:rsidP="00B028D8">
                  <w:pPr>
                    <w:tabs>
                      <w:tab w:val="num" w:pos="0"/>
                    </w:tabs>
                    <w:rPr>
                      <w:rFonts w:asciiTheme="minorHAnsi" w:eastAsiaTheme="minorHAnsi" w:hAnsiTheme="minorHAnsi" w:cstheme="minorHAnsi"/>
                      <w:sz w:val="22"/>
                      <w:szCs w:val="22"/>
                      <w:lang w:val="uk-UA"/>
                    </w:rPr>
                  </w:pPr>
                  <w:r>
                    <w:rPr>
                      <w:rFonts w:asciiTheme="minorHAnsi" w:hAnsiTheme="minorHAnsi" w:cstheme="minorHAnsi"/>
                      <w:sz w:val="22"/>
                      <w:szCs w:val="22"/>
                      <w:lang w:val="uk-UA"/>
                    </w:rPr>
                    <w:t>Результат</w:t>
                  </w:r>
                  <w:r w:rsidR="00D1351D">
                    <w:rPr>
                      <w:rFonts w:asciiTheme="minorHAnsi" w:hAnsiTheme="minorHAnsi" w:cstheme="minorHAnsi"/>
                      <w:sz w:val="22"/>
                      <w:szCs w:val="22"/>
                      <w:lang w:val="uk-UA"/>
                    </w:rPr>
                    <w:t>,</w:t>
                  </w:r>
                  <w:r>
                    <w:rPr>
                      <w:rFonts w:asciiTheme="minorHAnsi" w:hAnsiTheme="minorHAnsi" w:cstheme="minorHAnsi"/>
                      <w:sz w:val="22"/>
                      <w:szCs w:val="22"/>
                      <w:lang w:val="uk-UA"/>
                    </w:rPr>
                    <w:t xml:space="preserve"> пере</w:t>
                  </w:r>
                  <w:r w:rsidR="00B14199">
                    <w:rPr>
                      <w:rFonts w:asciiTheme="minorHAnsi" w:hAnsiTheme="minorHAnsi" w:cstheme="minorHAnsi"/>
                      <w:sz w:val="22"/>
                      <w:szCs w:val="22"/>
                      <w:lang w:val="uk-UA"/>
                    </w:rPr>
                    <w:t>несений станом на 31 грудня 2015</w:t>
                  </w:r>
                  <w:r>
                    <w:rPr>
                      <w:rFonts w:asciiTheme="minorHAnsi" w:hAnsiTheme="minorHAnsi" w:cstheme="minorHAnsi"/>
                      <w:sz w:val="22"/>
                      <w:szCs w:val="22"/>
                      <w:lang w:val="uk-UA"/>
                    </w:rPr>
                    <w:t xml:space="preserve"> р.</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9910CB" w:rsidRDefault="009910CB" w:rsidP="00B028D8">
                  <w:pPr>
                    <w:tabs>
                      <w:tab w:val="num" w:pos="0"/>
                    </w:tabs>
                    <w:rPr>
                      <w:rFonts w:asciiTheme="minorHAnsi" w:eastAsiaTheme="minorHAnsi" w:hAnsiTheme="minorHAnsi" w:cstheme="minorHAnsi"/>
                      <w:sz w:val="22"/>
                      <w:szCs w:val="22"/>
                      <w:lang w:val="uk-UA"/>
                    </w:rPr>
                  </w:pPr>
                  <w:r>
                    <w:rPr>
                      <w:rFonts w:asciiTheme="minorHAnsi" w:hAnsiTheme="minorHAnsi" w:cstheme="minorHAnsi"/>
                      <w:sz w:val="22"/>
                      <w:szCs w:val="22"/>
                      <w:lang w:val="uk-UA"/>
                    </w:rPr>
                    <w:t>Євро</w:t>
                  </w:r>
                </w:p>
              </w:tc>
              <w:tc>
                <w:tcPr>
                  <w:tcW w:w="1725"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811251" w:rsidRDefault="00811251" w:rsidP="009910CB">
                  <w:pPr>
                    <w:tabs>
                      <w:tab w:val="num" w:pos="0"/>
                    </w:tabs>
                    <w:jc w:val="right"/>
                    <w:rPr>
                      <w:rFonts w:asciiTheme="minorHAnsi" w:eastAsiaTheme="minorHAnsi" w:hAnsiTheme="minorHAnsi" w:cstheme="minorHAnsi"/>
                      <w:sz w:val="22"/>
                      <w:szCs w:val="22"/>
                      <w:lang w:val="uk-UA"/>
                    </w:rPr>
                  </w:pPr>
                  <w:r>
                    <w:rPr>
                      <w:rFonts w:asciiTheme="minorHAnsi" w:hAnsiTheme="minorHAnsi" w:cstheme="minorHAnsi"/>
                      <w:b/>
                      <w:bCs/>
                      <w:sz w:val="22"/>
                      <w:szCs w:val="22"/>
                      <w:lang w:val="uk-UA"/>
                    </w:rPr>
                    <w:t>56 091 751, 68</w:t>
                  </w:r>
                </w:p>
              </w:tc>
            </w:tr>
            <w:tr w:rsidR="00B028D8" w:rsidRPr="00B028D8" w:rsidTr="00B028D8">
              <w:trPr>
                <w:trHeight w:val="300"/>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28D8" w:rsidRPr="009910CB" w:rsidRDefault="009910CB" w:rsidP="00B028D8">
                  <w:pPr>
                    <w:tabs>
                      <w:tab w:val="num" w:pos="0"/>
                    </w:tabs>
                    <w:rPr>
                      <w:rFonts w:asciiTheme="minorHAnsi" w:eastAsiaTheme="minorHAnsi" w:hAnsiTheme="minorHAnsi" w:cstheme="minorHAnsi"/>
                      <w:sz w:val="22"/>
                      <w:szCs w:val="22"/>
                      <w:lang w:val="uk-UA"/>
                    </w:rPr>
                  </w:pPr>
                  <w:r>
                    <w:rPr>
                      <w:rFonts w:asciiTheme="minorHAnsi" w:hAnsiTheme="minorHAnsi" w:cstheme="minorHAnsi"/>
                      <w:sz w:val="22"/>
                      <w:szCs w:val="22"/>
                      <w:lang w:val="uk-UA"/>
                    </w:rPr>
                    <w:t xml:space="preserve">Результат фінансового року, який </w:t>
                  </w:r>
                  <w:r w:rsidR="00811251">
                    <w:rPr>
                      <w:rFonts w:asciiTheme="minorHAnsi" w:hAnsiTheme="minorHAnsi" w:cstheme="minorHAnsi"/>
                      <w:sz w:val="22"/>
                      <w:szCs w:val="22"/>
                      <w:lang w:val="uk-UA"/>
                    </w:rPr>
                    <w:t>закінчився 31 грудня 2016</w:t>
                  </w:r>
                  <w:r>
                    <w:rPr>
                      <w:rFonts w:asciiTheme="minorHAnsi" w:hAnsiTheme="minorHAnsi" w:cstheme="minorHAnsi"/>
                      <w:sz w:val="22"/>
                      <w:szCs w:val="22"/>
                      <w:lang w:val="uk-UA"/>
                    </w:rPr>
                    <w:t xml:space="preserve"> р.</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sz w:val="22"/>
                      <w:szCs w:val="22"/>
                      <w:lang w:val="en-GB"/>
                    </w:rPr>
                  </w:pPr>
                  <w:r>
                    <w:rPr>
                      <w:rFonts w:asciiTheme="minorHAnsi" w:hAnsiTheme="minorHAnsi" w:cstheme="minorHAnsi"/>
                      <w:sz w:val="22"/>
                      <w:szCs w:val="22"/>
                      <w:lang w:val="uk-UA"/>
                    </w:rPr>
                    <w:t>Євро</w:t>
                  </w:r>
                </w:p>
              </w:tc>
              <w:tc>
                <w:tcPr>
                  <w:tcW w:w="1725"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811251" w:rsidP="00B028D8">
                  <w:pPr>
                    <w:tabs>
                      <w:tab w:val="num" w:pos="0"/>
                    </w:tabs>
                    <w:jc w:val="right"/>
                    <w:rPr>
                      <w:rFonts w:asciiTheme="minorHAnsi" w:eastAsiaTheme="minorHAnsi" w:hAnsiTheme="minorHAnsi" w:cstheme="minorHAnsi"/>
                      <w:sz w:val="22"/>
                      <w:szCs w:val="22"/>
                      <w:highlight w:val="yellow"/>
                    </w:rPr>
                  </w:pPr>
                  <w:r>
                    <w:rPr>
                      <w:rFonts w:asciiTheme="minorHAnsi" w:hAnsiTheme="minorHAnsi" w:cstheme="minorHAnsi"/>
                      <w:sz w:val="22"/>
                      <w:szCs w:val="22"/>
                      <w:lang w:val="uk-UA"/>
                    </w:rPr>
                    <w:t>41 664 424</w:t>
                  </w:r>
                  <w:r w:rsidRPr="00B14199">
                    <w:rPr>
                      <w:rFonts w:asciiTheme="minorHAnsi" w:hAnsiTheme="minorHAnsi" w:cstheme="minorHAnsi"/>
                      <w:sz w:val="22"/>
                      <w:szCs w:val="22"/>
                      <w:lang w:val="uk-UA"/>
                    </w:rPr>
                    <w:t>,</w:t>
                  </w:r>
                  <w:r>
                    <w:rPr>
                      <w:rFonts w:asciiTheme="minorHAnsi" w:hAnsiTheme="minorHAnsi" w:cstheme="minorHAnsi"/>
                      <w:sz w:val="22"/>
                      <w:szCs w:val="22"/>
                      <w:lang w:val="uk-UA"/>
                    </w:rPr>
                    <w:t>88</w:t>
                  </w:r>
                </w:p>
              </w:tc>
            </w:tr>
            <w:tr w:rsidR="00B028D8" w:rsidRPr="00B028D8" w:rsidTr="00B028D8">
              <w:trPr>
                <w:trHeight w:val="300"/>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28D8" w:rsidRPr="009910CB" w:rsidRDefault="009910CB" w:rsidP="00811251">
                  <w:pPr>
                    <w:tabs>
                      <w:tab w:val="num" w:pos="0"/>
                    </w:tabs>
                    <w:rPr>
                      <w:rFonts w:asciiTheme="minorHAnsi" w:eastAsiaTheme="minorHAnsi" w:hAnsiTheme="minorHAnsi" w:cstheme="minorHAnsi"/>
                      <w:sz w:val="22"/>
                      <w:szCs w:val="22"/>
                      <w:lang w:val="uk-UA"/>
                    </w:rPr>
                  </w:pPr>
                  <w:r>
                    <w:rPr>
                      <w:rFonts w:asciiTheme="minorHAnsi" w:hAnsiTheme="minorHAnsi" w:cstheme="minorHAnsi"/>
                      <w:sz w:val="22"/>
                      <w:szCs w:val="22"/>
                      <w:lang w:val="uk-UA"/>
                    </w:rPr>
                    <w:t xml:space="preserve">Проміжні дивіденди за фінансовий рік, який закінчився 31 грудня </w:t>
                  </w:r>
                  <w:r w:rsidR="00B028D8" w:rsidRPr="009910CB">
                    <w:rPr>
                      <w:rFonts w:asciiTheme="minorHAnsi" w:hAnsiTheme="minorHAnsi" w:cstheme="minorHAnsi"/>
                      <w:sz w:val="22"/>
                      <w:szCs w:val="22"/>
                      <w:lang w:val="ru-RU"/>
                    </w:rPr>
                    <w:t>201</w:t>
                  </w:r>
                  <w:r w:rsidR="00811251">
                    <w:rPr>
                      <w:rFonts w:asciiTheme="minorHAnsi" w:hAnsiTheme="minorHAnsi" w:cstheme="minorHAnsi"/>
                      <w:sz w:val="22"/>
                      <w:szCs w:val="22"/>
                      <w:lang w:val="ru-RU"/>
                    </w:rPr>
                    <w:t>6</w:t>
                  </w:r>
                  <w:r>
                    <w:rPr>
                      <w:rFonts w:asciiTheme="minorHAnsi" w:hAnsiTheme="minorHAnsi" w:cstheme="minorHAnsi"/>
                      <w:sz w:val="22"/>
                      <w:szCs w:val="22"/>
                      <w:lang w:val="uk-UA"/>
                    </w:rPr>
                    <w:t xml:space="preserve"> р.</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sz w:val="22"/>
                      <w:szCs w:val="22"/>
                      <w:lang w:val="en-GB"/>
                    </w:rPr>
                  </w:pPr>
                  <w:r>
                    <w:rPr>
                      <w:rFonts w:asciiTheme="minorHAnsi" w:hAnsiTheme="minorHAnsi" w:cstheme="minorHAnsi"/>
                      <w:sz w:val="22"/>
                      <w:szCs w:val="22"/>
                      <w:lang w:val="uk-UA"/>
                    </w:rPr>
                    <w:t>Євро</w:t>
                  </w:r>
                </w:p>
              </w:tc>
              <w:tc>
                <w:tcPr>
                  <w:tcW w:w="1725"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B028D8" w:rsidP="00811251">
                  <w:pPr>
                    <w:tabs>
                      <w:tab w:val="num" w:pos="0"/>
                    </w:tabs>
                    <w:ind w:right="-21"/>
                    <w:jc w:val="right"/>
                    <w:rPr>
                      <w:rFonts w:asciiTheme="minorHAnsi" w:eastAsiaTheme="minorHAnsi" w:hAnsiTheme="minorHAnsi" w:cstheme="minorHAnsi"/>
                      <w:sz w:val="22"/>
                      <w:szCs w:val="22"/>
                      <w:lang w:val="en-GB"/>
                    </w:rPr>
                  </w:pPr>
                  <w:r w:rsidRPr="00B028D8">
                    <w:rPr>
                      <w:rFonts w:asciiTheme="minorHAnsi" w:hAnsiTheme="minorHAnsi" w:cstheme="minorHAnsi"/>
                      <w:sz w:val="22"/>
                      <w:szCs w:val="22"/>
                      <w:lang w:val="en-GB"/>
                    </w:rPr>
                    <w:t>(</w:t>
                  </w:r>
                  <w:r w:rsidR="00811251">
                    <w:rPr>
                      <w:rFonts w:asciiTheme="minorHAnsi" w:hAnsiTheme="minorHAnsi" w:cstheme="minorHAnsi"/>
                      <w:sz w:val="22"/>
                      <w:szCs w:val="22"/>
                      <w:lang w:val="uk-UA"/>
                    </w:rPr>
                    <w:t>70 642 816,50</w:t>
                  </w:r>
                  <w:r w:rsidRPr="00B028D8">
                    <w:rPr>
                      <w:rFonts w:asciiTheme="minorHAnsi" w:hAnsiTheme="minorHAnsi" w:cstheme="minorHAnsi"/>
                      <w:sz w:val="22"/>
                      <w:szCs w:val="22"/>
                      <w:lang w:val="en-GB"/>
                    </w:rPr>
                    <w:t>)</w:t>
                  </w:r>
                </w:p>
              </w:tc>
            </w:tr>
            <w:tr w:rsidR="00B028D8" w:rsidRPr="00B028D8" w:rsidTr="00B028D8">
              <w:trPr>
                <w:trHeight w:val="300"/>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b/>
                      <w:bCs/>
                      <w:sz w:val="22"/>
                      <w:szCs w:val="22"/>
                      <w:lang w:val="en-GB"/>
                    </w:rPr>
                  </w:pPr>
                  <w:r>
                    <w:rPr>
                      <w:rFonts w:asciiTheme="minorHAnsi" w:hAnsiTheme="minorHAnsi" w:cstheme="minorHAnsi"/>
                      <w:b/>
                      <w:bCs/>
                      <w:sz w:val="22"/>
                      <w:szCs w:val="22"/>
                      <w:lang w:val="uk-UA"/>
                    </w:rPr>
                    <w:t>Результати, які будуть розподілені</w:t>
                  </w:r>
                  <w:r w:rsidR="003008A7">
                    <w:rPr>
                      <w:rFonts w:asciiTheme="minorHAnsi" w:hAnsiTheme="minorHAnsi" w:cstheme="minorHAnsi"/>
                      <w:b/>
                      <w:bCs/>
                      <w:sz w:val="22"/>
                      <w:szCs w:val="22"/>
                      <w:lang w:val="uk-UA"/>
                    </w:rPr>
                    <w:t xml:space="preserve"> </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b/>
                      <w:bCs/>
                      <w:sz w:val="22"/>
                      <w:szCs w:val="22"/>
                      <w:lang w:val="en-GB"/>
                    </w:rPr>
                  </w:pPr>
                  <w:r>
                    <w:rPr>
                      <w:rFonts w:asciiTheme="minorHAnsi" w:hAnsiTheme="minorHAnsi" w:cstheme="minorHAnsi"/>
                      <w:sz w:val="22"/>
                      <w:szCs w:val="22"/>
                      <w:lang w:val="uk-UA"/>
                    </w:rPr>
                    <w:t>Євро</w:t>
                  </w:r>
                </w:p>
              </w:tc>
              <w:tc>
                <w:tcPr>
                  <w:tcW w:w="1725"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811251" w:rsidRDefault="00811251" w:rsidP="00B028D8">
                  <w:pPr>
                    <w:tabs>
                      <w:tab w:val="num" w:pos="0"/>
                    </w:tabs>
                    <w:jc w:val="right"/>
                    <w:rPr>
                      <w:rFonts w:asciiTheme="minorHAnsi" w:eastAsiaTheme="minorHAnsi" w:hAnsiTheme="minorHAnsi" w:cstheme="minorHAnsi"/>
                      <w:b/>
                      <w:bCs/>
                      <w:sz w:val="22"/>
                      <w:szCs w:val="22"/>
                      <w:lang w:val="uk-UA"/>
                    </w:rPr>
                  </w:pPr>
                  <w:r>
                    <w:rPr>
                      <w:rFonts w:asciiTheme="minorHAnsi" w:hAnsiTheme="minorHAnsi" w:cstheme="minorHAnsi"/>
                      <w:b/>
                      <w:bCs/>
                      <w:sz w:val="22"/>
                      <w:szCs w:val="22"/>
                      <w:lang w:val="uk-UA"/>
                    </w:rPr>
                    <w:t>27 113 360,06</w:t>
                  </w:r>
                </w:p>
              </w:tc>
            </w:tr>
            <w:tr w:rsidR="00B028D8" w:rsidRPr="00B028D8" w:rsidTr="00B028D8">
              <w:trPr>
                <w:trHeight w:val="300"/>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28D8" w:rsidRPr="009910CB" w:rsidRDefault="009910CB" w:rsidP="009910CB">
                  <w:pPr>
                    <w:tabs>
                      <w:tab w:val="num" w:pos="0"/>
                    </w:tabs>
                    <w:rPr>
                      <w:rFonts w:asciiTheme="minorHAnsi" w:eastAsiaTheme="minorHAnsi" w:hAnsiTheme="minorHAnsi" w:cstheme="minorHAnsi"/>
                      <w:sz w:val="22"/>
                      <w:szCs w:val="22"/>
                      <w:lang w:val="uk-UA"/>
                    </w:rPr>
                  </w:pPr>
                  <w:proofErr w:type="spellStart"/>
                  <w:r>
                    <w:rPr>
                      <w:rFonts w:asciiTheme="minorHAnsi" w:hAnsiTheme="minorHAnsi" w:cstheme="minorHAnsi"/>
                      <w:sz w:val="22"/>
                      <w:szCs w:val="22"/>
                      <w:lang w:val="uk-UA"/>
                    </w:rPr>
                    <w:t>Обов</w:t>
                  </w:r>
                  <w:proofErr w:type="spellEnd"/>
                  <w:r w:rsidRPr="002C5A1F">
                    <w:rPr>
                      <w:rFonts w:asciiTheme="minorHAnsi" w:hAnsiTheme="minorHAnsi" w:cstheme="minorHAnsi"/>
                      <w:sz w:val="22"/>
                      <w:szCs w:val="22"/>
                      <w:lang w:val="ru-RU"/>
                    </w:rPr>
                    <w:t>’</w:t>
                  </w:r>
                  <w:proofErr w:type="spellStart"/>
                  <w:r>
                    <w:rPr>
                      <w:rFonts w:asciiTheme="minorHAnsi" w:hAnsiTheme="minorHAnsi" w:cstheme="minorHAnsi"/>
                      <w:sz w:val="22"/>
                      <w:szCs w:val="22"/>
                      <w:lang w:val="uk-UA"/>
                    </w:rPr>
                    <w:t>язкові</w:t>
                  </w:r>
                  <w:proofErr w:type="spellEnd"/>
                  <w:r>
                    <w:rPr>
                      <w:rFonts w:asciiTheme="minorHAnsi" w:hAnsiTheme="minorHAnsi" w:cstheme="minorHAnsi"/>
                      <w:sz w:val="22"/>
                      <w:szCs w:val="22"/>
                      <w:lang w:val="uk-UA"/>
                    </w:rPr>
                    <w:t xml:space="preserve"> відрахування в резервний фонд </w:t>
                  </w:r>
                  <w:r w:rsidR="00811251">
                    <w:rPr>
                      <w:rFonts w:asciiTheme="minorHAnsi" w:hAnsiTheme="minorHAnsi" w:cstheme="minorHAnsi"/>
                      <w:sz w:val="22"/>
                      <w:szCs w:val="22"/>
                      <w:lang w:val="ru-RU"/>
                    </w:rPr>
                    <w:t>2016</w:t>
                  </w:r>
                  <w:r>
                    <w:rPr>
                      <w:rFonts w:asciiTheme="minorHAnsi" w:hAnsiTheme="minorHAnsi" w:cstheme="minorHAnsi"/>
                      <w:sz w:val="22"/>
                      <w:szCs w:val="22"/>
                      <w:lang w:val="uk-UA"/>
                    </w:rPr>
                    <w:t xml:space="preserve"> р.</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sz w:val="22"/>
                      <w:szCs w:val="22"/>
                      <w:lang w:val="en-GB"/>
                    </w:rPr>
                  </w:pPr>
                  <w:r>
                    <w:rPr>
                      <w:rFonts w:asciiTheme="minorHAnsi" w:hAnsiTheme="minorHAnsi" w:cstheme="minorHAnsi"/>
                      <w:sz w:val="22"/>
                      <w:szCs w:val="22"/>
                      <w:lang w:val="uk-UA"/>
                    </w:rPr>
                    <w:t>Євро</w:t>
                  </w:r>
                </w:p>
              </w:tc>
              <w:tc>
                <w:tcPr>
                  <w:tcW w:w="1725"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811251">
                  <w:pPr>
                    <w:tabs>
                      <w:tab w:val="num" w:pos="0"/>
                    </w:tabs>
                    <w:jc w:val="right"/>
                    <w:rPr>
                      <w:rFonts w:asciiTheme="minorHAnsi" w:eastAsiaTheme="minorHAnsi" w:hAnsiTheme="minorHAnsi" w:cstheme="minorHAnsi"/>
                      <w:sz w:val="22"/>
                      <w:szCs w:val="22"/>
                      <w:lang w:val="en-GB"/>
                    </w:rPr>
                  </w:pPr>
                  <w:r>
                    <w:rPr>
                      <w:rFonts w:asciiTheme="minorHAnsi" w:hAnsiTheme="minorHAnsi" w:cstheme="minorHAnsi"/>
                      <w:sz w:val="22"/>
                      <w:szCs w:val="22"/>
                      <w:lang w:val="en-GB"/>
                    </w:rPr>
                    <w:t>(</w:t>
                  </w:r>
                  <w:r w:rsidR="00811251">
                    <w:rPr>
                      <w:rFonts w:asciiTheme="minorHAnsi" w:hAnsiTheme="minorHAnsi" w:cstheme="minorHAnsi"/>
                      <w:sz w:val="22"/>
                      <w:szCs w:val="22"/>
                      <w:lang w:val="uk-UA"/>
                    </w:rPr>
                    <w:t>2 083 221,24</w:t>
                  </w:r>
                  <w:r w:rsidR="00B028D8" w:rsidRPr="00B028D8">
                    <w:rPr>
                      <w:rFonts w:asciiTheme="minorHAnsi" w:hAnsiTheme="minorHAnsi" w:cstheme="minorHAnsi"/>
                      <w:sz w:val="22"/>
                      <w:szCs w:val="22"/>
                      <w:lang w:val="en-GB"/>
                    </w:rPr>
                    <w:t>)</w:t>
                  </w:r>
                </w:p>
              </w:tc>
            </w:tr>
            <w:tr w:rsidR="00B028D8" w:rsidRPr="00B028D8" w:rsidTr="00B028D8">
              <w:trPr>
                <w:trHeight w:val="271"/>
              </w:trPr>
              <w:tc>
                <w:tcPr>
                  <w:tcW w:w="16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b/>
                      <w:bCs/>
                      <w:sz w:val="22"/>
                      <w:szCs w:val="22"/>
                      <w:lang w:val="en-GB"/>
                    </w:rPr>
                  </w:pPr>
                  <w:r>
                    <w:rPr>
                      <w:rFonts w:asciiTheme="minorHAnsi" w:hAnsiTheme="minorHAnsi" w:cstheme="minorHAnsi"/>
                      <w:b/>
                      <w:bCs/>
                      <w:sz w:val="22"/>
                      <w:szCs w:val="22"/>
                      <w:lang w:val="uk-UA"/>
                    </w:rPr>
                    <w:t>Результат, який буде перенесений</w:t>
                  </w:r>
                  <w:r w:rsidR="00B028D8" w:rsidRPr="00B028D8">
                    <w:rPr>
                      <w:rFonts w:asciiTheme="minorHAnsi" w:hAnsiTheme="minorHAnsi" w:cstheme="minorHAnsi"/>
                      <w:b/>
                      <w:bCs/>
                      <w:sz w:val="22"/>
                      <w:szCs w:val="22"/>
                      <w:lang w:val="en-GB"/>
                    </w:rPr>
                    <w:t xml:space="preserve"> </w:t>
                  </w:r>
                </w:p>
              </w:tc>
              <w:tc>
                <w:tcPr>
                  <w:tcW w:w="1613"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B028D8" w:rsidRDefault="009910CB" w:rsidP="00B028D8">
                  <w:pPr>
                    <w:tabs>
                      <w:tab w:val="num" w:pos="0"/>
                    </w:tabs>
                    <w:rPr>
                      <w:rFonts w:asciiTheme="minorHAnsi" w:eastAsiaTheme="minorHAnsi" w:hAnsiTheme="minorHAnsi" w:cstheme="minorHAnsi"/>
                      <w:b/>
                      <w:bCs/>
                      <w:sz w:val="22"/>
                      <w:szCs w:val="22"/>
                      <w:lang w:val="en-GB"/>
                    </w:rPr>
                  </w:pPr>
                  <w:r>
                    <w:rPr>
                      <w:rFonts w:asciiTheme="minorHAnsi" w:hAnsiTheme="minorHAnsi" w:cstheme="minorHAnsi"/>
                      <w:sz w:val="22"/>
                      <w:szCs w:val="22"/>
                      <w:lang w:val="uk-UA"/>
                    </w:rPr>
                    <w:t>Євро</w:t>
                  </w:r>
                </w:p>
              </w:tc>
              <w:tc>
                <w:tcPr>
                  <w:tcW w:w="1725" w:type="dxa"/>
                  <w:tcBorders>
                    <w:top w:val="nil"/>
                    <w:left w:val="nil"/>
                    <w:bottom w:val="single" w:sz="8" w:space="0" w:color="auto"/>
                    <w:right w:val="single" w:sz="8" w:space="0" w:color="auto"/>
                  </w:tcBorders>
                  <w:noWrap/>
                  <w:tcMar>
                    <w:top w:w="0" w:type="dxa"/>
                    <w:left w:w="108" w:type="dxa"/>
                    <w:bottom w:w="0" w:type="dxa"/>
                    <w:right w:w="108" w:type="dxa"/>
                  </w:tcMar>
                  <w:hideMark/>
                </w:tcPr>
                <w:p w:rsidR="00B028D8" w:rsidRPr="00811251" w:rsidRDefault="00811251" w:rsidP="00B028D8">
                  <w:pPr>
                    <w:tabs>
                      <w:tab w:val="num" w:pos="0"/>
                    </w:tabs>
                    <w:jc w:val="right"/>
                    <w:rPr>
                      <w:rFonts w:asciiTheme="minorHAnsi" w:eastAsiaTheme="minorHAnsi" w:hAnsiTheme="minorHAnsi" w:cstheme="minorHAnsi"/>
                      <w:b/>
                      <w:bCs/>
                      <w:sz w:val="22"/>
                      <w:szCs w:val="22"/>
                      <w:lang w:val="uk-UA"/>
                    </w:rPr>
                  </w:pPr>
                  <w:r>
                    <w:rPr>
                      <w:rFonts w:asciiTheme="minorHAnsi" w:hAnsiTheme="minorHAnsi" w:cstheme="minorHAnsi"/>
                      <w:b/>
                      <w:bCs/>
                      <w:sz w:val="22"/>
                      <w:szCs w:val="22"/>
                      <w:lang w:val="uk-UA"/>
                    </w:rPr>
                    <w:t>25 030 138,82</w:t>
                  </w:r>
                </w:p>
              </w:tc>
            </w:tr>
          </w:tbl>
          <w:p w:rsidR="00C67CD6" w:rsidRPr="00B028D8" w:rsidRDefault="00C67CD6" w:rsidP="00B028D8">
            <w:pPr>
              <w:widowControl w:val="0"/>
              <w:shd w:val="clear" w:color="auto" w:fill="FFFFFF"/>
              <w:tabs>
                <w:tab w:val="num" w:pos="0"/>
              </w:tabs>
              <w:spacing w:before="120" w:after="120"/>
              <w:ind w:right="5"/>
              <w:rPr>
                <w:rFonts w:asciiTheme="minorHAnsi" w:eastAsia="SimSun" w:hAnsiTheme="minorHAnsi" w:cstheme="minorHAnsi"/>
                <w:sz w:val="22"/>
                <w:szCs w:val="22"/>
                <w:lang w:val="en-US" w:eastAsia="zh-CN"/>
              </w:rPr>
            </w:pPr>
          </w:p>
        </w:tc>
        <w:tc>
          <w:tcPr>
            <w:tcW w:w="1142" w:type="dxa"/>
          </w:tcPr>
          <w:p w:rsidR="00A368D0" w:rsidRPr="00B028D8" w:rsidRDefault="00A368D0" w:rsidP="000C4FB1">
            <w:pPr>
              <w:ind w:left="1440" w:hanging="1440"/>
              <w:jc w:val="center"/>
              <w:rPr>
                <w:rFonts w:asciiTheme="minorHAnsi" w:hAnsiTheme="minorHAnsi" w:cstheme="minorHAnsi"/>
                <w:b/>
                <w:bCs/>
                <w:sz w:val="22"/>
                <w:szCs w:val="22"/>
                <w:lang w:val="en-US"/>
              </w:rPr>
            </w:pPr>
          </w:p>
        </w:tc>
        <w:tc>
          <w:tcPr>
            <w:tcW w:w="1413" w:type="dxa"/>
          </w:tcPr>
          <w:p w:rsidR="00A368D0" w:rsidRPr="00B028D8" w:rsidRDefault="00A368D0" w:rsidP="000C4FB1">
            <w:pPr>
              <w:ind w:left="1440" w:hanging="1440"/>
              <w:jc w:val="center"/>
              <w:rPr>
                <w:rFonts w:asciiTheme="minorHAnsi" w:hAnsiTheme="minorHAnsi" w:cstheme="minorHAnsi"/>
                <w:b/>
                <w:bCs/>
                <w:sz w:val="22"/>
                <w:szCs w:val="22"/>
                <w:lang w:val="en-US"/>
              </w:rPr>
            </w:pPr>
          </w:p>
        </w:tc>
        <w:tc>
          <w:tcPr>
            <w:tcW w:w="1573" w:type="dxa"/>
          </w:tcPr>
          <w:p w:rsidR="00A368D0" w:rsidRPr="00B028D8" w:rsidRDefault="00A368D0" w:rsidP="000C4FB1">
            <w:pPr>
              <w:ind w:left="1440" w:hanging="1440"/>
              <w:jc w:val="center"/>
              <w:rPr>
                <w:rFonts w:asciiTheme="minorHAnsi" w:hAnsiTheme="minorHAnsi" w:cstheme="minorHAnsi"/>
                <w:b/>
                <w:bCs/>
                <w:sz w:val="22"/>
                <w:szCs w:val="22"/>
                <w:lang w:val="en-US"/>
              </w:rPr>
            </w:pPr>
          </w:p>
        </w:tc>
      </w:tr>
      <w:tr w:rsidR="00A368D0" w:rsidRPr="00B028D8" w:rsidTr="00A12C30">
        <w:tc>
          <w:tcPr>
            <w:tcW w:w="5070" w:type="dxa"/>
            <w:gridSpan w:val="2"/>
          </w:tcPr>
          <w:p w:rsidR="009910CB" w:rsidRPr="003008A7" w:rsidRDefault="009910CB" w:rsidP="003008A7">
            <w:pPr>
              <w:pStyle w:val="a8"/>
              <w:numPr>
                <w:ilvl w:val="0"/>
                <w:numId w:val="6"/>
              </w:numPr>
              <w:tabs>
                <w:tab w:val="clear" w:pos="1440"/>
                <w:tab w:val="num" w:pos="0"/>
              </w:tabs>
              <w:ind w:left="0" w:firstLine="0"/>
              <w:contextualSpacing/>
              <w:rPr>
                <w:rFonts w:asciiTheme="minorHAnsi" w:hAnsiTheme="minorHAnsi" w:cstheme="minorHAnsi"/>
                <w:sz w:val="22"/>
                <w:szCs w:val="22"/>
                <w:lang w:val="uk-UA"/>
              </w:rPr>
            </w:pPr>
            <w:r w:rsidRPr="003008A7">
              <w:rPr>
                <w:rFonts w:asciiTheme="minorHAnsi" w:hAnsiTheme="minorHAnsi" w:cstheme="minorHAnsi"/>
                <w:sz w:val="22"/>
                <w:szCs w:val="22"/>
                <w:lang w:val="uk-UA"/>
              </w:rPr>
              <w:t>Зага</w:t>
            </w:r>
            <w:r w:rsidR="00811251">
              <w:rPr>
                <w:rFonts w:asciiTheme="minorHAnsi" w:hAnsiTheme="minorHAnsi" w:cstheme="minorHAnsi"/>
                <w:sz w:val="22"/>
                <w:szCs w:val="22"/>
                <w:lang w:val="uk-UA"/>
              </w:rPr>
              <w:t>льні збори акціонерів затверджують</w:t>
            </w:r>
            <w:r w:rsidRPr="003008A7">
              <w:rPr>
                <w:rFonts w:asciiTheme="minorHAnsi" w:hAnsiTheme="minorHAnsi" w:cstheme="minorHAnsi"/>
                <w:sz w:val="22"/>
                <w:szCs w:val="22"/>
                <w:lang w:val="uk-UA"/>
              </w:rPr>
              <w:t xml:space="preserve"> розподіл частини резерву, який не підлягає розподілу,</w:t>
            </w:r>
            <w:r w:rsidR="003008A7" w:rsidRPr="003008A7">
              <w:rPr>
                <w:rFonts w:asciiTheme="minorHAnsi" w:hAnsiTheme="minorHAnsi" w:cstheme="minorHAnsi"/>
                <w:sz w:val="22"/>
                <w:szCs w:val="22"/>
                <w:lang w:val="uk-UA"/>
              </w:rPr>
              <w:t xml:space="preserve"> </w:t>
            </w:r>
            <w:r w:rsidRPr="003008A7">
              <w:rPr>
                <w:rFonts w:asciiTheme="minorHAnsi" w:hAnsiTheme="minorHAnsi" w:cstheme="minorHAnsi"/>
                <w:sz w:val="22"/>
                <w:szCs w:val="22"/>
                <w:lang w:val="uk-UA"/>
              </w:rPr>
              <w:t>для власних акцій на емісійний дохід відносно акцій Компанії, викуплених Компанією.</w:t>
            </w:r>
          </w:p>
          <w:p w:rsidR="009910CB" w:rsidRPr="009910CB" w:rsidRDefault="009910CB" w:rsidP="00811251">
            <w:pPr>
              <w:widowControl w:val="0"/>
              <w:shd w:val="clear" w:color="auto" w:fill="FFFFFF"/>
              <w:tabs>
                <w:tab w:val="left" w:pos="567"/>
              </w:tabs>
              <w:autoSpaceDE w:val="0"/>
              <w:autoSpaceDN w:val="0"/>
              <w:adjustRightInd w:val="0"/>
              <w:spacing w:before="120" w:after="120"/>
              <w:ind w:right="5"/>
              <w:jc w:val="both"/>
              <w:rPr>
                <w:rFonts w:asciiTheme="minorHAnsi" w:eastAsia="SimSun" w:hAnsiTheme="minorHAnsi" w:cstheme="minorHAnsi"/>
                <w:sz w:val="22"/>
                <w:szCs w:val="22"/>
                <w:lang w:val="uk-UA" w:eastAsia="zh-CN"/>
              </w:rPr>
            </w:pPr>
            <w:r w:rsidRPr="009910CB">
              <w:rPr>
                <w:rFonts w:asciiTheme="minorHAnsi" w:eastAsia="SimSun" w:hAnsiTheme="minorHAnsi" w:cstheme="minorHAnsi"/>
                <w:sz w:val="22"/>
                <w:szCs w:val="22"/>
                <w:lang w:val="uk-UA" w:eastAsia="zh-CN"/>
              </w:rPr>
              <w:t>31 грудня 201</w:t>
            </w:r>
            <w:r w:rsidR="00811251">
              <w:rPr>
                <w:rFonts w:asciiTheme="minorHAnsi" w:eastAsia="SimSun" w:hAnsiTheme="minorHAnsi" w:cstheme="minorHAnsi"/>
                <w:sz w:val="22"/>
                <w:szCs w:val="22"/>
                <w:lang w:val="uk-UA" w:eastAsia="zh-CN"/>
              </w:rPr>
              <w:t>6</w:t>
            </w:r>
            <w:r w:rsidRPr="009910CB">
              <w:rPr>
                <w:rFonts w:asciiTheme="minorHAnsi" w:eastAsia="SimSun" w:hAnsiTheme="minorHAnsi" w:cstheme="minorHAnsi"/>
                <w:sz w:val="22"/>
                <w:szCs w:val="22"/>
                <w:lang w:val="uk-UA" w:eastAsia="zh-CN"/>
              </w:rPr>
              <w:t xml:space="preserve"> р</w:t>
            </w:r>
            <w:r>
              <w:rPr>
                <w:rFonts w:asciiTheme="minorHAnsi" w:eastAsia="SimSun" w:hAnsiTheme="minorHAnsi" w:cstheme="minorHAnsi"/>
                <w:sz w:val="22"/>
                <w:szCs w:val="22"/>
                <w:lang w:val="uk-UA" w:eastAsia="zh-CN"/>
              </w:rPr>
              <w:t>.</w:t>
            </w:r>
            <w:r w:rsidRPr="009910CB">
              <w:rPr>
                <w:rFonts w:asciiTheme="minorHAnsi" w:eastAsia="SimSun" w:hAnsiTheme="minorHAnsi" w:cstheme="minorHAnsi"/>
                <w:sz w:val="22"/>
                <w:szCs w:val="22"/>
                <w:lang w:val="uk-UA" w:eastAsia="zh-CN"/>
              </w:rPr>
              <w:t xml:space="preserve"> </w:t>
            </w:r>
            <w:r w:rsidR="00811251">
              <w:rPr>
                <w:rFonts w:asciiTheme="minorHAnsi" w:eastAsia="SimSun" w:hAnsiTheme="minorHAnsi" w:cstheme="minorHAnsi"/>
                <w:sz w:val="22"/>
                <w:szCs w:val="22"/>
                <w:lang w:val="uk-UA" w:eastAsia="zh-CN"/>
              </w:rPr>
              <w:t>5 228 182,99</w:t>
            </w:r>
            <w:r w:rsidRPr="009910CB">
              <w:rPr>
                <w:rFonts w:asciiTheme="minorHAnsi" w:eastAsia="SimSun" w:hAnsiTheme="minorHAnsi" w:cstheme="minorHAnsi"/>
                <w:sz w:val="22"/>
                <w:szCs w:val="22"/>
                <w:lang w:val="uk-UA" w:eastAsia="zh-CN"/>
              </w:rPr>
              <w:t xml:space="preserve"> </w:t>
            </w:r>
            <w:r>
              <w:rPr>
                <w:rFonts w:asciiTheme="minorHAnsi" w:eastAsia="SimSun" w:hAnsiTheme="minorHAnsi" w:cstheme="minorHAnsi"/>
                <w:sz w:val="22"/>
                <w:szCs w:val="22"/>
                <w:lang w:val="uk-UA" w:eastAsia="zh-CN"/>
              </w:rPr>
              <w:t xml:space="preserve">євро </w:t>
            </w:r>
            <w:r w:rsidRPr="009910CB">
              <w:rPr>
                <w:rFonts w:asciiTheme="minorHAnsi" w:eastAsia="SimSun" w:hAnsiTheme="minorHAnsi" w:cstheme="minorHAnsi"/>
                <w:sz w:val="22"/>
                <w:szCs w:val="22"/>
                <w:lang w:val="uk-UA" w:eastAsia="zh-CN"/>
              </w:rPr>
              <w:t xml:space="preserve">були виділені з резерву для власних </w:t>
            </w:r>
            <w:r w:rsidR="003008A7">
              <w:rPr>
                <w:rFonts w:asciiTheme="minorHAnsi" w:eastAsia="SimSun" w:hAnsiTheme="minorHAnsi" w:cstheme="minorHAnsi"/>
                <w:sz w:val="22"/>
                <w:szCs w:val="22"/>
                <w:lang w:val="uk-UA" w:eastAsia="zh-CN"/>
              </w:rPr>
              <w:t xml:space="preserve">акцій на частку преміум </w:t>
            </w:r>
            <w:proofErr w:type="spellStart"/>
            <w:r w:rsidR="003008A7">
              <w:rPr>
                <w:rFonts w:asciiTheme="minorHAnsi" w:eastAsia="SimSun" w:hAnsiTheme="minorHAnsi" w:cstheme="minorHAnsi"/>
                <w:sz w:val="22"/>
                <w:szCs w:val="22"/>
                <w:lang w:val="uk-UA" w:eastAsia="zh-CN"/>
              </w:rPr>
              <w:t>а</w:t>
            </w:r>
            <w:r>
              <w:rPr>
                <w:rFonts w:asciiTheme="minorHAnsi" w:eastAsia="SimSun" w:hAnsiTheme="minorHAnsi" w:cstheme="minorHAnsi"/>
                <w:sz w:val="22"/>
                <w:szCs w:val="22"/>
                <w:lang w:val="uk-UA" w:eastAsia="zh-CN"/>
              </w:rPr>
              <w:t>каунту</w:t>
            </w:r>
            <w:proofErr w:type="spellEnd"/>
            <w:r w:rsidRPr="009910CB">
              <w:rPr>
                <w:rFonts w:asciiTheme="minorHAnsi" w:eastAsia="SimSun" w:hAnsiTheme="minorHAnsi" w:cstheme="minorHAnsi"/>
                <w:sz w:val="22"/>
                <w:szCs w:val="22"/>
                <w:lang w:val="uk-UA" w:eastAsia="zh-CN"/>
              </w:rPr>
              <w:t xml:space="preserve">, так що є резерв для власних акцій на загальну суму </w:t>
            </w:r>
            <w:r w:rsidR="00811251">
              <w:rPr>
                <w:rFonts w:asciiTheme="minorHAnsi" w:eastAsia="SimSun" w:hAnsiTheme="minorHAnsi" w:cstheme="minorHAnsi"/>
                <w:sz w:val="22"/>
                <w:szCs w:val="22"/>
                <w:lang w:val="uk-UA" w:eastAsia="zh-CN"/>
              </w:rPr>
              <w:t>33 307 019,84</w:t>
            </w:r>
            <w:r w:rsidRPr="009910CB">
              <w:rPr>
                <w:rFonts w:asciiTheme="minorHAnsi" w:eastAsia="SimSun" w:hAnsiTheme="minorHAnsi" w:cstheme="minorHAnsi"/>
                <w:sz w:val="22"/>
                <w:szCs w:val="22"/>
                <w:lang w:val="uk-UA" w:eastAsia="zh-CN"/>
              </w:rPr>
              <w:t xml:space="preserve"> </w:t>
            </w:r>
            <w:r>
              <w:rPr>
                <w:rFonts w:asciiTheme="minorHAnsi" w:eastAsia="SimSun" w:hAnsiTheme="minorHAnsi" w:cstheme="minorHAnsi"/>
                <w:sz w:val="22"/>
                <w:szCs w:val="22"/>
                <w:lang w:val="uk-UA" w:eastAsia="zh-CN"/>
              </w:rPr>
              <w:t>євро</w:t>
            </w:r>
            <w:r w:rsidRPr="009910CB">
              <w:rPr>
                <w:rFonts w:asciiTheme="minorHAnsi" w:eastAsia="SimSun" w:hAnsiTheme="minorHAnsi" w:cstheme="minorHAnsi"/>
                <w:sz w:val="22"/>
                <w:szCs w:val="22"/>
                <w:lang w:val="uk-UA" w:eastAsia="zh-CN"/>
              </w:rPr>
              <w:t xml:space="preserve">, відповідної </w:t>
            </w:r>
            <w:r w:rsidRPr="009910CB">
              <w:rPr>
                <w:rFonts w:asciiTheme="minorHAnsi" w:eastAsia="SimSun" w:hAnsiTheme="minorHAnsi" w:cstheme="minorHAnsi"/>
                <w:sz w:val="22"/>
                <w:szCs w:val="22"/>
                <w:lang w:val="uk-UA" w:eastAsia="zh-CN"/>
              </w:rPr>
              <w:lastRenderedPageBreak/>
              <w:t xml:space="preserve">балансової вартості </w:t>
            </w:r>
            <w:r>
              <w:rPr>
                <w:rFonts w:asciiTheme="minorHAnsi" w:eastAsia="SimSun" w:hAnsiTheme="minorHAnsi" w:cstheme="minorHAnsi"/>
                <w:sz w:val="22"/>
                <w:szCs w:val="22"/>
                <w:lang w:val="uk-UA" w:eastAsia="zh-CN"/>
              </w:rPr>
              <w:t>ГДР станом на 31 грудня</w:t>
            </w:r>
            <w:r w:rsidR="003008A7">
              <w:rPr>
                <w:rFonts w:asciiTheme="minorHAnsi" w:eastAsia="SimSun" w:hAnsiTheme="minorHAnsi" w:cstheme="minorHAnsi"/>
                <w:sz w:val="22"/>
                <w:szCs w:val="22"/>
                <w:lang w:val="uk-UA" w:eastAsia="zh-CN"/>
              </w:rPr>
              <w:t xml:space="preserve"> </w:t>
            </w:r>
            <w:r w:rsidR="00811251">
              <w:rPr>
                <w:rFonts w:asciiTheme="minorHAnsi" w:eastAsia="SimSun" w:hAnsiTheme="minorHAnsi" w:cstheme="minorHAnsi"/>
                <w:sz w:val="22"/>
                <w:szCs w:val="22"/>
                <w:lang w:val="uk-UA" w:eastAsia="zh-CN"/>
              </w:rPr>
              <w:t>2016</w:t>
            </w:r>
            <w:r>
              <w:rPr>
                <w:rFonts w:asciiTheme="minorHAnsi" w:eastAsia="SimSun" w:hAnsiTheme="minorHAnsi" w:cstheme="minorHAnsi"/>
                <w:sz w:val="22"/>
                <w:szCs w:val="22"/>
                <w:lang w:val="uk-UA" w:eastAsia="zh-CN"/>
              </w:rPr>
              <w:t> р</w:t>
            </w:r>
            <w:r w:rsidRPr="009910CB">
              <w:rPr>
                <w:rFonts w:asciiTheme="minorHAnsi" w:eastAsia="SimSun" w:hAnsiTheme="minorHAnsi" w:cstheme="minorHAnsi"/>
                <w:sz w:val="22"/>
                <w:szCs w:val="22"/>
                <w:lang w:val="uk-UA" w:eastAsia="zh-CN"/>
              </w:rPr>
              <w:t>.</w:t>
            </w:r>
          </w:p>
        </w:tc>
        <w:tc>
          <w:tcPr>
            <w:tcW w:w="1142" w:type="dxa"/>
          </w:tcPr>
          <w:p w:rsidR="00A368D0" w:rsidRPr="009910CB" w:rsidRDefault="00A368D0" w:rsidP="000C4FB1">
            <w:pPr>
              <w:ind w:left="1440" w:hanging="1440"/>
              <w:jc w:val="center"/>
              <w:rPr>
                <w:rFonts w:asciiTheme="minorHAnsi" w:hAnsiTheme="minorHAnsi" w:cstheme="minorHAnsi"/>
                <w:b/>
                <w:bCs/>
                <w:sz w:val="22"/>
                <w:szCs w:val="22"/>
                <w:lang w:val="ru-RU"/>
              </w:rPr>
            </w:pPr>
          </w:p>
        </w:tc>
        <w:tc>
          <w:tcPr>
            <w:tcW w:w="1413" w:type="dxa"/>
          </w:tcPr>
          <w:p w:rsidR="00A368D0" w:rsidRPr="009910CB" w:rsidRDefault="00A368D0" w:rsidP="000C4FB1">
            <w:pPr>
              <w:ind w:left="1440" w:hanging="1440"/>
              <w:jc w:val="center"/>
              <w:rPr>
                <w:rFonts w:asciiTheme="minorHAnsi" w:hAnsiTheme="minorHAnsi" w:cstheme="minorHAnsi"/>
                <w:b/>
                <w:bCs/>
                <w:sz w:val="22"/>
                <w:szCs w:val="22"/>
                <w:lang w:val="ru-RU"/>
              </w:rPr>
            </w:pPr>
          </w:p>
        </w:tc>
        <w:tc>
          <w:tcPr>
            <w:tcW w:w="1573" w:type="dxa"/>
          </w:tcPr>
          <w:p w:rsidR="00A368D0" w:rsidRPr="009910CB" w:rsidRDefault="00A368D0" w:rsidP="000C4FB1">
            <w:pPr>
              <w:ind w:left="1440" w:hanging="1440"/>
              <w:jc w:val="center"/>
              <w:rPr>
                <w:rFonts w:asciiTheme="minorHAnsi" w:hAnsiTheme="minorHAnsi" w:cstheme="minorHAnsi"/>
                <w:b/>
                <w:bCs/>
                <w:sz w:val="22"/>
                <w:szCs w:val="22"/>
                <w:lang w:val="ru-RU"/>
              </w:rPr>
            </w:pPr>
          </w:p>
        </w:tc>
      </w:tr>
      <w:tr w:rsidR="00A368D0" w:rsidRPr="00B028D8" w:rsidTr="00A12C30">
        <w:tc>
          <w:tcPr>
            <w:tcW w:w="5070" w:type="dxa"/>
            <w:gridSpan w:val="2"/>
          </w:tcPr>
          <w:p w:rsidR="00045059" w:rsidRPr="00045059" w:rsidRDefault="00E24D51" w:rsidP="00045059">
            <w:pPr>
              <w:contextualSpacing/>
              <w:rPr>
                <w:rFonts w:asciiTheme="minorHAnsi" w:hAnsiTheme="minorHAnsi" w:cstheme="minorHAnsi"/>
                <w:sz w:val="22"/>
                <w:szCs w:val="22"/>
                <w:lang w:val="uk-UA"/>
              </w:rPr>
            </w:pPr>
            <w:r w:rsidRPr="00045059">
              <w:rPr>
                <w:rFonts w:asciiTheme="minorHAnsi" w:hAnsiTheme="minorHAnsi" w:cstheme="minorHAnsi"/>
                <w:sz w:val="22"/>
                <w:szCs w:val="22"/>
                <w:lang w:val="uk-UA"/>
              </w:rPr>
              <w:lastRenderedPageBreak/>
              <w:t>6</w:t>
            </w:r>
            <w:r w:rsidR="00945A1D" w:rsidRPr="00045059">
              <w:rPr>
                <w:rFonts w:asciiTheme="minorHAnsi" w:hAnsiTheme="minorHAnsi" w:cstheme="minorHAnsi"/>
                <w:sz w:val="22"/>
                <w:szCs w:val="22"/>
              </w:rPr>
              <w:t xml:space="preserve">. </w:t>
            </w:r>
            <w:r w:rsidR="003008A7" w:rsidRPr="00045059">
              <w:rPr>
                <w:rFonts w:asciiTheme="minorHAnsi" w:hAnsiTheme="minorHAnsi" w:cstheme="minorHAnsi"/>
                <w:sz w:val="22"/>
                <w:szCs w:val="22"/>
                <w:lang w:val="uk-UA"/>
              </w:rPr>
              <w:t xml:space="preserve">    </w:t>
            </w:r>
            <w:r w:rsidR="00045059" w:rsidRPr="00045059">
              <w:rPr>
                <w:rFonts w:asciiTheme="minorHAnsi" w:hAnsiTheme="minorHAnsi" w:cstheme="minorHAnsi"/>
                <w:sz w:val="22"/>
                <w:szCs w:val="22"/>
                <w:lang w:val="uk-UA"/>
              </w:rPr>
              <w:t xml:space="preserve">Винагорода незалежному аудитору за фінансовий рік, що закінчився 31 грудня 2016 р. </w:t>
            </w:r>
          </w:p>
          <w:p w:rsidR="00045059" w:rsidRDefault="003008A7" w:rsidP="00045059">
            <w:pPr>
              <w:contextualSpacing/>
              <w:rPr>
                <w:rFonts w:asciiTheme="minorHAnsi" w:hAnsiTheme="minorHAnsi" w:cstheme="minorHAnsi"/>
                <w:sz w:val="22"/>
                <w:szCs w:val="22"/>
                <w:lang w:val="uk-UA"/>
              </w:rPr>
            </w:pPr>
            <w:r>
              <w:rPr>
                <w:rFonts w:asciiTheme="minorHAnsi" w:hAnsiTheme="minorHAnsi" w:cstheme="minorHAnsi"/>
                <w:sz w:val="22"/>
                <w:szCs w:val="22"/>
                <w:lang w:val="uk-UA"/>
              </w:rPr>
              <w:t xml:space="preserve"> </w:t>
            </w:r>
          </w:p>
          <w:p w:rsidR="00317C65" w:rsidRPr="00AA4070" w:rsidRDefault="009910CB" w:rsidP="00045059">
            <w:pPr>
              <w:contextualSpacing/>
              <w:rPr>
                <w:rFonts w:asciiTheme="minorHAnsi" w:hAnsiTheme="minorHAnsi" w:cstheme="minorHAnsi"/>
                <w:sz w:val="22"/>
                <w:szCs w:val="22"/>
                <w:lang w:val="uk-UA"/>
              </w:rPr>
            </w:pPr>
            <w:r w:rsidRPr="00AA4070">
              <w:rPr>
                <w:rFonts w:asciiTheme="minorHAnsi" w:hAnsiTheme="minorHAnsi" w:cstheme="minorHAnsi"/>
                <w:sz w:val="22"/>
                <w:szCs w:val="22"/>
                <w:lang w:val="uk-UA"/>
              </w:rPr>
              <w:t xml:space="preserve">Загальні збори акціонерів </w:t>
            </w:r>
            <w:r w:rsidR="00811251">
              <w:rPr>
                <w:rFonts w:asciiTheme="minorHAnsi" w:hAnsiTheme="minorHAnsi" w:cstheme="minorHAnsi"/>
                <w:sz w:val="22"/>
                <w:szCs w:val="22"/>
                <w:lang w:val="uk-UA"/>
              </w:rPr>
              <w:t>затверджують</w:t>
            </w:r>
            <w:r w:rsidR="00AA4070">
              <w:rPr>
                <w:rFonts w:asciiTheme="minorHAnsi" w:hAnsiTheme="minorHAnsi" w:cstheme="minorHAnsi"/>
                <w:sz w:val="22"/>
                <w:szCs w:val="22"/>
                <w:lang w:val="uk-UA"/>
              </w:rPr>
              <w:t xml:space="preserve"> </w:t>
            </w:r>
            <w:r w:rsidR="00811251">
              <w:rPr>
                <w:rFonts w:asciiTheme="minorHAnsi" w:hAnsiTheme="minorHAnsi" w:cstheme="minorHAnsi"/>
                <w:sz w:val="22"/>
                <w:szCs w:val="22"/>
                <w:lang w:val="uk-UA"/>
              </w:rPr>
              <w:t>та</w:t>
            </w:r>
            <w:r w:rsidR="00AA4070">
              <w:rPr>
                <w:rFonts w:asciiTheme="minorHAnsi" w:hAnsiTheme="minorHAnsi" w:cstheme="minorHAnsi"/>
                <w:sz w:val="22"/>
                <w:szCs w:val="22"/>
                <w:lang w:val="uk-UA"/>
              </w:rPr>
              <w:t xml:space="preserve"> </w:t>
            </w:r>
            <w:r w:rsidR="003008A7">
              <w:rPr>
                <w:rFonts w:asciiTheme="minorHAnsi" w:hAnsiTheme="minorHAnsi" w:cstheme="minorHAnsi"/>
                <w:sz w:val="22"/>
                <w:szCs w:val="22"/>
                <w:lang w:val="uk-UA"/>
              </w:rPr>
              <w:t>виріш</w:t>
            </w:r>
            <w:r w:rsidR="00CF1953">
              <w:rPr>
                <w:rFonts w:asciiTheme="minorHAnsi" w:hAnsiTheme="minorHAnsi" w:cstheme="minorHAnsi"/>
                <w:sz w:val="22"/>
                <w:szCs w:val="22"/>
                <w:lang w:val="uk-UA"/>
              </w:rPr>
              <w:t>ують, що розмір винагороди</w:t>
            </w:r>
            <w:r w:rsidR="00811251">
              <w:rPr>
                <w:rFonts w:asciiTheme="minorHAnsi" w:hAnsiTheme="minorHAnsi" w:cstheme="minorHAnsi"/>
                <w:sz w:val="22"/>
                <w:szCs w:val="22"/>
                <w:lang w:val="uk-UA"/>
              </w:rPr>
              <w:t xml:space="preserve"> незалежному аудитору за фінансові</w:t>
            </w:r>
            <w:r w:rsidR="00811251" w:rsidRPr="007C0329">
              <w:rPr>
                <w:rFonts w:asciiTheme="minorHAnsi" w:hAnsiTheme="minorHAnsi" w:cstheme="minorHAnsi"/>
                <w:sz w:val="22"/>
                <w:szCs w:val="22"/>
                <w:lang w:val="uk-UA"/>
              </w:rPr>
              <w:t xml:space="preserve"> р</w:t>
            </w:r>
            <w:r w:rsidR="00811251">
              <w:rPr>
                <w:rFonts w:asciiTheme="minorHAnsi" w:hAnsiTheme="minorHAnsi" w:cstheme="minorHAnsi"/>
                <w:sz w:val="22"/>
                <w:szCs w:val="22"/>
                <w:lang w:val="uk-UA"/>
              </w:rPr>
              <w:t>о</w:t>
            </w:r>
            <w:r w:rsidR="00811251" w:rsidRPr="007C0329">
              <w:rPr>
                <w:rFonts w:asciiTheme="minorHAnsi" w:hAnsiTheme="minorHAnsi" w:cstheme="minorHAnsi"/>
                <w:sz w:val="22"/>
                <w:szCs w:val="22"/>
                <w:lang w:val="uk-UA"/>
              </w:rPr>
              <w:t>к</w:t>
            </w:r>
            <w:r w:rsidR="00811251">
              <w:rPr>
                <w:rFonts w:asciiTheme="minorHAnsi" w:hAnsiTheme="minorHAnsi" w:cstheme="minorHAnsi"/>
                <w:sz w:val="22"/>
                <w:szCs w:val="22"/>
                <w:lang w:val="uk-UA"/>
              </w:rPr>
              <w:t>и</w:t>
            </w:r>
            <w:r w:rsidR="00811251" w:rsidRPr="007C0329">
              <w:rPr>
                <w:rFonts w:asciiTheme="minorHAnsi" w:hAnsiTheme="minorHAnsi" w:cstheme="minorHAnsi"/>
                <w:sz w:val="22"/>
                <w:szCs w:val="22"/>
                <w:lang w:val="uk-UA"/>
              </w:rPr>
              <w:t>, що закінч</w:t>
            </w:r>
            <w:r w:rsidR="00811251">
              <w:rPr>
                <w:rFonts w:asciiTheme="minorHAnsi" w:hAnsiTheme="minorHAnsi" w:cstheme="minorHAnsi"/>
                <w:sz w:val="22"/>
                <w:szCs w:val="22"/>
                <w:lang w:val="uk-UA"/>
              </w:rPr>
              <w:t>илися 31 грудня 2016 р. та 31 грудня 2015 р. складає близько 554 000 доларів США та 702 000 доларів США</w:t>
            </w:r>
            <w:r w:rsidR="00CF1953">
              <w:rPr>
                <w:rFonts w:asciiTheme="minorHAnsi" w:hAnsiTheme="minorHAnsi" w:cstheme="minorHAnsi"/>
                <w:sz w:val="22"/>
                <w:szCs w:val="22"/>
                <w:lang w:val="uk-UA"/>
              </w:rPr>
              <w:t>, відповідно</w:t>
            </w:r>
            <w:r w:rsidR="00811251">
              <w:rPr>
                <w:rFonts w:asciiTheme="minorHAnsi" w:hAnsiTheme="minorHAnsi" w:cstheme="minorHAnsi"/>
                <w:sz w:val="22"/>
                <w:szCs w:val="22"/>
                <w:lang w:val="uk-UA"/>
              </w:rPr>
              <w:t xml:space="preserve">. Зазначені суми включають у себе винагороду за послуги з аудиту та неаудиторські послуги. Послуги за аудит склали близько 390 000 доларів США та 430 000 доларів США </w:t>
            </w:r>
            <w:r w:rsidR="00CF1953">
              <w:rPr>
                <w:rFonts w:asciiTheme="minorHAnsi" w:hAnsiTheme="minorHAnsi" w:cstheme="minorHAnsi"/>
                <w:sz w:val="22"/>
                <w:szCs w:val="22"/>
                <w:lang w:val="uk-UA"/>
              </w:rPr>
              <w:t>за фінансові</w:t>
            </w:r>
            <w:r w:rsidR="00CF1953" w:rsidRPr="007C0329">
              <w:rPr>
                <w:rFonts w:asciiTheme="minorHAnsi" w:hAnsiTheme="minorHAnsi" w:cstheme="minorHAnsi"/>
                <w:sz w:val="22"/>
                <w:szCs w:val="22"/>
                <w:lang w:val="uk-UA"/>
              </w:rPr>
              <w:t xml:space="preserve"> р</w:t>
            </w:r>
            <w:r w:rsidR="00CF1953">
              <w:rPr>
                <w:rFonts w:asciiTheme="minorHAnsi" w:hAnsiTheme="minorHAnsi" w:cstheme="minorHAnsi"/>
                <w:sz w:val="22"/>
                <w:szCs w:val="22"/>
                <w:lang w:val="uk-UA"/>
              </w:rPr>
              <w:t>о</w:t>
            </w:r>
            <w:r w:rsidR="00CF1953" w:rsidRPr="007C0329">
              <w:rPr>
                <w:rFonts w:asciiTheme="minorHAnsi" w:hAnsiTheme="minorHAnsi" w:cstheme="minorHAnsi"/>
                <w:sz w:val="22"/>
                <w:szCs w:val="22"/>
                <w:lang w:val="uk-UA"/>
              </w:rPr>
              <w:t>к</w:t>
            </w:r>
            <w:r w:rsidR="00CF1953">
              <w:rPr>
                <w:rFonts w:asciiTheme="minorHAnsi" w:hAnsiTheme="minorHAnsi" w:cstheme="minorHAnsi"/>
                <w:sz w:val="22"/>
                <w:szCs w:val="22"/>
                <w:lang w:val="uk-UA"/>
              </w:rPr>
              <w:t>и</w:t>
            </w:r>
            <w:r w:rsidR="00CF1953" w:rsidRPr="007C0329">
              <w:rPr>
                <w:rFonts w:asciiTheme="minorHAnsi" w:hAnsiTheme="minorHAnsi" w:cstheme="minorHAnsi"/>
                <w:sz w:val="22"/>
                <w:szCs w:val="22"/>
                <w:lang w:val="uk-UA"/>
              </w:rPr>
              <w:t>, що закінч</w:t>
            </w:r>
            <w:r w:rsidR="00CF1953">
              <w:rPr>
                <w:rFonts w:asciiTheme="minorHAnsi" w:hAnsiTheme="minorHAnsi" w:cstheme="minorHAnsi"/>
                <w:sz w:val="22"/>
                <w:szCs w:val="22"/>
                <w:lang w:val="uk-UA"/>
              </w:rPr>
              <w:t xml:space="preserve">илися 31 грудня 2016 р. та 31 грудня 2015 р., відповідно. </w:t>
            </w:r>
          </w:p>
        </w:tc>
        <w:tc>
          <w:tcPr>
            <w:tcW w:w="1142" w:type="dxa"/>
          </w:tcPr>
          <w:p w:rsidR="00A368D0" w:rsidRPr="00AA4070" w:rsidRDefault="00A368D0" w:rsidP="000C4FB1">
            <w:pPr>
              <w:ind w:left="1440" w:hanging="1440"/>
              <w:jc w:val="center"/>
              <w:rPr>
                <w:rFonts w:asciiTheme="minorHAnsi" w:hAnsiTheme="minorHAnsi" w:cstheme="minorHAnsi"/>
                <w:b/>
                <w:bCs/>
                <w:sz w:val="22"/>
                <w:szCs w:val="22"/>
              </w:rPr>
            </w:pPr>
          </w:p>
        </w:tc>
        <w:tc>
          <w:tcPr>
            <w:tcW w:w="1413" w:type="dxa"/>
          </w:tcPr>
          <w:p w:rsidR="00A368D0" w:rsidRPr="00AA4070" w:rsidRDefault="00A368D0" w:rsidP="000C4FB1">
            <w:pPr>
              <w:ind w:left="1440" w:hanging="1440"/>
              <w:jc w:val="center"/>
              <w:rPr>
                <w:rFonts w:asciiTheme="minorHAnsi" w:hAnsiTheme="minorHAnsi" w:cstheme="minorHAnsi"/>
                <w:b/>
                <w:bCs/>
                <w:sz w:val="22"/>
                <w:szCs w:val="22"/>
              </w:rPr>
            </w:pPr>
          </w:p>
        </w:tc>
        <w:tc>
          <w:tcPr>
            <w:tcW w:w="1573" w:type="dxa"/>
          </w:tcPr>
          <w:p w:rsidR="00A368D0" w:rsidRPr="00AA4070" w:rsidRDefault="00A368D0" w:rsidP="000C4FB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045059" w:rsidRDefault="00045059" w:rsidP="00045059">
            <w:pPr>
              <w:contextualSpacing/>
              <w:rPr>
                <w:rFonts w:asciiTheme="minorHAnsi" w:hAnsiTheme="minorHAnsi" w:cstheme="minorHAnsi"/>
                <w:sz w:val="22"/>
                <w:szCs w:val="22"/>
                <w:lang w:val="uk-UA"/>
              </w:rPr>
            </w:pPr>
            <w:r w:rsidRPr="00045059">
              <w:rPr>
                <w:rFonts w:asciiTheme="minorHAnsi" w:hAnsiTheme="minorHAnsi" w:cstheme="minorHAnsi"/>
                <w:sz w:val="22"/>
                <w:szCs w:val="22"/>
                <w:lang w:val="uk-UA"/>
              </w:rPr>
              <w:t>7.</w:t>
            </w:r>
            <w:r>
              <w:rPr>
                <w:rFonts w:asciiTheme="minorHAnsi" w:hAnsiTheme="minorHAnsi" w:cstheme="minorHAnsi"/>
                <w:sz w:val="22"/>
                <w:szCs w:val="22"/>
                <w:lang w:val="uk-UA"/>
              </w:rPr>
              <w:t xml:space="preserve"> </w:t>
            </w:r>
            <w:r w:rsidRPr="00045059">
              <w:rPr>
                <w:rFonts w:asciiTheme="minorHAnsi" w:hAnsiTheme="minorHAnsi" w:cstheme="minorHAnsi"/>
                <w:sz w:val="22"/>
                <w:szCs w:val="22"/>
                <w:lang w:val="uk-UA"/>
              </w:rPr>
              <w:t>Винагорода вищому керівництву за фінансовий рік, що закінчився 31 грудня 2016.</w:t>
            </w:r>
          </w:p>
          <w:p w:rsidR="00045059" w:rsidRPr="00045059" w:rsidRDefault="00045059" w:rsidP="00045059">
            <w:pPr>
              <w:contextualSpacing/>
              <w:rPr>
                <w:rFonts w:asciiTheme="minorHAnsi" w:hAnsiTheme="minorHAnsi" w:cstheme="minorHAnsi"/>
                <w:sz w:val="22"/>
                <w:szCs w:val="22"/>
                <w:lang w:val="uk-UA"/>
              </w:rPr>
            </w:pPr>
          </w:p>
          <w:p w:rsidR="00CF1953" w:rsidRPr="00045059" w:rsidRDefault="00045059" w:rsidP="00045059">
            <w:pPr>
              <w:contextualSpacing/>
              <w:rPr>
                <w:rFonts w:asciiTheme="minorHAnsi" w:hAnsiTheme="minorHAnsi" w:cstheme="minorHAnsi"/>
                <w:sz w:val="22"/>
                <w:szCs w:val="22"/>
                <w:lang w:val="uk-UA"/>
              </w:rPr>
            </w:pPr>
            <w:r w:rsidRPr="00045059">
              <w:rPr>
                <w:rFonts w:asciiTheme="minorHAnsi" w:hAnsiTheme="minorHAnsi" w:cstheme="minorHAnsi"/>
                <w:sz w:val="22"/>
                <w:szCs w:val="22"/>
                <w:lang w:val="uk-UA"/>
              </w:rPr>
              <w:t xml:space="preserve"> </w:t>
            </w:r>
            <w:r w:rsidR="00AA4070" w:rsidRPr="00045059">
              <w:rPr>
                <w:rFonts w:asciiTheme="minorHAnsi" w:hAnsiTheme="minorHAnsi" w:cstheme="minorHAnsi"/>
                <w:sz w:val="22"/>
                <w:szCs w:val="22"/>
                <w:lang w:val="uk-UA"/>
              </w:rPr>
              <w:t xml:space="preserve">Загальні збори акціонерів </w:t>
            </w:r>
            <w:r w:rsidR="00CF1953" w:rsidRPr="00045059">
              <w:rPr>
                <w:rFonts w:asciiTheme="minorHAnsi" w:hAnsiTheme="minorHAnsi" w:cstheme="minorHAnsi"/>
                <w:sz w:val="22"/>
                <w:szCs w:val="22"/>
                <w:lang w:val="uk-UA"/>
              </w:rPr>
              <w:t>затверджують та вирішують, що</w:t>
            </w:r>
            <w:r w:rsidR="00AA4070" w:rsidRPr="00045059">
              <w:rPr>
                <w:rFonts w:asciiTheme="minorHAnsi" w:hAnsiTheme="minorHAnsi" w:cstheme="minorHAnsi"/>
                <w:sz w:val="22"/>
                <w:szCs w:val="22"/>
                <w:lang w:val="uk-UA"/>
              </w:rPr>
              <w:t xml:space="preserve"> </w:t>
            </w:r>
            <w:r w:rsidR="00CF1953" w:rsidRPr="00045059">
              <w:rPr>
                <w:rFonts w:asciiTheme="minorHAnsi" w:hAnsiTheme="minorHAnsi" w:cstheme="minorHAnsi"/>
                <w:sz w:val="22"/>
                <w:szCs w:val="22"/>
                <w:lang w:val="uk-UA"/>
              </w:rPr>
              <w:t>винагорода вищому керівництву за фінансові роки, що закінчилися 31 грудня 2016 р. та 31 грудня 2015 р. складає 8 </w:t>
            </w:r>
            <w:r w:rsidR="00AD120F" w:rsidRPr="00AD120F">
              <w:rPr>
                <w:rFonts w:asciiTheme="minorHAnsi" w:hAnsiTheme="minorHAnsi" w:cstheme="minorHAnsi"/>
                <w:sz w:val="22"/>
                <w:szCs w:val="22"/>
                <w:lang w:val="uk-UA"/>
              </w:rPr>
              <w:t>064</w:t>
            </w:r>
            <w:r w:rsidR="00CF1953" w:rsidRPr="00045059">
              <w:rPr>
                <w:rFonts w:asciiTheme="minorHAnsi" w:hAnsiTheme="minorHAnsi" w:cstheme="minorHAnsi"/>
                <w:sz w:val="22"/>
                <w:szCs w:val="22"/>
                <w:lang w:val="uk-UA"/>
              </w:rPr>
              <w:t> 000 доларів США та 7 </w:t>
            </w:r>
            <w:r w:rsidR="00AD120F" w:rsidRPr="00AD120F">
              <w:rPr>
                <w:rFonts w:asciiTheme="minorHAnsi" w:hAnsiTheme="minorHAnsi" w:cstheme="minorHAnsi"/>
                <w:sz w:val="22"/>
                <w:szCs w:val="22"/>
                <w:lang w:val="uk-UA"/>
              </w:rPr>
              <w:t>382</w:t>
            </w:r>
            <w:r w:rsidR="00CF1953" w:rsidRPr="00045059">
              <w:rPr>
                <w:rFonts w:asciiTheme="minorHAnsi" w:hAnsiTheme="minorHAnsi" w:cstheme="minorHAnsi"/>
                <w:sz w:val="22"/>
                <w:szCs w:val="22"/>
                <w:lang w:val="uk-UA"/>
              </w:rPr>
              <w:t> 000 доларів США, відповідно. Винагорода вищому керівництву складається із заробітної плати та бонусів за досягнення.</w:t>
            </w:r>
          </w:p>
          <w:p w:rsidR="005B3B91" w:rsidRPr="00AA4070" w:rsidRDefault="00CF1953" w:rsidP="00AD120F">
            <w:pPr>
              <w:contextualSpacing/>
              <w:rPr>
                <w:rFonts w:asciiTheme="minorHAnsi" w:hAnsiTheme="minorHAnsi" w:cstheme="minorHAnsi"/>
                <w:sz w:val="22"/>
                <w:szCs w:val="22"/>
                <w:lang w:val="uk-UA"/>
              </w:rPr>
            </w:pPr>
            <w:r>
              <w:rPr>
                <w:rFonts w:asciiTheme="minorHAnsi" w:hAnsiTheme="minorHAnsi" w:cstheme="minorHAnsi"/>
                <w:sz w:val="22"/>
                <w:szCs w:val="22"/>
                <w:lang w:val="uk-UA"/>
              </w:rPr>
              <w:t>На 31 грудня 2016 та 2015 років, кількість вищого керівництва склала 3</w:t>
            </w:r>
            <w:r w:rsidR="00AD120F" w:rsidRPr="00AD120F">
              <w:rPr>
                <w:rFonts w:asciiTheme="minorHAnsi" w:hAnsiTheme="minorHAnsi" w:cstheme="minorHAnsi"/>
                <w:sz w:val="22"/>
                <w:szCs w:val="22"/>
                <w:lang w:val="uk-UA"/>
              </w:rPr>
              <w:t>6</w:t>
            </w:r>
            <w:r>
              <w:rPr>
                <w:rFonts w:asciiTheme="minorHAnsi" w:hAnsiTheme="minorHAnsi" w:cstheme="minorHAnsi"/>
                <w:sz w:val="22"/>
                <w:szCs w:val="22"/>
                <w:lang w:val="uk-UA"/>
              </w:rPr>
              <w:t xml:space="preserve"> та </w:t>
            </w:r>
            <w:r w:rsidR="00AD120F" w:rsidRPr="00AD120F">
              <w:rPr>
                <w:rFonts w:asciiTheme="minorHAnsi" w:hAnsiTheme="minorHAnsi" w:cstheme="minorHAnsi"/>
                <w:sz w:val="22"/>
                <w:szCs w:val="22"/>
                <w:lang w:val="uk-UA"/>
              </w:rPr>
              <w:t>36</w:t>
            </w:r>
            <w:r>
              <w:rPr>
                <w:rFonts w:asciiTheme="minorHAnsi" w:hAnsiTheme="minorHAnsi" w:cstheme="minorHAnsi"/>
                <w:sz w:val="22"/>
                <w:szCs w:val="22"/>
                <w:lang w:val="uk-UA"/>
              </w:rPr>
              <w:t xml:space="preserve"> чоловік, відповідно</w:t>
            </w:r>
            <w:bookmarkStart w:id="1" w:name="_GoBack"/>
            <w:bookmarkEnd w:id="1"/>
            <w:r>
              <w:rPr>
                <w:rFonts w:asciiTheme="minorHAnsi" w:hAnsiTheme="minorHAnsi" w:cstheme="minorHAnsi"/>
                <w:sz w:val="22"/>
                <w:szCs w:val="22"/>
                <w:lang w:val="uk-UA"/>
              </w:rPr>
              <w:t>.</w:t>
            </w:r>
          </w:p>
        </w:tc>
        <w:tc>
          <w:tcPr>
            <w:tcW w:w="1142" w:type="dxa"/>
          </w:tcPr>
          <w:p w:rsidR="00A368D0" w:rsidRPr="00AA4070" w:rsidRDefault="00A368D0" w:rsidP="000C4FB1">
            <w:pPr>
              <w:ind w:left="1440" w:hanging="1440"/>
              <w:jc w:val="center"/>
              <w:rPr>
                <w:rFonts w:asciiTheme="minorHAnsi" w:hAnsiTheme="minorHAnsi" w:cstheme="minorHAnsi"/>
                <w:b/>
                <w:bCs/>
                <w:sz w:val="22"/>
                <w:szCs w:val="22"/>
              </w:rPr>
            </w:pPr>
          </w:p>
        </w:tc>
        <w:tc>
          <w:tcPr>
            <w:tcW w:w="1413" w:type="dxa"/>
          </w:tcPr>
          <w:p w:rsidR="00A368D0" w:rsidRPr="00AA4070" w:rsidRDefault="00A368D0" w:rsidP="000C4FB1">
            <w:pPr>
              <w:ind w:left="1440" w:hanging="1440"/>
              <w:jc w:val="center"/>
              <w:rPr>
                <w:rFonts w:asciiTheme="minorHAnsi" w:hAnsiTheme="minorHAnsi" w:cstheme="minorHAnsi"/>
                <w:b/>
                <w:bCs/>
                <w:sz w:val="22"/>
                <w:szCs w:val="22"/>
              </w:rPr>
            </w:pPr>
          </w:p>
        </w:tc>
        <w:tc>
          <w:tcPr>
            <w:tcW w:w="1573" w:type="dxa"/>
          </w:tcPr>
          <w:p w:rsidR="00A368D0" w:rsidRPr="00AA4070" w:rsidRDefault="00A368D0" w:rsidP="000C4FB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5B3B91" w:rsidRPr="00AA4070" w:rsidRDefault="00E24D51" w:rsidP="00045059">
            <w:pPr>
              <w:widowControl w:val="0"/>
              <w:shd w:val="clear" w:color="auto" w:fill="FFFFFF"/>
              <w:tabs>
                <w:tab w:val="left" w:pos="567"/>
              </w:tabs>
              <w:autoSpaceDE w:val="0"/>
              <w:autoSpaceDN w:val="0"/>
              <w:adjustRightInd w:val="0"/>
              <w:spacing w:before="120" w:after="120"/>
              <w:ind w:right="5"/>
              <w:jc w:val="both"/>
              <w:rPr>
                <w:rFonts w:asciiTheme="minorHAnsi" w:eastAsia="SimSun" w:hAnsiTheme="minorHAnsi" w:cstheme="minorHAnsi"/>
                <w:sz w:val="22"/>
                <w:szCs w:val="22"/>
                <w:lang w:eastAsia="zh-CN"/>
              </w:rPr>
            </w:pPr>
            <w:r>
              <w:rPr>
                <w:rFonts w:asciiTheme="minorHAnsi" w:hAnsiTheme="minorHAnsi" w:cstheme="minorHAnsi"/>
                <w:sz w:val="22"/>
                <w:szCs w:val="22"/>
                <w:lang w:val="uk-UA"/>
              </w:rPr>
              <w:t>8</w:t>
            </w:r>
            <w:r w:rsidR="00945A1D" w:rsidRPr="00AA4070">
              <w:rPr>
                <w:rFonts w:asciiTheme="minorHAnsi" w:hAnsiTheme="minorHAnsi" w:cstheme="minorHAnsi"/>
                <w:sz w:val="22"/>
                <w:szCs w:val="22"/>
              </w:rPr>
              <w:t xml:space="preserve">. </w:t>
            </w:r>
            <w:r w:rsidR="00045059">
              <w:rPr>
                <w:rFonts w:asciiTheme="minorHAnsi" w:hAnsiTheme="minorHAnsi" w:cstheme="minorHAnsi"/>
                <w:sz w:val="22"/>
                <w:szCs w:val="22"/>
                <w:lang w:val="uk-UA"/>
              </w:rPr>
              <w:t xml:space="preserve"> З</w:t>
            </w:r>
            <w:r w:rsidR="00AA4070" w:rsidRPr="00AA4070">
              <w:rPr>
                <w:rFonts w:asciiTheme="minorHAnsi" w:hAnsiTheme="minorHAnsi" w:cstheme="minorHAnsi"/>
                <w:sz w:val="22"/>
                <w:szCs w:val="22"/>
                <w:lang w:val="uk-UA"/>
              </w:rPr>
              <w:t>ага</w:t>
            </w:r>
            <w:r w:rsidR="002567D3">
              <w:rPr>
                <w:rFonts w:asciiTheme="minorHAnsi" w:hAnsiTheme="minorHAnsi" w:cstheme="minorHAnsi"/>
                <w:sz w:val="22"/>
                <w:szCs w:val="22"/>
                <w:lang w:val="uk-UA"/>
              </w:rPr>
              <w:t>льні збори акціонерів затверджують</w:t>
            </w:r>
            <w:r w:rsidR="00AA4070">
              <w:rPr>
                <w:rFonts w:asciiTheme="minorHAnsi" w:hAnsiTheme="minorHAnsi" w:cstheme="minorHAnsi"/>
                <w:sz w:val="22"/>
                <w:szCs w:val="22"/>
                <w:lang w:val="uk-UA"/>
              </w:rPr>
              <w:t xml:space="preserve"> винагороду</w:t>
            </w:r>
            <w:r w:rsidR="002567D3">
              <w:rPr>
                <w:rFonts w:asciiTheme="minorHAnsi" w:hAnsiTheme="minorHAnsi" w:cstheme="minorHAnsi"/>
                <w:sz w:val="22"/>
                <w:szCs w:val="22"/>
                <w:lang w:val="uk-UA"/>
              </w:rPr>
              <w:t xml:space="preserve"> директорів за 2016</w:t>
            </w:r>
            <w:r w:rsidR="00AA4070" w:rsidRPr="00C76037">
              <w:rPr>
                <w:rFonts w:asciiTheme="minorHAnsi" w:hAnsiTheme="minorHAnsi" w:cstheme="minorHAnsi"/>
                <w:sz w:val="22"/>
                <w:szCs w:val="22"/>
                <w:lang w:val="uk-UA"/>
              </w:rPr>
              <w:t xml:space="preserve"> фінансовий рік</w:t>
            </w:r>
            <w:r w:rsidR="00AA4070">
              <w:rPr>
                <w:rFonts w:asciiTheme="minorHAnsi" w:hAnsiTheme="minorHAnsi" w:cstheme="minorHAnsi"/>
                <w:sz w:val="22"/>
                <w:szCs w:val="22"/>
                <w:lang w:val="uk-UA"/>
              </w:rPr>
              <w:t xml:space="preserve"> в загальній сумі триста </w:t>
            </w:r>
            <w:r w:rsidR="002567D3">
              <w:rPr>
                <w:rFonts w:asciiTheme="minorHAnsi" w:hAnsiTheme="minorHAnsi" w:cstheme="minorHAnsi"/>
                <w:sz w:val="22"/>
                <w:szCs w:val="22"/>
                <w:lang w:val="uk-UA"/>
              </w:rPr>
              <w:t>двадцять дві</w:t>
            </w:r>
            <w:r w:rsidR="00AA4070">
              <w:rPr>
                <w:rFonts w:asciiTheme="minorHAnsi" w:hAnsiTheme="minorHAnsi" w:cstheme="minorHAnsi"/>
                <w:sz w:val="22"/>
                <w:szCs w:val="22"/>
                <w:lang w:val="uk-UA"/>
              </w:rPr>
              <w:t xml:space="preserve"> тисяч</w:t>
            </w:r>
            <w:r w:rsidR="002567D3">
              <w:rPr>
                <w:rFonts w:asciiTheme="minorHAnsi" w:hAnsiTheme="minorHAnsi" w:cstheme="minorHAnsi"/>
                <w:sz w:val="22"/>
                <w:szCs w:val="22"/>
                <w:lang w:val="uk-UA"/>
              </w:rPr>
              <w:t>і</w:t>
            </w:r>
            <w:r w:rsidR="00AA4070">
              <w:rPr>
                <w:rFonts w:asciiTheme="minorHAnsi" w:hAnsiTheme="minorHAnsi" w:cstheme="minorHAnsi"/>
                <w:sz w:val="22"/>
                <w:szCs w:val="22"/>
                <w:lang w:val="uk-UA"/>
              </w:rPr>
              <w:t xml:space="preserve"> </w:t>
            </w:r>
            <w:r w:rsidR="002567D3">
              <w:rPr>
                <w:rFonts w:asciiTheme="minorHAnsi" w:hAnsiTheme="minorHAnsi" w:cstheme="minorHAnsi"/>
                <w:sz w:val="22"/>
                <w:szCs w:val="22"/>
                <w:lang w:val="uk-UA"/>
              </w:rPr>
              <w:t>вісімс</w:t>
            </w:r>
            <w:r w:rsidR="00AA4070">
              <w:rPr>
                <w:rFonts w:asciiTheme="minorHAnsi" w:hAnsiTheme="minorHAnsi" w:cstheme="minorHAnsi"/>
                <w:sz w:val="22"/>
                <w:szCs w:val="22"/>
                <w:lang w:val="uk-UA"/>
              </w:rPr>
              <w:t xml:space="preserve">от сорок </w:t>
            </w:r>
            <w:r w:rsidR="002567D3">
              <w:rPr>
                <w:rFonts w:asciiTheme="minorHAnsi" w:hAnsiTheme="minorHAnsi" w:cstheme="minorHAnsi"/>
                <w:sz w:val="22"/>
                <w:szCs w:val="22"/>
                <w:lang w:val="uk-UA"/>
              </w:rPr>
              <w:t xml:space="preserve">дев’ять </w:t>
            </w:r>
            <w:r w:rsidR="00AA4070">
              <w:rPr>
                <w:rFonts w:asciiTheme="minorHAnsi" w:hAnsiTheme="minorHAnsi" w:cstheme="minorHAnsi"/>
                <w:sz w:val="22"/>
                <w:szCs w:val="22"/>
                <w:lang w:val="uk-UA"/>
              </w:rPr>
              <w:t>євро</w:t>
            </w:r>
            <w:r w:rsidR="00AA4070" w:rsidRPr="00AA4070">
              <w:rPr>
                <w:rFonts w:asciiTheme="minorHAnsi" w:hAnsiTheme="minorHAnsi" w:cstheme="minorHAnsi"/>
                <w:sz w:val="22"/>
                <w:szCs w:val="22"/>
              </w:rPr>
              <w:t xml:space="preserve"> </w:t>
            </w:r>
            <w:r w:rsidR="00AA4070">
              <w:rPr>
                <w:rFonts w:asciiTheme="minorHAnsi" w:hAnsiTheme="minorHAnsi" w:cstheme="minorHAnsi"/>
                <w:sz w:val="22"/>
                <w:szCs w:val="22"/>
                <w:lang w:val="uk-UA"/>
              </w:rPr>
              <w:t xml:space="preserve">і </w:t>
            </w:r>
            <w:r w:rsidR="002567D3">
              <w:rPr>
                <w:rFonts w:asciiTheme="minorHAnsi" w:hAnsiTheme="minorHAnsi" w:cstheme="minorHAnsi"/>
                <w:sz w:val="22"/>
                <w:szCs w:val="22"/>
                <w:lang w:val="uk-UA"/>
              </w:rPr>
              <w:t>дев’яносто дев’ять</w:t>
            </w:r>
            <w:r w:rsidR="00AA4070">
              <w:rPr>
                <w:rFonts w:asciiTheme="minorHAnsi" w:hAnsiTheme="minorHAnsi" w:cstheme="minorHAnsi"/>
                <w:sz w:val="22"/>
                <w:szCs w:val="22"/>
                <w:lang w:val="uk-UA"/>
              </w:rPr>
              <w:t xml:space="preserve"> центів </w:t>
            </w:r>
            <w:r w:rsidR="007A05D4" w:rsidRPr="00AA4070">
              <w:rPr>
                <w:rFonts w:asciiTheme="minorHAnsi" w:hAnsiTheme="minorHAnsi" w:cstheme="minorHAnsi"/>
                <w:sz w:val="22"/>
                <w:szCs w:val="22"/>
              </w:rPr>
              <w:t>(</w:t>
            </w:r>
            <w:r w:rsidR="002567D3">
              <w:rPr>
                <w:rFonts w:asciiTheme="minorHAnsi" w:hAnsiTheme="minorHAnsi" w:cstheme="minorHAnsi"/>
                <w:sz w:val="22"/>
                <w:szCs w:val="22"/>
                <w:lang w:val="uk-UA"/>
              </w:rPr>
              <w:t>322 849,99</w:t>
            </w:r>
            <w:r w:rsidR="00AA4070">
              <w:rPr>
                <w:rFonts w:asciiTheme="minorHAnsi" w:hAnsiTheme="minorHAnsi" w:cstheme="minorHAnsi"/>
                <w:sz w:val="22"/>
                <w:szCs w:val="22"/>
                <w:lang w:val="uk-UA"/>
              </w:rPr>
              <w:t xml:space="preserve"> євро</w:t>
            </w:r>
            <w:r w:rsidR="00AA4070">
              <w:rPr>
                <w:rFonts w:asciiTheme="minorHAnsi" w:hAnsiTheme="minorHAnsi" w:cstheme="minorHAnsi"/>
                <w:sz w:val="22"/>
                <w:szCs w:val="22"/>
              </w:rPr>
              <w:t>)</w:t>
            </w:r>
            <w:r w:rsidR="00AA4070">
              <w:rPr>
                <w:rFonts w:asciiTheme="minorHAnsi" w:hAnsiTheme="minorHAnsi" w:cstheme="minorHAnsi"/>
                <w:sz w:val="22"/>
                <w:szCs w:val="22"/>
                <w:lang w:val="uk-UA"/>
              </w:rPr>
              <w:t xml:space="preserve">. </w:t>
            </w:r>
          </w:p>
        </w:tc>
        <w:tc>
          <w:tcPr>
            <w:tcW w:w="1142" w:type="dxa"/>
          </w:tcPr>
          <w:p w:rsidR="00A368D0" w:rsidRPr="00AA4070" w:rsidRDefault="00A368D0" w:rsidP="000C4FB1">
            <w:pPr>
              <w:ind w:left="1440" w:hanging="1440"/>
              <w:jc w:val="center"/>
              <w:rPr>
                <w:rFonts w:asciiTheme="minorHAnsi" w:hAnsiTheme="minorHAnsi" w:cstheme="minorHAnsi"/>
                <w:b/>
                <w:bCs/>
                <w:sz w:val="22"/>
                <w:szCs w:val="22"/>
              </w:rPr>
            </w:pPr>
          </w:p>
        </w:tc>
        <w:tc>
          <w:tcPr>
            <w:tcW w:w="1413" w:type="dxa"/>
          </w:tcPr>
          <w:p w:rsidR="00A368D0" w:rsidRPr="00AA4070" w:rsidRDefault="00A368D0" w:rsidP="000C4FB1">
            <w:pPr>
              <w:ind w:left="1440" w:hanging="1440"/>
              <w:jc w:val="center"/>
              <w:rPr>
                <w:rFonts w:asciiTheme="minorHAnsi" w:hAnsiTheme="minorHAnsi" w:cstheme="minorHAnsi"/>
                <w:b/>
                <w:bCs/>
                <w:sz w:val="22"/>
                <w:szCs w:val="22"/>
              </w:rPr>
            </w:pPr>
          </w:p>
        </w:tc>
        <w:tc>
          <w:tcPr>
            <w:tcW w:w="1573" w:type="dxa"/>
          </w:tcPr>
          <w:p w:rsidR="00A368D0" w:rsidRPr="00AA4070" w:rsidRDefault="00A368D0" w:rsidP="000C4FB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5B3B91" w:rsidRPr="00743CCB" w:rsidRDefault="00E24D51" w:rsidP="00045059">
            <w:pPr>
              <w:contextualSpacing/>
              <w:rPr>
                <w:rFonts w:asciiTheme="minorHAnsi" w:hAnsiTheme="minorHAnsi" w:cstheme="minorHAnsi"/>
                <w:sz w:val="22"/>
                <w:szCs w:val="22"/>
                <w:lang w:val="uk-UA"/>
              </w:rPr>
            </w:pPr>
            <w:r>
              <w:rPr>
                <w:rFonts w:asciiTheme="minorHAnsi" w:hAnsiTheme="minorHAnsi" w:cstheme="minorHAnsi"/>
                <w:sz w:val="22"/>
                <w:szCs w:val="22"/>
                <w:lang w:val="uk-UA"/>
              </w:rPr>
              <w:t>9</w:t>
            </w:r>
            <w:r w:rsidR="00A20A7A" w:rsidRPr="00743CCB">
              <w:rPr>
                <w:rFonts w:asciiTheme="minorHAnsi" w:hAnsiTheme="minorHAnsi" w:cstheme="minorHAnsi"/>
                <w:sz w:val="22"/>
                <w:szCs w:val="22"/>
              </w:rPr>
              <w:t xml:space="preserve">. </w:t>
            </w:r>
            <w:r w:rsidR="003008A7">
              <w:rPr>
                <w:rFonts w:asciiTheme="minorHAnsi" w:hAnsiTheme="minorHAnsi" w:cstheme="minorHAnsi"/>
                <w:sz w:val="22"/>
                <w:szCs w:val="22"/>
                <w:lang w:val="uk-UA"/>
              </w:rPr>
              <w:t xml:space="preserve">     </w:t>
            </w:r>
            <w:r w:rsidR="00045059">
              <w:rPr>
                <w:rFonts w:asciiTheme="minorHAnsi" w:hAnsiTheme="minorHAnsi" w:cstheme="minorHAnsi"/>
                <w:sz w:val="22"/>
                <w:szCs w:val="22"/>
                <w:lang w:val="uk-UA"/>
              </w:rPr>
              <w:t>З</w:t>
            </w:r>
            <w:r w:rsidR="00AA4070" w:rsidRPr="00743CCB">
              <w:rPr>
                <w:rFonts w:asciiTheme="minorHAnsi" w:hAnsiTheme="minorHAnsi" w:cstheme="minorHAnsi"/>
                <w:sz w:val="22"/>
                <w:szCs w:val="22"/>
                <w:lang w:val="uk-UA"/>
              </w:rPr>
              <w:t>ага</w:t>
            </w:r>
            <w:r w:rsidR="002567D3">
              <w:rPr>
                <w:rFonts w:asciiTheme="minorHAnsi" w:hAnsiTheme="minorHAnsi" w:cstheme="minorHAnsi"/>
                <w:sz w:val="22"/>
                <w:szCs w:val="22"/>
                <w:lang w:val="uk-UA"/>
              </w:rPr>
              <w:t>льні збори акціонерів затверджують та ухвалюють</w:t>
            </w:r>
            <w:r w:rsidR="00AA4070" w:rsidRPr="00743CCB">
              <w:rPr>
                <w:rFonts w:asciiTheme="minorHAnsi" w:hAnsiTheme="minorHAnsi" w:cstheme="minorHAnsi"/>
                <w:sz w:val="22"/>
                <w:szCs w:val="22"/>
                <w:lang w:val="uk-UA"/>
              </w:rPr>
              <w:t xml:space="preserve"> поновлення повноважень незалежного аудитора, яким був </w:t>
            </w:r>
            <w:r w:rsidR="009751DA" w:rsidRPr="00743CCB">
              <w:rPr>
                <w:rFonts w:asciiTheme="minorHAnsi" w:hAnsiTheme="minorHAnsi" w:cstheme="minorHAnsi"/>
                <w:sz w:val="22"/>
                <w:szCs w:val="22"/>
              </w:rPr>
              <w:t xml:space="preserve">Deloitte S.A., </w:t>
            </w:r>
            <w:r w:rsidR="00AA4070" w:rsidRPr="00743CCB">
              <w:rPr>
                <w:rFonts w:asciiTheme="minorHAnsi" w:hAnsiTheme="minorHAnsi" w:cstheme="minorHAnsi"/>
                <w:sz w:val="22"/>
                <w:szCs w:val="22"/>
                <w:lang w:val="uk-UA"/>
              </w:rPr>
              <w:t>тов</w:t>
            </w:r>
            <w:r w:rsidR="003008A7">
              <w:rPr>
                <w:rFonts w:asciiTheme="minorHAnsi" w:hAnsiTheme="minorHAnsi" w:cstheme="minorHAnsi"/>
                <w:sz w:val="22"/>
                <w:szCs w:val="22"/>
                <w:lang w:val="uk-UA"/>
              </w:rPr>
              <w:t>а</w:t>
            </w:r>
            <w:r w:rsidR="00AA4070" w:rsidRPr="00743CCB">
              <w:rPr>
                <w:rFonts w:asciiTheme="minorHAnsi" w:hAnsiTheme="minorHAnsi" w:cstheme="minorHAnsi"/>
                <w:sz w:val="22"/>
                <w:szCs w:val="22"/>
                <w:lang w:val="uk-UA"/>
              </w:rPr>
              <w:t xml:space="preserve">риство з обмеженою відповідальністю, головний офіс якого розташований за </w:t>
            </w:r>
            <w:proofErr w:type="spellStart"/>
            <w:r w:rsidR="00AA4070" w:rsidRPr="00743CCB">
              <w:rPr>
                <w:rFonts w:asciiTheme="minorHAnsi" w:hAnsiTheme="minorHAnsi" w:cstheme="minorHAnsi"/>
                <w:sz w:val="22"/>
                <w:szCs w:val="22"/>
                <w:lang w:val="uk-UA"/>
              </w:rPr>
              <w:t>адресою</w:t>
            </w:r>
            <w:proofErr w:type="spellEnd"/>
            <w:r w:rsidR="00AA4070" w:rsidRPr="00743CCB">
              <w:rPr>
                <w:rFonts w:asciiTheme="minorHAnsi" w:hAnsiTheme="minorHAnsi" w:cstheme="minorHAnsi"/>
                <w:sz w:val="22"/>
                <w:szCs w:val="22"/>
                <w:lang w:val="uk-UA"/>
              </w:rPr>
              <w:t>:</w:t>
            </w:r>
            <w:r w:rsidR="003008A7">
              <w:rPr>
                <w:rFonts w:asciiTheme="minorHAnsi" w:hAnsiTheme="minorHAnsi" w:cstheme="minorHAnsi"/>
                <w:sz w:val="22"/>
                <w:szCs w:val="22"/>
                <w:lang w:val="uk-UA"/>
              </w:rPr>
              <w:t xml:space="preserve"> </w:t>
            </w:r>
            <w:r w:rsidR="00AA4070" w:rsidRPr="00743CCB">
              <w:rPr>
                <w:rFonts w:asciiTheme="minorHAnsi" w:hAnsiTheme="minorHAnsi" w:cstheme="minorHAnsi"/>
                <w:sz w:val="22"/>
                <w:szCs w:val="22"/>
                <w:lang w:val="uk-UA"/>
              </w:rPr>
              <w:t xml:space="preserve">560 </w:t>
            </w:r>
            <w:proofErr w:type="spellStart"/>
            <w:r w:rsidR="00AA4070" w:rsidRPr="00743CCB">
              <w:rPr>
                <w:rFonts w:asciiTheme="minorHAnsi" w:hAnsiTheme="minorHAnsi" w:cstheme="minorHAnsi"/>
                <w:sz w:val="22"/>
                <w:szCs w:val="22"/>
                <w:lang w:val="uk-UA"/>
              </w:rPr>
              <w:t>Рю</w:t>
            </w:r>
            <w:proofErr w:type="spellEnd"/>
            <w:r w:rsidR="00AA4070" w:rsidRPr="00743CCB">
              <w:rPr>
                <w:rFonts w:asciiTheme="minorHAnsi" w:hAnsiTheme="minorHAnsi" w:cstheme="minorHAnsi"/>
                <w:sz w:val="22"/>
                <w:szCs w:val="22"/>
                <w:lang w:val="uk-UA"/>
              </w:rPr>
              <w:t xml:space="preserve"> де </w:t>
            </w:r>
            <w:proofErr w:type="spellStart"/>
            <w:r w:rsidR="00AA4070" w:rsidRPr="00743CCB">
              <w:rPr>
                <w:rFonts w:asciiTheme="minorHAnsi" w:hAnsiTheme="minorHAnsi" w:cstheme="minorHAnsi"/>
                <w:sz w:val="22"/>
                <w:szCs w:val="22"/>
                <w:lang w:val="uk-UA"/>
              </w:rPr>
              <w:t>Ньюдорф</w:t>
            </w:r>
            <w:proofErr w:type="spellEnd"/>
            <w:r w:rsidR="00AA4070" w:rsidRPr="00743CCB">
              <w:rPr>
                <w:rFonts w:asciiTheme="minorHAnsi" w:hAnsiTheme="minorHAnsi" w:cstheme="minorHAnsi"/>
                <w:sz w:val="22"/>
                <w:szCs w:val="22"/>
              </w:rPr>
              <w:t xml:space="preserve">, </w:t>
            </w:r>
            <w:r w:rsidR="00AA4070" w:rsidRPr="00743CCB">
              <w:rPr>
                <w:rFonts w:asciiTheme="minorHAnsi" w:hAnsiTheme="minorHAnsi" w:cstheme="minorHAnsi"/>
                <w:sz w:val="22"/>
                <w:szCs w:val="22"/>
                <w:lang w:val="uk-UA"/>
              </w:rPr>
              <w:t>Ел</w:t>
            </w:r>
            <w:r w:rsidR="009751DA" w:rsidRPr="00743CCB">
              <w:rPr>
                <w:rFonts w:asciiTheme="minorHAnsi" w:hAnsiTheme="minorHAnsi" w:cstheme="minorHAnsi"/>
                <w:sz w:val="22"/>
                <w:szCs w:val="22"/>
              </w:rPr>
              <w:t xml:space="preserve">-2220 </w:t>
            </w:r>
            <w:r w:rsidR="00AA4070" w:rsidRPr="00743CCB">
              <w:rPr>
                <w:rFonts w:asciiTheme="minorHAnsi" w:hAnsiTheme="minorHAnsi" w:cstheme="minorHAnsi"/>
                <w:sz w:val="22"/>
                <w:szCs w:val="22"/>
                <w:lang w:val="uk-UA"/>
              </w:rPr>
              <w:t>Люксембург</w:t>
            </w:r>
            <w:r w:rsidR="009751DA" w:rsidRPr="00743CCB">
              <w:rPr>
                <w:rFonts w:asciiTheme="minorHAnsi" w:hAnsiTheme="minorHAnsi" w:cstheme="minorHAnsi"/>
                <w:sz w:val="22"/>
                <w:szCs w:val="22"/>
              </w:rPr>
              <w:t xml:space="preserve">, </w:t>
            </w:r>
            <w:r w:rsidR="00AA4070" w:rsidRPr="00743CCB">
              <w:rPr>
                <w:rFonts w:asciiTheme="minorHAnsi" w:hAnsiTheme="minorHAnsi" w:cstheme="minorHAnsi"/>
                <w:sz w:val="22"/>
                <w:szCs w:val="22"/>
                <w:lang w:val="uk-UA"/>
              </w:rPr>
              <w:t>зареєстр</w:t>
            </w:r>
            <w:r w:rsidR="003008A7">
              <w:rPr>
                <w:rFonts w:asciiTheme="minorHAnsi" w:hAnsiTheme="minorHAnsi" w:cstheme="minorHAnsi"/>
                <w:sz w:val="22"/>
                <w:szCs w:val="22"/>
                <w:lang w:val="uk-UA"/>
              </w:rPr>
              <w:t>о</w:t>
            </w:r>
            <w:r w:rsidR="00AA4070" w:rsidRPr="00743CCB">
              <w:rPr>
                <w:rFonts w:asciiTheme="minorHAnsi" w:hAnsiTheme="minorHAnsi" w:cstheme="minorHAnsi"/>
                <w:sz w:val="22"/>
                <w:szCs w:val="22"/>
                <w:lang w:val="uk-UA"/>
              </w:rPr>
              <w:t>ване в Торгово-Промисловому реєстрі м. Люксембург (</w:t>
            </w:r>
            <w:r w:rsidR="00AA4070" w:rsidRPr="00743CCB">
              <w:rPr>
                <w:rFonts w:asciiTheme="minorHAnsi" w:hAnsiTheme="minorHAnsi" w:cstheme="minorHAnsi"/>
                <w:i/>
                <w:sz w:val="22"/>
                <w:szCs w:val="22"/>
              </w:rPr>
              <w:t>Registre</w:t>
            </w:r>
            <w:r w:rsidR="00AA4070" w:rsidRPr="00743CCB">
              <w:rPr>
                <w:rFonts w:asciiTheme="minorHAnsi" w:hAnsiTheme="minorHAnsi" w:cstheme="minorHAnsi"/>
                <w:i/>
                <w:sz w:val="22"/>
                <w:szCs w:val="22"/>
                <w:lang w:val="uk-UA"/>
              </w:rPr>
              <w:t xml:space="preserve"> </w:t>
            </w:r>
            <w:r w:rsidR="00AA4070" w:rsidRPr="00743CCB">
              <w:rPr>
                <w:rFonts w:asciiTheme="minorHAnsi" w:hAnsiTheme="minorHAnsi" w:cstheme="minorHAnsi"/>
                <w:i/>
                <w:sz w:val="22"/>
                <w:szCs w:val="22"/>
              </w:rPr>
              <w:t>de</w:t>
            </w:r>
            <w:r w:rsidR="00AA4070" w:rsidRPr="00743CCB">
              <w:rPr>
                <w:rFonts w:asciiTheme="minorHAnsi" w:hAnsiTheme="minorHAnsi" w:cstheme="minorHAnsi"/>
                <w:i/>
                <w:sz w:val="22"/>
                <w:szCs w:val="22"/>
                <w:lang w:val="uk-UA"/>
              </w:rPr>
              <w:t xml:space="preserve"> </w:t>
            </w:r>
            <w:r w:rsidR="00AA4070" w:rsidRPr="00743CCB">
              <w:rPr>
                <w:rFonts w:asciiTheme="minorHAnsi" w:hAnsiTheme="minorHAnsi" w:cstheme="minorHAnsi"/>
                <w:i/>
                <w:sz w:val="22"/>
                <w:szCs w:val="22"/>
              </w:rPr>
              <w:t>Commerce</w:t>
            </w:r>
            <w:r w:rsidR="00AA4070" w:rsidRPr="00743CCB">
              <w:rPr>
                <w:rFonts w:asciiTheme="minorHAnsi" w:hAnsiTheme="minorHAnsi" w:cstheme="minorHAnsi"/>
                <w:i/>
                <w:sz w:val="22"/>
                <w:szCs w:val="22"/>
                <w:lang w:val="uk-UA"/>
              </w:rPr>
              <w:t xml:space="preserve"> </w:t>
            </w:r>
            <w:r w:rsidR="00AA4070" w:rsidRPr="00743CCB">
              <w:rPr>
                <w:rFonts w:asciiTheme="minorHAnsi" w:hAnsiTheme="minorHAnsi" w:cstheme="minorHAnsi"/>
                <w:i/>
                <w:sz w:val="22"/>
                <w:szCs w:val="22"/>
              </w:rPr>
              <w:t>et</w:t>
            </w:r>
            <w:r w:rsidR="00AA4070" w:rsidRPr="00743CCB">
              <w:rPr>
                <w:rFonts w:asciiTheme="minorHAnsi" w:hAnsiTheme="minorHAnsi" w:cstheme="minorHAnsi"/>
                <w:i/>
                <w:sz w:val="22"/>
                <w:szCs w:val="22"/>
                <w:lang w:val="uk-UA"/>
              </w:rPr>
              <w:t xml:space="preserve"> </w:t>
            </w:r>
            <w:r w:rsidR="00AA4070" w:rsidRPr="00743CCB">
              <w:rPr>
                <w:rFonts w:asciiTheme="minorHAnsi" w:hAnsiTheme="minorHAnsi" w:cstheme="minorHAnsi"/>
                <w:i/>
                <w:sz w:val="22"/>
                <w:szCs w:val="22"/>
              </w:rPr>
              <w:t>des</w:t>
            </w:r>
            <w:r w:rsidR="00AA4070" w:rsidRPr="00743CCB">
              <w:rPr>
                <w:rFonts w:asciiTheme="minorHAnsi" w:hAnsiTheme="minorHAnsi" w:cstheme="minorHAnsi"/>
                <w:i/>
                <w:sz w:val="22"/>
                <w:szCs w:val="22"/>
                <w:lang w:val="uk-UA"/>
              </w:rPr>
              <w:t xml:space="preserve"> </w:t>
            </w:r>
            <w:proofErr w:type="spellStart"/>
            <w:r w:rsidR="00AA4070" w:rsidRPr="00743CCB">
              <w:rPr>
                <w:rFonts w:asciiTheme="minorHAnsi" w:hAnsiTheme="minorHAnsi" w:cstheme="minorHAnsi"/>
                <w:i/>
                <w:sz w:val="22"/>
                <w:szCs w:val="22"/>
              </w:rPr>
              <w:t>Soci</w:t>
            </w:r>
            <w:proofErr w:type="spellEnd"/>
            <w:r w:rsidR="00AA4070" w:rsidRPr="00743CCB">
              <w:rPr>
                <w:rFonts w:asciiTheme="minorHAnsi" w:hAnsiTheme="minorHAnsi" w:cstheme="minorHAnsi"/>
                <w:i/>
                <w:sz w:val="22"/>
                <w:szCs w:val="22"/>
                <w:lang w:val="uk-UA"/>
              </w:rPr>
              <w:t>é</w:t>
            </w:r>
            <w:r w:rsidR="00AA4070" w:rsidRPr="00743CCB">
              <w:rPr>
                <w:rFonts w:asciiTheme="minorHAnsi" w:hAnsiTheme="minorHAnsi" w:cstheme="minorHAnsi"/>
                <w:i/>
                <w:sz w:val="22"/>
                <w:szCs w:val="22"/>
              </w:rPr>
              <w:t>t</w:t>
            </w:r>
            <w:r w:rsidR="00AA4070" w:rsidRPr="00743CCB">
              <w:rPr>
                <w:rFonts w:asciiTheme="minorHAnsi" w:hAnsiTheme="minorHAnsi" w:cstheme="minorHAnsi"/>
                <w:i/>
                <w:sz w:val="22"/>
                <w:szCs w:val="22"/>
                <w:lang w:val="uk-UA"/>
              </w:rPr>
              <w:t>é</w:t>
            </w:r>
            <w:r w:rsidR="00AA4070" w:rsidRPr="00743CCB">
              <w:rPr>
                <w:rFonts w:asciiTheme="minorHAnsi" w:hAnsiTheme="minorHAnsi" w:cstheme="minorHAnsi"/>
                <w:i/>
                <w:sz w:val="22"/>
                <w:szCs w:val="22"/>
              </w:rPr>
              <w:t>s</w:t>
            </w:r>
            <w:r w:rsidR="00AA4070" w:rsidRPr="00743CCB">
              <w:rPr>
                <w:rFonts w:asciiTheme="minorHAnsi" w:hAnsiTheme="minorHAnsi" w:cstheme="minorHAnsi"/>
                <w:i/>
                <w:sz w:val="22"/>
                <w:szCs w:val="22"/>
                <w:lang w:val="uk-UA"/>
              </w:rPr>
              <w:t xml:space="preserve"> </w:t>
            </w:r>
            <w:r w:rsidR="00AA4070" w:rsidRPr="00743CCB">
              <w:rPr>
                <w:rFonts w:asciiTheme="minorHAnsi" w:hAnsiTheme="minorHAnsi" w:cstheme="minorHAnsi"/>
                <w:i/>
                <w:sz w:val="22"/>
                <w:szCs w:val="22"/>
              </w:rPr>
              <w:t>de</w:t>
            </w:r>
            <w:r w:rsidR="00AA4070" w:rsidRPr="00743CCB">
              <w:rPr>
                <w:rFonts w:asciiTheme="minorHAnsi" w:hAnsiTheme="minorHAnsi" w:cstheme="minorHAnsi"/>
                <w:i/>
                <w:sz w:val="22"/>
                <w:szCs w:val="22"/>
                <w:lang w:val="uk-UA"/>
              </w:rPr>
              <w:t xml:space="preserve"> </w:t>
            </w:r>
            <w:r w:rsidR="00AA4070" w:rsidRPr="00743CCB">
              <w:rPr>
                <w:rFonts w:asciiTheme="minorHAnsi" w:hAnsiTheme="minorHAnsi" w:cstheme="minorHAnsi"/>
                <w:i/>
                <w:sz w:val="22"/>
                <w:szCs w:val="22"/>
              </w:rPr>
              <w:t>Luxembourg</w:t>
            </w:r>
            <w:r w:rsidR="00AA4070" w:rsidRPr="00743CCB">
              <w:rPr>
                <w:rFonts w:asciiTheme="minorHAnsi" w:hAnsiTheme="minorHAnsi" w:cstheme="minorHAnsi"/>
                <w:sz w:val="22"/>
                <w:szCs w:val="22"/>
                <w:lang w:val="uk-UA"/>
              </w:rPr>
              <w:t>) під номером</w:t>
            </w:r>
            <w:r w:rsidR="003008A7">
              <w:rPr>
                <w:rFonts w:asciiTheme="minorHAnsi" w:hAnsiTheme="minorHAnsi" w:cstheme="minorHAnsi"/>
                <w:sz w:val="22"/>
                <w:szCs w:val="22"/>
              </w:rPr>
              <w:t xml:space="preserve"> </w:t>
            </w:r>
            <w:r w:rsidR="00743CCB" w:rsidRPr="00743CCB">
              <w:rPr>
                <w:rFonts w:asciiTheme="minorHAnsi" w:hAnsiTheme="minorHAnsi" w:cstheme="minorHAnsi"/>
                <w:sz w:val="22"/>
                <w:szCs w:val="22"/>
                <w:lang w:val="uk-UA"/>
              </w:rPr>
              <w:t xml:space="preserve">В </w:t>
            </w:r>
            <w:r w:rsidR="009751DA" w:rsidRPr="00743CCB">
              <w:rPr>
                <w:rFonts w:asciiTheme="minorHAnsi" w:hAnsiTheme="minorHAnsi" w:cstheme="minorHAnsi"/>
                <w:sz w:val="22"/>
                <w:szCs w:val="22"/>
              </w:rPr>
              <w:t xml:space="preserve">67.835 </w:t>
            </w:r>
            <w:r w:rsidR="00743CCB" w:rsidRPr="00743CCB">
              <w:rPr>
                <w:rFonts w:asciiTheme="minorHAnsi" w:hAnsiTheme="minorHAnsi" w:cstheme="minorHAnsi"/>
                <w:sz w:val="22"/>
                <w:szCs w:val="22"/>
                <w:lang w:val="uk-UA"/>
              </w:rPr>
              <w:t>до наступних загальних зборів, скликаних для затвердження річного звіту К</w:t>
            </w:r>
            <w:r w:rsidR="00045059">
              <w:rPr>
                <w:rFonts w:asciiTheme="minorHAnsi" w:hAnsiTheme="minorHAnsi" w:cstheme="minorHAnsi"/>
                <w:sz w:val="22"/>
                <w:szCs w:val="22"/>
                <w:lang w:val="uk-UA"/>
              </w:rPr>
              <w:t>омпанії станом на 31 грудня 2017</w:t>
            </w:r>
            <w:r w:rsidR="00743CCB" w:rsidRPr="00743CCB">
              <w:rPr>
                <w:rFonts w:asciiTheme="minorHAnsi" w:hAnsiTheme="minorHAnsi" w:cstheme="minorHAnsi"/>
                <w:sz w:val="22"/>
                <w:szCs w:val="22"/>
                <w:lang w:val="uk-UA"/>
              </w:rPr>
              <w:t xml:space="preserve"> року. </w:t>
            </w:r>
          </w:p>
        </w:tc>
        <w:tc>
          <w:tcPr>
            <w:tcW w:w="1142" w:type="dxa"/>
          </w:tcPr>
          <w:p w:rsidR="00A368D0" w:rsidRPr="00AA4070" w:rsidRDefault="00A368D0" w:rsidP="000C4FB1">
            <w:pPr>
              <w:ind w:left="1440" w:hanging="1440"/>
              <w:jc w:val="center"/>
              <w:rPr>
                <w:rFonts w:asciiTheme="minorHAnsi" w:hAnsiTheme="minorHAnsi" w:cstheme="minorHAnsi"/>
                <w:b/>
                <w:bCs/>
                <w:sz w:val="22"/>
                <w:szCs w:val="22"/>
              </w:rPr>
            </w:pPr>
          </w:p>
        </w:tc>
        <w:tc>
          <w:tcPr>
            <w:tcW w:w="1413" w:type="dxa"/>
          </w:tcPr>
          <w:p w:rsidR="00A368D0" w:rsidRPr="00AA4070" w:rsidRDefault="00A368D0" w:rsidP="000C4FB1">
            <w:pPr>
              <w:ind w:left="1440" w:hanging="1440"/>
              <w:jc w:val="center"/>
              <w:rPr>
                <w:rFonts w:asciiTheme="minorHAnsi" w:hAnsiTheme="minorHAnsi" w:cstheme="minorHAnsi"/>
                <w:b/>
                <w:bCs/>
                <w:sz w:val="22"/>
                <w:szCs w:val="22"/>
              </w:rPr>
            </w:pPr>
          </w:p>
        </w:tc>
        <w:tc>
          <w:tcPr>
            <w:tcW w:w="1573" w:type="dxa"/>
          </w:tcPr>
          <w:p w:rsidR="00A368D0" w:rsidRPr="00AA4070" w:rsidRDefault="00A368D0" w:rsidP="000C4FB1">
            <w:pPr>
              <w:ind w:left="1440" w:hanging="1440"/>
              <w:jc w:val="center"/>
              <w:rPr>
                <w:rFonts w:asciiTheme="minorHAnsi" w:hAnsiTheme="minorHAnsi" w:cstheme="minorHAnsi"/>
                <w:b/>
                <w:bCs/>
                <w:sz w:val="22"/>
                <w:szCs w:val="22"/>
              </w:rPr>
            </w:pPr>
          </w:p>
        </w:tc>
      </w:tr>
      <w:tr w:rsidR="00E75BBB" w:rsidRPr="00B028D8" w:rsidTr="00A12C30">
        <w:tc>
          <w:tcPr>
            <w:tcW w:w="5070" w:type="dxa"/>
            <w:gridSpan w:val="2"/>
          </w:tcPr>
          <w:p w:rsidR="00E75BBB" w:rsidRDefault="00E75BBB" w:rsidP="00E75BBB">
            <w:pPr>
              <w:contextualSpacing/>
              <w:rPr>
                <w:rFonts w:asciiTheme="minorHAnsi" w:hAnsiTheme="minorHAnsi" w:cstheme="minorHAnsi"/>
                <w:sz w:val="22"/>
                <w:szCs w:val="22"/>
                <w:lang w:val="uk-UA"/>
              </w:rPr>
            </w:pPr>
            <w:r w:rsidRPr="00E75BBB">
              <w:rPr>
                <w:rFonts w:asciiTheme="minorHAnsi" w:hAnsiTheme="minorHAnsi" w:cstheme="minorHAnsi"/>
                <w:sz w:val="22"/>
                <w:szCs w:val="22"/>
                <w:lang w:val="ru-RU"/>
              </w:rPr>
              <w:t xml:space="preserve">10.    </w:t>
            </w:r>
            <w:r w:rsidRPr="00E75BBB">
              <w:rPr>
                <w:rFonts w:asciiTheme="minorHAnsi" w:hAnsiTheme="minorHAnsi" w:cstheme="minorHAnsi"/>
                <w:sz w:val="22"/>
                <w:szCs w:val="22"/>
                <w:lang w:val="uk-UA"/>
              </w:rPr>
              <w:t xml:space="preserve">Затвердження відставки пана Шарля </w:t>
            </w:r>
            <w:proofErr w:type="spellStart"/>
            <w:r w:rsidRPr="00E75BBB">
              <w:rPr>
                <w:rFonts w:asciiTheme="minorHAnsi" w:hAnsiTheme="minorHAnsi" w:cstheme="minorHAnsi"/>
                <w:sz w:val="22"/>
                <w:szCs w:val="22"/>
                <w:lang w:val="uk-UA"/>
              </w:rPr>
              <w:t>Адриаенссена</w:t>
            </w:r>
            <w:proofErr w:type="spellEnd"/>
            <w:r w:rsidRPr="00E75BBB">
              <w:rPr>
                <w:rFonts w:asciiTheme="minorHAnsi" w:hAnsiTheme="minorHAnsi" w:cstheme="minorHAnsi"/>
                <w:sz w:val="22"/>
                <w:szCs w:val="22"/>
                <w:lang w:val="uk-UA"/>
              </w:rPr>
              <w:t xml:space="preserve"> з посади Голови Ради Директорів </w:t>
            </w:r>
            <w:r w:rsidRPr="00E75BBB">
              <w:rPr>
                <w:rFonts w:asciiTheme="minorHAnsi" w:hAnsiTheme="minorHAnsi" w:cstheme="minorHAnsi"/>
                <w:sz w:val="22"/>
                <w:szCs w:val="22"/>
                <w:lang w:val="uk-UA"/>
              </w:rPr>
              <w:lastRenderedPageBreak/>
              <w:t>МХП ЕС. ЕЙ.</w:t>
            </w:r>
          </w:p>
          <w:p w:rsidR="00E75BBB" w:rsidRPr="00E75BBB" w:rsidRDefault="00E75BBB" w:rsidP="00E75BBB">
            <w:pPr>
              <w:contextualSpacing/>
              <w:rPr>
                <w:rFonts w:asciiTheme="minorHAnsi" w:hAnsiTheme="minorHAnsi" w:cstheme="minorHAnsi"/>
                <w:sz w:val="22"/>
                <w:szCs w:val="22"/>
                <w:lang w:val="uk-UA"/>
              </w:rPr>
            </w:pPr>
          </w:p>
          <w:p w:rsidR="00E75BBB" w:rsidRPr="00E75BBB" w:rsidRDefault="00E75BBB" w:rsidP="007A0BDC">
            <w:pPr>
              <w:contextualSpacing/>
              <w:rPr>
                <w:rFonts w:asciiTheme="minorHAnsi" w:hAnsiTheme="minorHAnsi" w:cstheme="minorHAnsi"/>
                <w:sz w:val="22"/>
                <w:szCs w:val="22"/>
                <w:lang w:val="uk-UA"/>
              </w:rPr>
            </w:pPr>
            <w:r>
              <w:rPr>
                <w:rFonts w:asciiTheme="minorHAnsi" w:hAnsiTheme="minorHAnsi" w:cstheme="minorHAnsi"/>
                <w:sz w:val="22"/>
                <w:szCs w:val="22"/>
                <w:lang w:val="uk-UA"/>
              </w:rPr>
              <w:t>Акціонери Компанії</w:t>
            </w:r>
            <w:r w:rsidRPr="007A0BDC">
              <w:rPr>
                <w:rFonts w:asciiTheme="minorHAnsi" w:hAnsiTheme="minorHAnsi" w:cstheme="minorHAnsi"/>
                <w:sz w:val="22"/>
                <w:szCs w:val="22"/>
                <w:lang w:val="uk-UA"/>
              </w:rPr>
              <w:t xml:space="preserve"> затверджують</w:t>
            </w:r>
            <w:r w:rsidRPr="00E75BBB">
              <w:rPr>
                <w:rFonts w:asciiTheme="minorHAnsi" w:hAnsiTheme="minorHAnsi" w:cstheme="minorHAnsi"/>
                <w:sz w:val="22"/>
                <w:szCs w:val="22"/>
                <w:lang w:val="ru-RU"/>
              </w:rPr>
              <w:t xml:space="preserve"> </w:t>
            </w:r>
            <w:r>
              <w:rPr>
                <w:rFonts w:asciiTheme="minorHAnsi" w:hAnsiTheme="minorHAnsi" w:cstheme="minorHAnsi"/>
                <w:sz w:val="22"/>
                <w:szCs w:val="22"/>
                <w:lang w:val="uk-UA"/>
              </w:rPr>
              <w:t xml:space="preserve">відставку </w:t>
            </w:r>
            <w:r w:rsidRPr="00E75BBB">
              <w:rPr>
                <w:rFonts w:asciiTheme="minorHAnsi" w:hAnsiTheme="minorHAnsi" w:cstheme="minorHAnsi"/>
                <w:sz w:val="22"/>
                <w:szCs w:val="22"/>
                <w:lang w:val="uk-UA"/>
              </w:rPr>
              <w:t xml:space="preserve">пана Шарля </w:t>
            </w:r>
            <w:proofErr w:type="spellStart"/>
            <w:r w:rsidRPr="00E75BBB">
              <w:rPr>
                <w:rFonts w:asciiTheme="minorHAnsi" w:hAnsiTheme="minorHAnsi" w:cstheme="minorHAnsi"/>
                <w:sz w:val="22"/>
                <w:szCs w:val="22"/>
                <w:lang w:val="uk-UA"/>
              </w:rPr>
              <w:t>Адриаенссена</w:t>
            </w:r>
            <w:proofErr w:type="spellEnd"/>
            <w:r w:rsidRPr="00E75BBB">
              <w:rPr>
                <w:rFonts w:asciiTheme="minorHAnsi" w:hAnsiTheme="minorHAnsi" w:cstheme="minorHAnsi"/>
                <w:sz w:val="22"/>
                <w:szCs w:val="22"/>
                <w:lang w:val="uk-UA"/>
              </w:rPr>
              <w:t xml:space="preserve"> з посади Голови Ради Директорів МХП ЕС. ЕЙ.</w:t>
            </w:r>
          </w:p>
        </w:tc>
        <w:tc>
          <w:tcPr>
            <w:tcW w:w="1142" w:type="dxa"/>
          </w:tcPr>
          <w:p w:rsidR="00E75BBB" w:rsidRPr="00AA4070" w:rsidRDefault="00E75BBB" w:rsidP="000C4FB1">
            <w:pPr>
              <w:ind w:left="1440" w:hanging="1440"/>
              <w:jc w:val="center"/>
              <w:rPr>
                <w:rFonts w:asciiTheme="minorHAnsi" w:hAnsiTheme="minorHAnsi" w:cstheme="minorHAnsi"/>
                <w:b/>
                <w:bCs/>
                <w:sz w:val="22"/>
                <w:szCs w:val="22"/>
              </w:rPr>
            </w:pPr>
          </w:p>
        </w:tc>
        <w:tc>
          <w:tcPr>
            <w:tcW w:w="1413" w:type="dxa"/>
          </w:tcPr>
          <w:p w:rsidR="00E75BBB" w:rsidRPr="00AA4070" w:rsidRDefault="00E75BBB" w:rsidP="000C4FB1">
            <w:pPr>
              <w:ind w:left="1440" w:hanging="1440"/>
              <w:jc w:val="center"/>
              <w:rPr>
                <w:rFonts w:asciiTheme="minorHAnsi" w:hAnsiTheme="minorHAnsi" w:cstheme="minorHAnsi"/>
                <w:b/>
                <w:bCs/>
                <w:sz w:val="22"/>
                <w:szCs w:val="22"/>
              </w:rPr>
            </w:pPr>
          </w:p>
        </w:tc>
        <w:tc>
          <w:tcPr>
            <w:tcW w:w="1573" w:type="dxa"/>
          </w:tcPr>
          <w:p w:rsidR="00E75BBB" w:rsidRPr="00AA4070" w:rsidRDefault="00E75BBB" w:rsidP="000C4FB1">
            <w:pPr>
              <w:ind w:left="1440" w:hanging="1440"/>
              <w:jc w:val="center"/>
              <w:rPr>
                <w:rFonts w:asciiTheme="minorHAnsi" w:hAnsiTheme="minorHAnsi" w:cstheme="minorHAnsi"/>
                <w:b/>
                <w:bCs/>
                <w:sz w:val="22"/>
                <w:szCs w:val="22"/>
              </w:rPr>
            </w:pPr>
          </w:p>
        </w:tc>
      </w:tr>
      <w:tr w:rsidR="007A0BDC" w:rsidRPr="00B028D8" w:rsidTr="00A12C30">
        <w:tc>
          <w:tcPr>
            <w:tcW w:w="5070" w:type="dxa"/>
            <w:gridSpan w:val="2"/>
          </w:tcPr>
          <w:p w:rsidR="00045059" w:rsidRDefault="00E75BBB" w:rsidP="007A0BDC">
            <w:pPr>
              <w:contextualSpacing/>
              <w:rPr>
                <w:rFonts w:asciiTheme="minorHAnsi" w:hAnsiTheme="minorHAnsi" w:cstheme="minorHAnsi"/>
                <w:sz w:val="22"/>
                <w:szCs w:val="22"/>
                <w:lang w:val="uk-UA"/>
              </w:rPr>
            </w:pPr>
            <w:r>
              <w:rPr>
                <w:rFonts w:asciiTheme="minorHAnsi" w:hAnsiTheme="minorHAnsi" w:cstheme="minorHAnsi"/>
                <w:sz w:val="22"/>
                <w:szCs w:val="22"/>
                <w:lang w:val="uk-UA"/>
              </w:rPr>
              <w:lastRenderedPageBreak/>
              <w:t>1</w:t>
            </w:r>
            <w:r w:rsidRPr="00AD120F">
              <w:rPr>
                <w:rFonts w:asciiTheme="minorHAnsi" w:hAnsiTheme="minorHAnsi" w:cstheme="minorHAnsi"/>
                <w:sz w:val="22"/>
                <w:szCs w:val="22"/>
                <w:lang w:val="ru-RU"/>
              </w:rPr>
              <w:t>1</w:t>
            </w:r>
            <w:r w:rsidR="007A0BDC" w:rsidRPr="007A0BDC">
              <w:rPr>
                <w:rFonts w:asciiTheme="minorHAnsi" w:hAnsiTheme="minorHAnsi" w:cstheme="minorHAnsi"/>
                <w:sz w:val="22"/>
                <w:szCs w:val="22"/>
                <w:lang w:val="uk-UA"/>
              </w:rPr>
              <w:t xml:space="preserve">. </w:t>
            </w:r>
            <w:r w:rsidR="00045059">
              <w:rPr>
                <w:rFonts w:asciiTheme="minorHAnsi" w:hAnsiTheme="minorHAnsi" w:cstheme="minorHAnsi"/>
                <w:sz w:val="22"/>
                <w:szCs w:val="22"/>
                <w:lang w:val="uk-UA"/>
              </w:rPr>
              <w:t xml:space="preserve">    Затвердження призначення пана Джона </w:t>
            </w:r>
            <w:proofErr w:type="spellStart"/>
            <w:r w:rsidR="00045059">
              <w:rPr>
                <w:rFonts w:asciiTheme="minorHAnsi" w:hAnsiTheme="minorHAnsi" w:cstheme="minorHAnsi"/>
                <w:sz w:val="22"/>
                <w:szCs w:val="22"/>
                <w:lang w:val="uk-UA"/>
              </w:rPr>
              <w:t>Клиффорда</w:t>
            </w:r>
            <w:proofErr w:type="spellEnd"/>
            <w:r w:rsidR="00045059">
              <w:rPr>
                <w:rFonts w:asciiTheme="minorHAnsi" w:hAnsiTheme="minorHAnsi" w:cstheme="minorHAnsi"/>
                <w:sz w:val="22"/>
                <w:szCs w:val="22"/>
                <w:lang w:val="uk-UA"/>
              </w:rPr>
              <w:t xml:space="preserve"> </w:t>
            </w:r>
            <w:proofErr w:type="spellStart"/>
            <w:r w:rsidR="00045059">
              <w:rPr>
                <w:rFonts w:asciiTheme="minorHAnsi" w:hAnsiTheme="minorHAnsi" w:cstheme="minorHAnsi"/>
                <w:sz w:val="22"/>
                <w:szCs w:val="22"/>
                <w:lang w:val="uk-UA"/>
              </w:rPr>
              <w:t>Рича</w:t>
            </w:r>
            <w:proofErr w:type="spellEnd"/>
            <w:r w:rsidR="00045059">
              <w:rPr>
                <w:rFonts w:asciiTheme="minorHAnsi" w:hAnsiTheme="minorHAnsi" w:cstheme="minorHAnsi"/>
                <w:sz w:val="22"/>
                <w:szCs w:val="22"/>
                <w:lang w:val="uk-UA"/>
              </w:rPr>
              <w:t xml:space="preserve"> у якості постійного Голови Ради Директорів МХП ЕС. ЕЙ.</w:t>
            </w:r>
          </w:p>
          <w:p w:rsidR="00045059" w:rsidRDefault="00045059" w:rsidP="00045059">
            <w:pPr>
              <w:contextualSpacing/>
              <w:rPr>
                <w:rFonts w:asciiTheme="minorHAnsi" w:hAnsiTheme="minorHAnsi" w:cstheme="minorHAnsi"/>
                <w:sz w:val="22"/>
                <w:szCs w:val="22"/>
                <w:lang w:val="uk-UA"/>
              </w:rPr>
            </w:pPr>
          </w:p>
          <w:p w:rsidR="007A0BDC" w:rsidRPr="007A0BDC" w:rsidRDefault="00045059" w:rsidP="00045059">
            <w:pPr>
              <w:contextualSpacing/>
              <w:rPr>
                <w:rFonts w:asciiTheme="minorHAnsi" w:hAnsiTheme="minorHAnsi" w:cstheme="minorHAnsi"/>
                <w:sz w:val="22"/>
                <w:szCs w:val="22"/>
                <w:lang w:val="uk-UA"/>
              </w:rPr>
            </w:pPr>
            <w:r>
              <w:rPr>
                <w:rFonts w:asciiTheme="minorHAnsi" w:hAnsiTheme="minorHAnsi" w:cstheme="minorHAnsi"/>
                <w:sz w:val="22"/>
                <w:szCs w:val="22"/>
                <w:lang w:val="uk-UA"/>
              </w:rPr>
              <w:t>Акціонери Компанії</w:t>
            </w:r>
            <w:r w:rsidR="007A0BDC" w:rsidRPr="007A0BDC">
              <w:rPr>
                <w:rFonts w:asciiTheme="minorHAnsi" w:hAnsiTheme="minorHAnsi" w:cstheme="minorHAnsi"/>
                <w:sz w:val="22"/>
                <w:szCs w:val="22"/>
                <w:lang w:val="uk-UA"/>
              </w:rPr>
              <w:t xml:space="preserve"> затверджують призначення пана Джона </w:t>
            </w:r>
            <w:proofErr w:type="spellStart"/>
            <w:r w:rsidR="007A0BDC" w:rsidRPr="007A0BDC">
              <w:rPr>
                <w:rFonts w:asciiTheme="minorHAnsi" w:hAnsiTheme="minorHAnsi" w:cstheme="minorHAnsi"/>
                <w:sz w:val="22"/>
                <w:szCs w:val="22"/>
                <w:lang w:val="uk-UA"/>
              </w:rPr>
              <w:t>Клиффорда</w:t>
            </w:r>
            <w:proofErr w:type="spellEnd"/>
            <w:r w:rsidR="007A0BDC" w:rsidRPr="007A0BDC">
              <w:rPr>
                <w:rFonts w:asciiTheme="minorHAnsi" w:hAnsiTheme="minorHAnsi" w:cstheme="minorHAnsi"/>
                <w:sz w:val="22"/>
                <w:szCs w:val="22"/>
                <w:lang w:val="uk-UA"/>
              </w:rPr>
              <w:t xml:space="preserve"> </w:t>
            </w:r>
            <w:proofErr w:type="spellStart"/>
            <w:r w:rsidR="007A0BDC" w:rsidRPr="007A0BDC">
              <w:rPr>
                <w:rFonts w:asciiTheme="minorHAnsi" w:hAnsiTheme="minorHAnsi" w:cstheme="minorHAnsi"/>
                <w:sz w:val="22"/>
                <w:szCs w:val="22"/>
                <w:lang w:val="uk-UA"/>
              </w:rPr>
              <w:t>Рича</w:t>
            </w:r>
            <w:proofErr w:type="spellEnd"/>
            <w:r w:rsidR="007A0BDC" w:rsidRPr="007A0BDC">
              <w:rPr>
                <w:rFonts w:asciiTheme="minorHAnsi" w:hAnsiTheme="minorHAnsi" w:cstheme="minorHAnsi"/>
                <w:sz w:val="22"/>
                <w:szCs w:val="22"/>
                <w:lang w:val="uk-UA"/>
              </w:rPr>
              <w:t xml:space="preserve"> у якості постійного Голови Ради Директорів </w:t>
            </w:r>
            <w:r>
              <w:rPr>
                <w:rFonts w:asciiTheme="minorHAnsi" w:hAnsiTheme="minorHAnsi" w:cstheme="minorHAnsi"/>
                <w:sz w:val="22"/>
                <w:szCs w:val="22"/>
                <w:lang w:val="uk-UA"/>
              </w:rPr>
              <w:t>Компанії</w:t>
            </w:r>
            <w:r w:rsidR="007A0BDC" w:rsidRPr="007A0BDC">
              <w:rPr>
                <w:rFonts w:asciiTheme="minorHAnsi" w:hAnsiTheme="minorHAnsi" w:cstheme="minorHAnsi"/>
                <w:sz w:val="22"/>
                <w:szCs w:val="22"/>
                <w:lang w:val="uk-UA"/>
              </w:rPr>
              <w:t>.</w:t>
            </w:r>
          </w:p>
        </w:tc>
        <w:tc>
          <w:tcPr>
            <w:tcW w:w="1142" w:type="dxa"/>
          </w:tcPr>
          <w:p w:rsidR="007A0BDC" w:rsidRPr="00AA4070" w:rsidRDefault="007A0BDC" w:rsidP="000C4FB1">
            <w:pPr>
              <w:ind w:left="1440" w:hanging="1440"/>
              <w:jc w:val="center"/>
              <w:rPr>
                <w:rFonts w:asciiTheme="minorHAnsi" w:hAnsiTheme="minorHAnsi" w:cstheme="minorHAnsi"/>
                <w:b/>
                <w:bCs/>
                <w:sz w:val="22"/>
                <w:szCs w:val="22"/>
              </w:rPr>
            </w:pPr>
          </w:p>
        </w:tc>
        <w:tc>
          <w:tcPr>
            <w:tcW w:w="1413" w:type="dxa"/>
          </w:tcPr>
          <w:p w:rsidR="007A0BDC" w:rsidRPr="00AA4070" w:rsidRDefault="007A0BDC" w:rsidP="000C4FB1">
            <w:pPr>
              <w:ind w:left="1440" w:hanging="1440"/>
              <w:jc w:val="center"/>
              <w:rPr>
                <w:rFonts w:asciiTheme="minorHAnsi" w:hAnsiTheme="minorHAnsi" w:cstheme="minorHAnsi"/>
                <w:b/>
                <w:bCs/>
                <w:sz w:val="22"/>
                <w:szCs w:val="22"/>
              </w:rPr>
            </w:pPr>
          </w:p>
        </w:tc>
        <w:tc>
          <w:tcPr>
            <w:tcW w:w="1573" w:type="dxa"/>
          </w:tcPr>
          <w:p w:rsidR="007A0BDC" w:rsidRPr="00AA4070" w:rsidRDefault="007A0BDC" w:rsidP="000C4FB1">
            <w:pPr>
              <w:ind w:left="1440" w:hanging="1440"/>
              <w:jc w:val="center"/>
              <w:rPr>
                <w:rFonts w:asciiTheme="minorHAnsi" w:hAnsiTheme="minorHAnsi" w:cstheme="minorHAnsi"/>
                <w:b/>
                <w:bCs/>
                <w:sz w:val="22"/>
                <w:szCs w:val="22"/>
              </w:rPr>
            </w:pPr>
          </w:p>
        </w:tc>
      </w:tr>
      <w:tr w:rsidR="00A368D0" w:rsidRPr="00B028D8" w:rsidTr="00A12C30">
        <w:tc>
          <w:tcPr>
            <w:tcW w:w="5070" w:type="dxa"/>
            <w:gridSpan w:val="2"/>
          </w:tcPr>
          <w:p w:rsidR="00045059" w:rsidRDefault="007A0BDC" w:rsidP="00E24D51">
            <w:pPr>
              <w:contextualSpacing/>
              <w:rPr>
                <w:rFonts w:asciiTheme="minorHAnsi" w:hAnsiTheme="minorHAnsi" w:cstheme="minorHAnsi"/>
                <w:sz w:val="22"/>
                <w:szCs w:val="22"/>
                <w:lang w:val="uk-UA"/>
              </w:rPr>
            </w:pPr>
            <w:r>
              <w:rPr>
                <w:rFonts w:asciiTheme="minorHAnsi" w:eastAsia="SimSun" w:hAnsiTheme="minorHAnsi" w:cstheme="minorHAnsi"/>
                <w:sz w:val="22"/>
                <w:szCs w:val="22"/>
                <w:lang w:eastAsia="zh-CN"/>
              </w:rPr>
              <w:t>1</w:t>
            </w:r>
            <w:r w:rsidR="00E75BBB" w:rsidRPr="00AD120F">
              <w:rPr>
                <w:rFonts w:asciiTheme="minorHAnsi" w:eastAsia="SimSun" w:hAnsiTheme="minorHAnsi" w:cstheme="minorHAnsi"/>
                <w:sz w:val="22"/>
                <w:szCs w:val="22"/>
                <w:lang w:val="ru-RU" w:eastAsia="zh-CN"/>
              </w:rPr>
              <w:t>2</w:t>
            </w:r>
            <w:r w:rsidR="00B028D8" w:rsidRPr="00743CCB">
              <w:rPr>
                <w:rFonts w:asciiTheme="minorHAnsi" w:eastAsia="SimSun" w:hAnsiTheme="minorHAnsi" w:cstheme="minorHAnsi"/>
                <w:sz w:val="22"/>
                <w:szCs w:val="22"/>
                <w:lang w:eastAsia="zh-CN"/>
              </w:rPr>
              <w:t xml:space="preserve">. </w:t>
            </w:r>
            <w:r w:rsidR="003008A7">
              <w:rPr>
                <w:rFonts w:asciiTheme="minorHAnsi" w:eastAsia="SimSun" w:hAnsiTheme="minorHAnsi" w:cstheme="minorHAnsi"/>
                <w:sz w:val="22"/>
                <w:szCs w:val="22"/>
                <w:lang w:val="uk-UA" w:eastAsia="zh-CN"/>
              </w:rPr>
              <w:t xml:space="preserve">   </w:t>
            </w:r>
            <w:r w:rsidR="00045059" w:rsidRPr="002258C1">
              <w:rPr>
                <w:rFonts w:asciiTheme="minorHAnsi" w:hAnsiTheme="minorHAnsi" w:cstheme="minorHAnsi"/>
                <w:sz w:val="22"/>
                <w:szCs w:val="22"/>
                <w:lang w:val="uk-UA"/>
              </w:rPr>
              <w:t xml:space="preserve">Поновлення повноважень </w:t>
            </w:r>
            <w:r w:rsidR="00045059">
              <w:rPr>
                <w:rFonts w:asciiTheme="minorHAnsi" w:hAnsiTheme="minorHAnsi" w:cstheme="minorHAnsi"/>
                <w:sz w:val="22"/>
                <w:szCs w:val="22"/>
                <w:lang w:val="uk-UA"/>
              </w:rPr>
              <w:t xml:space="preserve">пана </w:t>
            </w:r>
            <w:r w:rsidR="00045059" w:rsidRPr="002258C1">
              <w:rPr>
                <w:rFonts w:asciiTheme="minorHAnsi" w:hAnsiTheme="minorHAnsi" w:cstheme="minorHAnsi"/>
                <w:sz w:val="22"/>
                <w:szCs w:val="22"/>
                <w:lang w:val="uk-UA"/>
              </w:rPr>
              <w:t>Джон</w:t>
            </w:r>
            <w:r w:rsidR="00045059">
              <w:rPr>
                <w:rFonts w:asciiTheme="minorHAnsi" w:hAnsiTheme="minorHAnsi" w:cstheme="minorHAnsi"/>
                <w:sz w:val="22"/>
                <w:szCs w:val="22"/>
                <w:lang w:val="uk-UA"/>
              </w:rPr>
              <w:t>а</w:t>
            </w:r>
            <w:r w:rsidR="00045059" w:rsidRPr="002258C1">
              <w:rPr>
                <w:rFonts w:asciiTheme="minorHAnsi" w:hAnsiTheme="minorHAnsi" w:cstheme="minorHAnsi"/>
                <w:sz w:val="22"/>
                <w:szCs w:val="22"/>
                <w:lang w:val="uk-UA"/>
              </w:rPr>
              <w:t xml:space="preserve"> </w:t>
            </w:r>
            <w:proofErr w:type="spellStart"/>
            <w:r w:rsidR="00045059" w:rsidRPr="002258C1">
              <w:rPr>
                <w:rFonts w:asciiTheme="minorHAnsi" w:hAnsiTheme="minorHAnsi" w:cstheme="minorHAnsi"/>
                <w:sz w:val="22"/>
                <w:szCs w:val="22"/>
                <w:lang w:val="uk-UA"/>
              </w:rPr>
              <w:t>Грант</w:t>
            </w:r>
            <w:r w:rsidR="00045059">
              <w:rPr>
                <w:rFonts w:asciiTheme="minorHAnsi" w:hAnsiTheme="minorHAnsi" w:cstheme="minorHAnsi"/>
                <w:sz w:val="22"/>
                <w:szCs w:val="22"/>
                <w:lang w:val="uk-UA"/>
              </w:rPr>
              <w:t>а</w:t>
            </w:r>
            <w:proofErr w:type="spellEnd"/>
            <w:r w:rsidR="00045059" w:rsidRPr="002258C1">
              <w:rPr>
                <w:rFonts w:asciiTheme="minorHAnsi" w:hAnsiTheme="minorHAnsi" w:cstheme="minorHAnsi"/>
                <w:sz w:val="22"/>
                <w:szCs w:val="22"/>
                <w:lang w:val="uk-UA"/>
              </w:rPr>
              <w:t xml:space="preserve"> на період </w:t>
            </w:r>
            <w:r w:rsidR="00045059">
              <w:rPr>
                <w:rFonts w:asciiTheme="minorHAnsi" w:hAnsiTheme="minorHAnsi" w:cstheme="minorHAnsi"/>
                <w:sz w:val="22"/>
                <w:szCs w:val="22"/>
                <w:lang w:val="uk-UA"/>
              </w:rPr>
              <w:t xml:space="preserve">у два </w:t>
            </w:r>
            <w:r w:rsidR="00045059" w:rsidRPr="002258C1">
              <w:rPr>
                <w:rFonts w:asciiTheme="minorHAnsi" w:hAnsiTheme="minorHAnsi" w:cstheme="minorHAnsi"/>
                <w:sz w:val="22"/>
                <w:szCs w:val="22"/>
                <w:lang w:val="uk-UA"/>
              </w:rPr>
              <w:t>р</w:t>
            </w:r>
            <w:r w:rsidR="00045059">
              <w:rPr>
                <w:rFonts w:asciiTheme="minorHAnsi" w:hAnsiTheme="minorHAnsi" w:cstheme="minorHAnsi"/>
                <w:sz w:val="22"/>
                <w:szCs w:val="22"/>
                <w:lang w:val="uk-UA"/>
              </w:rPr>
              <w:t>о</w:t>
            </w:r>
            <w:r w:rsidR="00045059" w:rsidRPr="002258C1">
              <w:rPr>
                <w:rFonts w:asciiTheme="minorHAnsi" w:hAnsiTheme="minorHAnsi" w:cstheme="minorHAnsi"/>
                <w:sz w:val="22"/>
                <w:szCs w:val="22"/>
                <w:lang w:val="uk-UA"/>
              </w:rPr>
              <w:t>к</w:t>
            </w:r>
            <w:r w:rsidR="00045059">
              <w:rPr>
                <w:rFonts w:asciiTheme="minorHAnsi" w:hAnsiTheme="minorHAnsi" w:cstheme="minorHAnsi"/>
                <w:sz w:val="22"/>
                <w:szCs w:val="22"/>
                <w:lang w:val="uk-UA"/>
              </w:rPr>
              <w:t>и</w:t>
            </w:r>
            <w:r w:rsidR="00045059" w:rsidRPr="002258C1">
              <w:rPr>
                <w:rFonts w:asciiTheme="minorHAnsi" w:hAnsiTheme="minorHAnsi" w:cstheme="minorHAnsi"/>
                <w:sz w:val="22"/>
                <w:szCs w:val="22"/>
                <w:lang w:val="uk-UA"/>
              </w:rPr>
              <w:t xml:space="preserve">. </w:t>
            </w:r>
          </w:p>
          <w:p w:rsidR="00045059" w:rsidRDefault="00045059" w:rsidP="00E24D51">
            <w:pPr>
              <w:contextualSpacing/>
              <w:rPr>
                <w:rFonts w:asciiTheme="minorHAnsi" w:hAnsiTheme="minorHAnsi" w:cstheme="minorHAnsi"/>
                <w:sz w:val="22"/>
                <w:szCs w:val="22"/>
                <w:lang w:val="uk-UA"/>
              </w:rPr>
            </w:pPr>
          </w:p>
          <w:p w:rsidR="005B3B91" w:rsidRPr="00743CCB" w:rsidRDefault="00743CCB" w:rsidP="00E24D51">
            <w:pPr>
              <w:contextualSpacing/>
              <w:rPr>
                <w:rFonts w:asciiTheme="minorHAnsi" w:hAnsiTheme="minorHAnsi" w:cstheme="minorHAnsi"/>
                <w:sz w:val="22"/>
                <w:szCs w:val="22"/>
                <w:lang w:val="uk-UA"/>
              </w:rPr>
            </w:pPr>
            <w:r w:rsidRPr="00743CCB">
              <w:rPr>
                <w:rFonts w:asciiTheme="minorHAnsi" w:hAnsiTheme="minorHAnsi" w:cstheme="minorHAnsi"/>
                <w:sz w:val="22"/>
                <w:szCs w:val="22"/>
                <w:lang w:val="uk-UA"/>
              </w:rPr>
              <w:t>Загальні збори</w:t>
            </w:r>
            <w:r w:rsidR="007A0BDC" w:rsidRPr="007A0BDC">
              <w:rPr>
                <w:rFonts w:asciiTheme="minorHAnsi" w:hAnsiTheme="minorHAnsi" w:cstheme="minorHAnsi"/>
                <w:sz w:val="22"/>
                <w:szCs w:val="22"/>
                <w:lang w:val="uk-UA"/>
              </w:rPr>
              <w:t xml:space="preserve"> </w:t>
            </w:r>
            <w:r w:rsidR="007A0BDC">
              <w:rPr>
                <w:rFonts w:asciiTheme="minorHAnsi" w:hAnsiTheme="minorHAnsi" w:cstheme="minorHAnsi"/>
                <w:sz w:val="22"/>
                <w:szCs w:val="22"/>
                <w:lang w:val="uk-UA"/>
              </w:rPr>
              <w:t>акціонерів</w:t>
            </w:r>
            <w:r w:rsidR="003008A7">
              <w:rPr>
                <w:rFonts w:asciiTheme="minorHAnsi" w:hAnsiTheme="minorHAnsi" w:cstheme="minorHAnsi"/>
                <w:sz w:val="22"/>
                <w:szCs w:val="22"/>
                <w:lang w:val="uk-UA"/>
              </w:rPr>
              <w:t xml:space="preserve"> </w:t>
            </w:r>
            <w:r>
              <w:rPr>
                <w:rFonts w:asciiTheme="minorHAnsi" w:hAnsiTheme="minorHAnsi" w:cstheme="minorHAnsi"/>
                <w:sz w:val="22"/>
                <w:szCs w:val="22"/>
                <w:lang w:val="uk-UA"/>
              </w:rPr>
              <w:t>п</w:t>
            </w:r>
            <w:r w:rsidRPr="00743CCB">
              <w:rPr>
                <w:rFonts w:asciiTheme="minorHAnsi" w:hAnsiTheme="minorHAnsi" w:cstheme="minorHAnsi"/>
                <w:sz w:val="22"/>
                <w:szCs w:val="22"/>
                <w:lang w:val="uk-UA"/>
              </w:rPr>
              <w:t>онов</w:t>
            </w:r>
            <w:r w:rsidR="007A0BDC">
              <w:rPr>
                <w:rFonts w:asciiTheme="minorHAnsi" w:hAnsiTheme="minorHAnsi" w:cstheme="minorHAnsi"/>
                <w:sz w:val="22"/>
                <w:szCs w:val="22"/>
                <w:lang w:val="uk-UA"/>
              </w:rPr>
              <w:t xml:space="preserve">люють </w:t>
            </w:r>
            <w:r>
              <w:rPr>
                <w:rFonts w:asciiTheme="minorHAnsi" w:hAnsiTheme="minorHAnsi" w:cstheme="minorHAnsi"/>
                <w:sz w:val="22"/>
                <w:szCs w:val="22"/>
                <w:lang w:val="uk-UA"/>
              </w:rPr>
              <w:t>повноваження</w:t>
            </w:r>
            <w:r w:rsidRPr="00743CCB">
              <w:rPr>
                <w:rFonts w:asciiTheme="minorHAnsi" w:hAnsiTheme="minorHAnsi" w:cstheme="minorHAnsi"/>
                <w:sz w:val="22"/>
                <w:szCs w:val="22"/>
                <w:lang w:val="uk-UA"/>
              </w:rPr>
              <w:t xml:space="preserve"> </w:t>
            </w:r>
            <w:r w:rsidR="007A0BDC">
              <w:rPr>
                <w:rFonts w:asciiTheme="minorHAnsi" w:hAnsiTheme="minorHAnsi" w:cstheme="minorHAnsi"/>
                <w:sz w:val="22"/>
                <w:szCs w:val="22"/>
                <w:lang w:val="uk-UA"/>
              </w:rPr>
              <w:t xml:space="preserve">пана Джона </w:t>
            </w:r>
            <w:proofErr w:type="spellStart"/>
            <w:r w:rsidR="007A0BDC">
              <w:rPr>
                <w:rFonts w:asciiTheme="minorHAnsi" w:hAnsiTheme="minorHAnsi" w:cstheme="minorHAnsi"/>
                <w:sz w:val="22"/>
                <w:szCs w:val="22"/>
                <w:lang w:val="uk-UA"/>
              </w:rPr>
              <w:t>Гранта</w:t>
            </w:r>
            <w:proofErr w:type="spellEnd"/>
            <w:r w:rsidR="007A0BDC">
              <w:rPr>
                <w:rFonts w:asciiTheme="minorHAnsi" w:hAnsiTheme="minorHAnsi" w:cstheme="minorHAnsi"/>
                <w:sz w:val="22"/>
                <w:szCs w:val="22"/>
                <w:lang w:val="uk-UA"/>
              </w:rPr>
              <w:t xml:space="preserve"> на період два ро</w:t>
            </w:r>
            <w:r w:rsidRPr="00743CCB">
              <w:rPr>
                <w:rFonts w:asciiTheme="minorHAnsi" w:hAnsiTheme="minorHAnsi" w:cstheme="minorHAnsi"/>
                <w:sz w:val="22"/>
                <w:szCs w:val="22"/>
                <w:lang w:val="uk-UA"/>
              </w:rPr>
              <w:t>к</w:t>
            </w:r>
            <w:r w:rsidR="007A0BDC">
              <w:rPr>
                <w:rFonts w:asciiTheme="minorHAnsi" w:hAnsiTheme="minorHAnsi" w:cstheme="minorHAnsi"/>
                <w:sz w:val="22"/>
                <w:szCs w:val="22"/>
                <w:lang w:val="uk-UA"/>
              </w:rPr>
              <w:t>и</w:t>
            </w:r>
            <w:r w:rsidRPr="00743CCB">
              <w:rPr>
                <w:rFonts w:asciiTheme="minorHAnsi" w:hAnsiTheme="minorHAnsi" w:cstheme="minorHAnsi"/>
                <w:sz w:val="22"/>
                <w:szCs w:val="22"/>
                <w:lang w:val="uk-UA"/>
              </w:rPr>
              <w:t xml:space="preserve">. </w:t>
            </w:r>
          </w:p>
        </w:tc>
        <w:tc>
          <w:tcPr>
            <w:tcW w:w="1142" w:type="dxa"/>
          </w:tcPr>
          <w:p w:rsidR="00A368D0" w:rsidRPr="00743CCB" w:rsidRDefault="00A368D0" w:rsidP="000C4FB1">
            <w:pPr>
              <w:ind w:left="1440" w:hanging="1440"/>
              <w:jc w:val="center"/>
              <w:rPr>
                <w:rFonts w:asciiTheme="minorHAnsi" w:hAnsiTheme="minorHAnsi" w:cstheme="minorHAnsi"/>
                <w:b/>
                <w:bCs/>
                <w:sz w:val="22"/>
                <w:szCs w:val="22"/>
              </w:rPr>
            </w:pPr>
          </w:p>
        </w:tc>
        <w:tc>
          <w:tcPr>
            <w:tcW w:w="1413" w:type="dxa"/>
          </w:tcPr>
          <w:p w:rsidR="00A368D0" w:rsidRPr="00743CCB" w:rsidRDefault="00A368D0" w:rsidP="000C4FB1">
            <w:pPr>
              <w:ind w:left="1440" w:hanging="1440"/>
              <w:jc w:val="center"/>
              <w:rPr>
                <w:rFonts w:asciiTheme="minorHAnsi" w:hAnsiTheme="minorHAnsi" w:cstheme="minorHAnsi"/>
                <w:b/>
                <w:bCs/>
                <w:sz w:val="22"/>
                <w:szCs w:val="22"/>
              </w:rPr>
            </w:pPr>
          </w:p>
        </w:tc>
        <w:tc>
          <w:tcPr>
            <w:tcW w:w="1573" w:type="dxa"/>
          </w:tcPr>
          <w:p w:rsidR="00A368D0" w:rsidRPr="00743CCB" w:rsidRDefault="00A368D0" w:rsidP="000C4FB1">
            <w:pPr>
              <w:ind w:left="1440" w:hanging="1440"/>
              <w:jc w:val="center"/>
              <w:rPr>
                <w:rFonts w:asciiTheme="minorHAnsi" w:hAnsiTheme="minorHAnsi" w:cstheme="minorHAnsi"/>
                <w:b/>
                <w:bCs/>
                <w:sz w:val="22"/>
                <w:szCs w:val="22"/>
              </w:rPr>
            </w:pPr>
          </w:p>
        </w:tc>
      </w:tr>
      <w:tr w:rsidR="00A77B2E" w:rsidRPr="00B028D8" w:rsidTr="00A12C30">
        <w:tc>
          <w:tcPr>
            <w:tcW w:w="5070" w:type="dxa"/>
            <w:gridSpan w:val="2"/>
          </w:tcPr>
          <w:p w:rsidR="00045059" w:rsidRPr="00045059" w:rsidRDefault="00045059" w:rsidP="00045059">
            <w:pPr>
              <w:contextualSpacing/>
              <w:rPr>
                <w:rFonts w:asciiTheme="minorHAnsi" w:eastAsia="SimSun" w:hAnsiTheme="minorHAnsi" w:cstheme="minorHAnsi"/>
                <w:sz w:val="22"/>
                <w:szCs w:val="22"/>
                <w:lang w:eastAsia="zh-CN"/>
              </w:rPr>
            </w:pPr>
            <w:r w:rsidRPr="00045059">
              <w:rPr>
                <w:rFonts w:asciiTheme="minorHAnsi" w:eastAsia="SimSun" w:hAnsiTheme="minorHAnsi" w:cstheme="minorHAnsi"/>
                <w:sz w:val="22"/>
                <w:szCs w:val="22"/>
                <w:lang w:val="uk-UA" w:eastAsia="zh-CN"/>
              </w:rPr>
              <w:t>1</w:t>
            </w:r>
            <w:r w:rsidR="00E75BBB" w:rsidRPr="00AD120F">
              <w:rPr>
                <w:rFonts w:asciiTheme="minorHAnsi" w:eastAsia="SimSun" w:hAnsiTheme="minorHAnsi" w:cstheme="minorHAnsi"/>
                <w:sz w:val="22"/>
                <w:szCs w:val="22"/>
                <w:lang w:eastAsia="zh-CN"/>
              </w:rPr>
              <w:t>3</w:t>
            </w:r>
            <w:r w:rsidRPr="00045059">
              <w:rPr>
                <w:rFonts w:asciiTheme="minorHAnsi" w:eastAsia="SimSun" w:hAnsiTheme="minorHAnsi" w:cstheme="minorHAnsi"/>
                <w:sz w:val="22"/>
                <w:szCs w:val="22"/>
                <w:lang w:val="uk-UA" w:eastAsia="zh-CN"/>
              </w:rPr>
              <w:t>.</w:t>
            </w:r>
            <w:r>
              <w:rPr>
                <w:rFonts w:asciiTheme="minorHAnsi" w:eastAsia="SimSun" w:hAnsiTheme="minorHAnsi" w:cstheme="minorHAnsi"/>
                <w:sz w:val="22"/>
                <w:szCs w:val="22"/>
                <w:lang w:val="uk-UA" w:eastAsia="zh-CN"/>
              </w:rPr>
              <w:t xml:space="preserve">     </w:t>
            </w:r>
            <w:proofErr w:type="spellStart"/>
            <w:r w:rsidRPr="00045059">
              <w:rPr>
                <w:rFonts w:asciiTheme="minorHAnsi" w:eastAsia="SimSun" w:hAnsiTheme="minorHAnsi" w:cstheme="minorHAnsi"/>
                <w:sz w:val="22"/>
                <w:szCs w:val="22"/>
                <w:lang w:eastAsia="zh-CN"/>
              </w:rPr>
              <w:t>Затвердження</w:t>
            </w:r>
            <w:proofErr w:type="spellEnd"/>
            <w:r w:rsidRPr="00045059">
              <w:rPr>
                <w:rFonts w:asciiTheme="minorHAnsi" w:eastAsia="SimSun" w:hAnsiTheme="minorHAnsi" w:cstheme="minorHAnsi"/>
                <w:sz w:val="22"/>
                <w:szCs w:val="22"/>
                <w:lang w:eastAsia="zh-CN"/>
              </w:rPr>
              <w:t xml:space="preserve"> </w:t>
            </w:r>
            <w:proofErr w:type="spellStart"/>
            <w:r w:rsidRPr="00045059">
              <w:rPr>
                <w:rFonts w:asciiTheme="minorHAnsi" w:eastAsia="SimSun" w:hAnsiTheme="minorHAnsi" w:cstheme="minorHAnsi"/>
                <w:sz w:val="22"/>
                <w:szCs w:val="22"/>
                <w:lang w:eastAsia="zh-CN"/>
              </w:rPr>
              <w:t>проміжних</w:t>
            </w:r>
            <w:proofErr w:type="spellEnd"/>
            <w:r w:rsidRPr="00045059">
              <w:rPr>
                <w:rFonts w:asciiTheme="minorHAnsi" w:eastAsia="SimSun" w:hAnsiTheme="minorHAnsi" w:cstheme="minorHAnsi"/>
                <w:sz w:val="22"/>
                <w:szCs w:val="22"/>
                <w:lang w:eastAsia="zh-CN"/>
              </w:rPr>
              <w:t xml:space="preserve"> </w:t>
            </w:r>
            <w:proofErr w:type="spellStart"/>
            <w:r w:rsidRPr="00045059">
              <w:rPr>
                <w:rFonts w:asciiTheme="minorHAnsi" w:eastAsia="SimSun" w:hAnsiTheme="minorHAnsi" w:cstheme="minorHAnsi"/>
                <w:sz w:val="22"/>
                <w:szCs w:val="22"/>
                <w:lang w:eastAsia="zh-CN"/>
              </w:rPr>
              <w:t>дивідендів</w:t>
            </w:r>
            <w:proofErr w:type="spellEnd"/>
            <w:r w:rsidRPr="00045059">
              <w:rPr>
                <w:rFonts w:asciiTheme="minorHAnsi" w:eastAsia="SimSun" w:hAnsiTheme="minorHAnsi" w:cstheme="minorHAnsi"/>
                <w:sz w:val="22"/>
                <w:szCs w:val="22"/>
                <w:lang w:eastAsia="zh-CN"/>
              </w:rPr>
              <w:t xml:space="preserve">, </w:t>
            </w:r>
            <w:proofErr w:type="spellStart"/>
            <w:r w:rsidRPr="00045059">
              <w:rPr>
                <w:rFonts w:asciiTheme="minorHAnsi" w:eastAsia="SimSun" w:hAnsiTheme="minorHAnsi" w:cstheme="minorHAnsi"/>
                <w:sz w:val="22"/>
                <w:szCs w:val="22"/>
                <w:lang w:eastAsia="zh-CN"/>
              </w:rPr>
              <w:t>які</w:t>
            </w:r>
            <w:proofErr w:type="spellEnd"/>
            <w:r w:rsidRPr="00045059">
              <w:rPr>
                <w:rFonts w:asciiTheme="minorHAnsi" w:eastAsia="SimSun" w:hAnsiTheme="minorHAnsi" w:cstheme="minorHAnsi"/>
                <w:sz w:val="22"/>
                <w:szCs w:val="22"/>
                <w:lang w:eastAsia="zh-CN"/>
              </w:rPr>
              <w:t xml:space="preserve"> </w:t>
            </w:r>
            <w:proofErr w:type="spellStart"/>
            <w:r w:rsidRPr="00045059">
              <w:rPr>
                <w:rFonts w:asciiTheme="minorHAnsi" w:eastAsia="SimSun" w:hAnsiTheme="minorHAnsi" w:cstheme="minorHAnsi"/>
                <w:sz w:val="22"/>
                <w:szCs w:val="22"/>
                <w:lang w:eastAsia="zh-CN"/>
              </w:rPr>
              <w:t>виплачені</w:t>
            </w:r>
            <w:proofErr w:type="spellEnd"/>
            <w:r w:rsidRPr="00045059">
              <w:rPr>
                <w:rFonts w:asciiTheme="minorHAnsi" w:eastAsia="SimSun" w:hAnsiTheme="minorHAnsi" w:cstheme="minorHAnsi"/>
                <w:sz w:val="22"/>
                <w:szCs w:val="22"/>
                <w:lang w:eastAsia="zh-CN"/>
              </w:rPr>
              <w:t xml:space="preserve"> </w:t>
            </w:r>
            <w:proofErr w:type="spellStart"/>
            <w:r w:rsidRPr="00045059">
              <w:rPr>
                <w:rFonts w:asciiTheme="minorHAnsi" w:eastAsia="SimSun" w:hAnsiTheme="minorHAnsi" w:cstheme="minorHAnsi"/>
                <w:sz w:val="22"/>
                <w:szCs w:val="22"/>
                <w:lang w:eastAsia="zh-CN"/>
              </w:rPr>
              <w:t>за</w:t>
            </w:r>
            <w:proofErr w:type="spellEnd"/>
            <w:r w:rsidRPr="00045059">
              <w:rPr>
                <w:rFonts w:asciiTheme="minorHAnsi" w:eastAsia="SimSun" w:hAnsiTheme="minorHAnsi" w:cstheme="minorHAnsi"/>
                <w:sz w:val="22"/>
                <w:szCs w:val="22"/>
                <w:lang w:eastAsia="zh-CN"/>
              </w:rPr>
              <w:t xml:space="preserve"> 2016-й </w:t>
            </w:r>
            <w:proofErr w:type="spellStart"/>
            <w:r w:rsidRPr="00045059">
              <w:rPr>
                <w:rFonts w:asciiTheme="minorHAnsi" w:eastAsia="SimSun" w:hAnsiTheme="minorHAnsi" w:cstheme="minorHAnsi"/>
                <w:sz w:val="22"/>
                <w:szCs w:val="22"/>
                <w:lang w:eastAsia="zh-CN"/>
              </w:rPr>
              <w:t>фінансовий</w:t>
            </w:r>
            <w:proofErr w:type="spellEnd"/>
            <w:r w:rsidRPr="00045059">
              <w:rPr>
                <w:rFonts w:asciiTheme="minorHAnsi" w:eastAsia="SimSun" w:hAnsiTheme="minorHAnsi" w:cstheme="minorHAnsi"/>
                <w:sz w:val="22"/>
                <w:szCs w:val="22"/>
                <w:lang w:eastAsia="zh-CN"/>
              </w:rPr>
              <w:t xml:space="preserve"> </w:t>
            </w:r>
            <w:proofErr w:type="spellStart"/>
            <w:r w:rsidRPr="00045059">
              <w:rPr>
                <w:rFonts w:asciiTheme="minorHAnsi" w:eastAsia="SimSun" w:hAnsiTheme="minorHAnsi" w:cstheme="minorHAnsi"/>
                <w:sz w:val="22"/>
                <w:szCs w:val="22"/>
                <w:lang w:eastAsia="zh-CN"/>
              </w:rPr>
              <w:t>рік</w:t>
            </w:r>
            <w:proofErr w:type="spellEnd"/>
            <w:r w:rsidRPr="00045059">
              <w:rPr>
                <w:rFonts w:asciiTheme="minorHAnsi" w:eastAsia="SimSun" w:hAnsiTheme="minorHAnsi" w:cstheme="minorHAnsi"/>
                <w:sz w:val="22"/>
                <w:szCs w:val="22"/>
                <w:lang w:eastAsia="zh-CN"/>
              </w:rPr>
              <w:t xml:space="preserve">. </w:t>
            </w:r>
          </w:p>
          <w:p w:rsidR="00045059" w:rsidRDefault="00045059" w:rsidP="00045059">
            <w:pPr>
              <w:contextualSpacing/>
              <w:rPr>
                <w:rFonts w:asciiTheme="minorHAnsi" w:hAnsiTheme="minorHAnsi" w:cstheme="minorHAnsi"/>
                <w:sz w:val="22"/>
                <w:szCs w:val="22"/>
                <w:lang w:val="uk-UA"/>
              </w:rPr>
            </w:pPr>
          </w:p>
          <w:p w:rsidR="00A77B2E" w:rsidRPr="00045059" w:rsidRDefault="00045059" w:rsidP="00045059">
            <w:pPr>
              <w:contextualSpacing/>
              <w:rPr>
                <w:rFonts w:asciiTheme="minorHAnsi" w:hAnsiTheme="minorHAnsi" w:cstheme="minorHAnsi"/>
                <w:sz w:val="22"/>
                <w:szCs w:val="22"/>
                <w:lang w:val="uk-UA"/>
              </w:rPr>
            </w:pPr>
            <w:r>
              <w:rPr>
                <w:rFonts w:asciiTheme="minorHAnsi" w:hAnsiTheme="minorHAnsi" w:cstheme="minorHAnsi"/>
                <w:sz w:val="22"/>
                <w:szCs w:val="22"/>
                <w:lang w:val="uk-UA"/>
              </w:rPr>
              <w:t>З</w:t>
            </w:r>
            <w:r w:rsidR="00941E88" w:rsidRPr="00045059">
              <w:rPr>
                <w:rFonts w:asciiTheme="minorHAnsi" w:hAnsiTheme="minorHAnsi" w:cstheme="minorHAnsi"/>
                <w:sz w:val="22"/>
                <w:szCs w:val="22"/>
                <w:lang w:val="uk-UA"/>
              </w:rPr>
              <w:t>агальні збори</w:t>
            </w:r>
            <w:r w:rsidR="003008A7" w:rsidRPr="00045059">
              <w:rPr>
                <w:rFonts w:asciiTheme="minorHAnsi" w:hAnsiTheme="minorHAnsi" w:cstheme="minorHAnsi"/>
                <w:sz w:val="22"/>
                <w:szCs w:val="22"/>
                <w:lang w:val="uk-UA"/>
              </w:rPr>
              <w:t xml:space="preserve"> </w:t>
            </w:r>
            <w:r w:rsidR="00941E88" w:rsidRPr="00045059">
              <w:rPr>
                <w:rFonts w:asciiTheme="minorHAnsi" w:hAnsiTheme="minorHAnsi" w:cstheme="minorHAnsi"/>
                <w:sz w:val="22"/>
                <w:szCs w:val="22"/>
                <w:lang w:val="uk-UA"/>
              </w:rPr>
              <w:t>з</w:t>
            </w:r>
            <w:r w:rsidR="00743CCB" w:rsidRPr="00045059">
              <w:rPr>
                <w:rFonts w:asciiTheme="minorHAnsi" w:hAnsiTheme="minorHAnsi" w:cstheme="minorHAnsi"/>
                <w:sz w:val="22"/>
                <w:szCs w:val="22"/>
                <w:lang w:val="uk-UA"/>
              </w:rPr>
              <w:t>атверд</w:t>
            </w:r>
            <w:r w:rsidR="00941E88" w:rsidRPr="00045059">
              <w:rPr>
                <w:rFonts w:asciiTheme="minorHAnsi" w:hAnsiTheme="minorHAnsi" w:cstheme="minorHAnsi"/>
                <w:sz w:val="22"/>
                <w:szCs w:val="22"/>
                <w:lang w:val="uk-UA"/>
              </w:rPr>
              <w:t xml:space="preserve">или </w:t>
            </w:r>
            <w:r w:rsidR="00743CCB" w:rsidRPr="00045059">
              <w:rPr>
                <w:rFonts w:asciiTheme="minorHAnsi" w:hAnsiTheme="minorHAnsi" w:cstheme="minorHAnsi"/>
                <w:sz w:val="22"/>
                <w:szCs w:val="22"/>
                <w:lang w:val="uk-UA"/>
              </w:rPr>
              <w:t>проміжн</w:t>
            </w:r>
            <w:r w:rsidR="00941E88" w:rsidRPr="00045059">
              <w:rPr>
                <w:rFonts w:asciiTheme="minorHAnsi" w:hAnsiTheme="minorHAnsi" w:cstheme="minorHAnsi"/>
                <w:sz w:val="22"/>
                <w:szCs w:val="22"/>
                <w:lang w:val="uk-UA"/>
              </w:rPr>
              <w:t xml:space="preserve">і </w:t>
            </w:r>
            <w:r w:rsidR="00743CCB" w:rsidRPr="00045059">
              <w:rPr>
                <w:rFonts w:asciiTheme="minorHAnsi" w:hAnsiTheme="minorHAnsi" w:cstheme="minorHAnsi"/>
                <w:sz w:val="22"/>
                <w:szCs w:val="22"/>
                <w:lang w:val="uk-UA"/>
              </w:rPr>
              <w:t>дивіден</w:t>
            </w:r>
            <w:r w:rsidR="00941E88" w:rsidRPr="00045059">
              <w:rPr>
                <w:rFonts w:asciiTheme="minorHAnsi" w:hAnsiTheme="minorHAnsi" w:cstheme="minorHAnsi"/>
                <w:sz w:val="22"/>
                <w:szCs w:val="22"/>
                <w:lang w:val="uk-UA"/>
              </w:rPr>
              <w:t>ди</w:t>
            </w:r>
            <w:r w:rsidR="00743CCB" w:rsidRPr="00045059">
              <w:rPr>
                <w:rFonts w:asciiTheme="minorHAnsi" w:hAnsiTheme="minorHAnsi" w:cstheme="minorHAnsi"/>
                <w:sz w:val="22"/>
                <w:szCs w:val="22"/>
                <w:lang w:val="uk-UA"/>
              </w:rPr>
              <w:t xml:space="preserve">, які були виплачені </w:t>
            </w:r>
            <w:r w:rsidR="00E705CD" w:rsidRPr="00045059">
              <w:rPr>
                <w:rFonts w:asciiTheme="minorHAnsi" w:hAnsiTheme="minorHAnsi" w:cstheme="minorHAnsi"/>
                <w:sz w:val="22"/>
                <w:szCs w:val="22"/>
                <w:lang w:val="uk-UA"/>
              </w:rPr>
              <w:t>за 2016</w:t>
            </w:r>
            <w:r w:rsidR="00743CCB" w:rsidRPr="00045059">
              <w:rPr>
                <w:rFonts w:asciiTheme="minorHAnsi" w:hAnsiTheme="minorHAnsi" w:cstheme="minorHAnsi"/>
                <w:sz w:val="22"/>
                <w:szCs w:val="22"/>
                <w:lang w:val="uk-UA"/>
              </w:rPr>
              <w:t xml:space="preserve"> фіна</w:t>
            </w:r>
            <w:r w:rsidR="00941E88" w:rsidRPr="00045059">
              <w:rPr>
                <w:rFonts w:asciiTheme="minorHAnsi" w:hAnsiTheme="minorHAnsi" w:cstheme="minorHAnsi"/>
                <w:sz w:val="22"/>
                <w:szCs w:val="22"/>
                <w:lang w:val="uk-UA"/>
              </w:rPr>
              <w:t>н</w:t>
            </w:r>
            <w:r w:rsidR="00743CCB" w:rsidRPr="00045059">
              <w:rPr>
                <w:rFonts w:asciiTheme="minorHAnsi" w:hAnsiTheme="minorHAnsi" w:cstheme="minorHAnsi"/>
                <w:sz w:val="22"/>
                <w:szCs w:val="22"/>
                <w:lang w:val="uk-UA"/>
              </w:rPr>
              <w:t>сов</w:t>
            </w:r>
            <w:r w:rsidR="00E705CD" w:rsidRPr="00045059">
              <w:rPr>
                <w:rFonts w:asciiTheme="minorHAnsi" w:hAnsiTheme="minorHAnsi" w:cstheme="minorHAnsi"/>
                <w:sz w:val="22"/>
                <w:szCs w:val="22"/>
                <w:lang w:val="uk-UA"/>
              </w:rPr>
              <w:t>ий рік у розмірі 80 000 920 доларів США</w:t>
            </w:r>
            <w:r w:rsidR="00743CCB" w:rsidRPr="00045059">
              <w:rPr>
                <w:rFonts w:asciiTheme="minorHAnsi" w:hAnsiTheme="minorHAnsi" w:cstheme="minorHAnsi"/>
                <w:sz w:val="22"/>
                <w:szCs w:val="22"/>
                <w:lang w:val="uk-UA"/>
              </w:rPr>
              <w:t xml:space="preserve">. </w:t>
            </w:r>
          </w:p>
        </w:tc>
        <w:tc>
          <w:tcPr>
            <w:tcW w:w="1142" w:type="dxa"/>
          </w:tcPr>
          <w:p w:rsidR="00A77B2E" w:rsidRPr="00E705CD" w:rsidRDefault="00A77B2E" w:rsidP="000C4FB1">
            <w:pPr>
              <w:ind w:left="1440" w:hanging="1440"/>
              <w:jc w:val="center"/>
              <w:rPr>
                <w:rFonts w:asciiTheme="minorHAnsi" w:hAnsiTheme="minorHAnsi" w:cstheme="minorHAnsi"/>
                <w:b/>
                <w:bCs/>
                <w:sz w:val="22"/>
                <w:szCs w:val="22"/>
                <w:lang w:val="uk-UA"/>
              </w:rPr>
            </w:pPr>
          </w:p>
        </w:tc>
        <w:tc>
          <w:tcPr>
            <w:tcW w:w="1413" w:type="dxa"/>
          </w:tcPr>
          <w:p w:rsidR="00A77B2E" w:rsidRPr="00E705CD" w:rsidRDefault="00A77B2E" w:rsidP="000C4FB1">
            <w:pPr>
              <w:ind w:left="1440" w:hanging="1440"/>
              <w:jc w:val="center"/>
              <w:rPr>
                <w:rFonts w:asciiTheme="minorHAnsi" w:hAnsiTheme="minorHAnsi" w:cstheme="minorHAnsi"/>
                <w:b/>
                <w:bCs/>
                <w:sz w:val="22"/>
                <w:szCs w:val="22"/>
                <w:lang w:val="uk-UA"/>
              </w:rPr>
            </w:pPr>
          </w:p>
        </w:tc>
        <w:tc>
          <w:tcPr>
            <w:tcW w:w="1573" w:type="dxa"/>
          </w:tcPr>
          <w:p w:rsidR="00A77B2E" w:rsidRPr="00E705CD" w:rsidRDefault="00A77B2E" w:rsidP="000C4FB1">
            <w:pPr>
              <w:ind w:left="1440" w:hanging="1440"/>
              <w:jc w:val="center"/>
              <w:rPr>
                <w:rFonts w:asciiTheme="minorHAnsi" w:hAnsiTheme="minorHAnsi" w:cstheme="minorHAnsi"/>
                <w:b/>
                <w:bCs/>
                <w:sz w:val="22"/>
                <w:szCs w:val="22"/>
                <w:lang w:val="uk-UA"/>
              </w:rPr>
            </w:pPr>
          </w:p>
        </w:tc>
      </w:tr>
    </w:tbl>
    <w:p w:rsidR="0013414F" w:rsidRPr="00E705CD" w:rsidRDefault="0013414F" w:rsidP="0013414F">
      <w:pPr>
        <w:rPr>
          <w:rFonts w:asciiTheme="minorHAnsi" w:hAnsiTheme="minorHAnsi" w:cstheme="minorHAnsi"/>
          <w:b/>
          <w:bCs/>
          <w:sz w:val="22"/>
          <w:szCs w:val="22"/>
          <w:lang w:val="uk-UA"/>
        </w:rPr>
      </w:pPr>
    </w:p>
    <w:p w:rsidR="00A368D0" w:rsidRDefault="00941E88" w:rsidP="003008A7">
      <w:pPr>
        <w:ind w:left="-142" w:right="-432"/>
        <w:jc w:val="both"/>
        <w:rPr>
          <w:rFonts w:asciiTheme="minorHAnsi" w:hAnsiTheme="minorHAnsi" w:cstheme="minorHAnsi"/>
          <w:sz w:val="22"/>
          <w:szCs w:val="22"/>
          <w:lang w:val="uk-UA"/>
        </w:rPr>
      </w:pPr>
      <w:r w:rsidRPr="00E24D51">
        <w:rPr>
          <w:rFonts w:asciiTheme="minorHAnsi" w:hAnsiTheme="minorHAnsi" w:cstheme="minorHAnsi"/>
          <w:sz w:val="22"/>
          <w:szCs w:val="22"/>
          <w:lang w:val="uk-UA"/>
        </w:rPr>
        <w:t>Будь-яка відсутність вибору в одн</w:t>
      </w:r>
      <w:r>
        <w:rPr>
          <w:rFonts w:asciiTheme="minorHAnsi" w:hAnsiTheme="minorHAnsi" w:cstheme="minorHAnsi"/>
          <w:sz w:val="22"/>
          <w:szCs w:val="22"/>
          <w:lang w:val="uk-UA"/>
        </w:rPr>
        <w:t xml:space="preserve">ому </w:t>
      </w:r>
      <w:r w:rsidRPr="00E24D51">
        <w:rPr>
          <w:rFonts w:asciiTheme="minorHAnsi" w:hAnsiTheme="minorHAnsi" w:cstheme="minorHAnsi"/>
          <w:sz w:val="22"/>
          <w:szCs w:val="22"/>
          <w:lang w:val="uk-UA"/>
        </w:rPr>
        <w:t>або більше різних варіант</w:t>
      </w:r>
      <w:r w:rsidR="003008A7" w:rsidRPr="00E24D51">
        <w:rPr>
          <w:rFonts w:asciiTheme="minorHAnsi" w:hAnsiTheme="minorHAnsi" w:cstheme="minorHAnsi"/>
          <w:sz w:val="22"/>
          <w:szCs w:val="22"/>
          <w:lang w:val="uk-UA"/>
        </w:rPr>
        <w:t>ах</w:t>
      </w:r>
      <w:r w:rsidRPr="00E24D51">
        <w:rPr>
          <w:rFonts w:asciiTheme="minorHAnsi" w:hAnsiTheme="minorHAnsi" w:cstheme="minorHAnsi"/>
          <w:sz w:val="22"/>
          <w:szCs w:val="22"/>
          <w:lang w:val="uk-UA"/>
        </w:rPr>
        <w:t xml:space="preserve"> голосування представлен</w:t>
      </w:r>
      <w:r>
        <w:rPr>
          <w:rFonts w:asciiTheme="minorHAnsi" w:hAnsiTheme="minorHAnsi" w:cstheme="minorHAnsi"/>
          <w:sz w:val="22"/>
          <w:szCs w:val="22"/>
          <w:lang w:val="uk-UA"/>
        </w:rPr>
        <w:t>их</w:t>
      </w:r>
      <w:r w:rsidRPr="00E24D51">
        <w:rPr>
          <w:rFonts w:asciiTheme="minorHAnsi" w:hAnsiTheme="minorHAnsi" w:cstheme="minorHAnsi"/>
          <w:sz w:val="22"/>
          <w:szCs w:val="22"/>
          <w:lang w:val="uk-UA"/>
        </w:rPr>
        <w:t xml:space="preserve"> вище</w:t>
      </w:r>
      <w:r w:rsidR="003008A7">
        <w:rPr>
          <w:rFonts w:asciiTheme="minorHAnsi" w:hAnsiTheme="minorHAnsi" w:cstheme="minorHAnsi"/>
          <w:sz w:val="22"/>
          <w:szCs w:val="22"/>
          <w:lang w:val="uk-UA"/>
        </w:rPr>
        <w:t xml:space="preserve"> </w:t>
      </w:r>
      <w:r w:rsidRPr="00E24D51">
        <w:rPr>
          <w:rFonts w:asciiTheme="minorHAnsi" w:hAnsiTheme="minorHAnsi" w:cstheme="minorHAnsi"/>
          <w:sz w:val="22"/>
          <w:szCs w:val="22"/>
          <w:lang w:val="uk-UA"/>
        </w:rPr>
        <w:t>на підписаній форм</w:t>
      </w:r>
      <w:r>
        <w:rPr>
          <w:rFonts w:asciiTheme="minorHAnsi" w:hAnsiTheme="minorHAnsi" w:cstheme="minorHAnsi"/>
          <w:sz w:val="22"/>
          <w:szCs w:val="22"/>
          <w:lang w:val="uk-UA"/>
        </w:rPr>
        <w:t>і</w:t>
      </w:r>
      <w:r w:rsidRPr="00E24D51">
        <w:rPr>
          <w:rFonts w:asciiTheme="minorHAnsi" w:hAnsiTheme="minorHAnsi" w:cstheme="minorHAnsi"/>
          <w:sz w:val="22"/>
          <w:szCs w:val="22"/>
          <w:lang w:val="uk-UA"/>
        </w:rPr>
        <w:t xml:space="preserve"> голосування або суперечливи</w:t>
      </w:r>
      <w:r>
        <w:rPr>
          <w:rFonts w:asciiTheme="minorHAnsi" w:hAnsiTheme="minorHAnsi" w:cstheme="minorHAnsi"/>
          <w:sz w:val="22"/>
          <w:szCs w:val="22"/>
          <w:lang w:val="uk-UA"/>
        </w:rPr>
        <w:t>й</w:t>
      </w:r>
      <w:r w:rsidRPr="00E24D51">
        <w:rPr>
          <w:rFonts w:asciiTheme="minorHAnsi" w:hAnsiTheme="minorHAnsi" w:cstheme="minorHAnsi"/>
          <w:sz w:val="22"/>
          <w:szCs w:val="22"/>
          <w:lang w:val="uk-UA"/>
        </w:rPr>
        <w:t xml:space="preserve"> виб</w:t>
      </w:r>
      <w:r>
        <w:rPr>
          <w:rFonts w:asciiTheme="minorHAnsi" w:hAnsiTheme="minorHAnsi" w:cstheme="minorHAnsi"/>
          <w:sz w:val="22"/>
          <w:szCs w:val="22"/>
          <w:lang w:val="uk-UA"/>
        </w:rPr>
        <w:t>ір</w:t>
      </w:r>
      <w:r w:rsidRPr="00E24D51">
        <w:rPr>
          <w:rFonts w:asciiTheme="minorHAnsi" w:hAnsiTheme="minorHAnsi" w:cstheme="minorHAnsi"/>
          <w:sz w:val="22"/>
          <w:szCs w:val="22"/>
          <w:lang w:val="uk-UA"/>
        </w:rPr>
        <w:t xml:space="preserve"> по такій формі</w:t>
      </w:r>
      <w:r>
        <w:rPr>
          <w:rFonts w:asciiTheme="minorHAnsi" w:hAnsiTheme="minorHAnsi" w:cstheme="minorHAnsi"/>
          <w:sz w:val="22"/>
          <w:szCs w:val="22"/>
          <w:lang w:val="uk-UA"/>
        </w:rPr>
        <w:t>,</w:t>
      </w:r>
      <w:r w:rsidR="003008A7">
        <w:rPr>
          <w:rFonts w:asciiTheme="minorHAnsi" w:hAnsiTheme="minorHAnsi" w:cstheme="minorHAnsi"/>
          <w:sz w:val="22"/>
          <w:szCs w:val="22"/>
          <w:lang w:val="uk-UA"/>
        </w:rPr>
        <w:t xml:space="preserve"> </w:t>
      </w:r>
      <w:r w:rsidRPr="00E24D51">
        <w:rPr>
          <w:rFonts w:asciiTheme="minorHAnsi" w:hAnsiTheme="minorHAnsi" w:cstheme="minorHAnsi"/>
          <w:sz w:val="22"/>
          <w:szCs w:val="22"/>
          <w:lang w:val="uk-UA"/>
        </w:rPr>
        <w:t xml:space="preserve">буде розглядатися як </w:t>
      </w:r>
      <w:r>
        <w:rPr>
          <w:rFonts w:asciiTheme="minorHAnsi" w:hAnsiTheme="minorHAnsi" w:cstheme="minorHAnsi"/>
          <w:sz w:val="22"/>
          <w:szCs w:val="22"/>
          <w:lang w:val="uk-UA"/>
        </w:rPr>
        <w:t xml:space="preserve">утримання щодо відповідної резолюції. </w:t>
      </w:r>
    </w:p>
    <w:p w:rsidR="00941E88" w:rsidRDefault="00941E88" w:rsidP="003008A7">
      <w:pPr>
        <w:ind w:left="-142" w:right="-432"/>
        <w:jc w:val="both"/>
        <w:rPr>
          <w:rFonts w:asciiTheme="minorHAnsi" w:hAnsiTheme="minorHAnsi" w:cstheme="minorHAnsi"/>
          <w:sz w:val="22"/>
          <w:szCs w:val="22"/>
          <w:lang w:val="uk-UA"/>
        </w:rPr>
      </w:pPr>
    </w:p>
    <w:p w:rsidR="00A368D0" w:rsidRDefault="00941E88" w:rsidP="003008A7">
      <w:pPr>
        <w:ind w:left="-142" w:right="-432"/>
        <w:jc w:val="both"/>
        <w:rPr>
          <w:rFonts w:asciiTheme="minorHAnsi" w:hAnsiTheme="minorHAnsi" w:cstheme="minorHAnsi"/>
          <w:sz w:val="22"/>
          <w:szCs w:val="22"/>
          <w:lang w:val="uk-UA"/>
        </w:rPr>
      </w:pPr>
      <w:r w:rsidRPr="00941E88">
        <w:rPr>
          <w:rFonts w:asciiTheme="minorHAnsi" w:hAnsiTheme="minorHAnsi" w:cstheme="minorHAnsi"/>
          <w:sz w:val="22"/>
          <w:szCs w:val="22"/>
          <w:lang w:val="uk-UA"/>
        </w:rPr>
        <w:t>Дійсна форма голосування не повинн</w:t>
      </w:r>
      <w:r>
        <w:rPr>
          <w:rFonts w:asciiTheme="minorHAnsi" w:hAnsiTheme="minorHAnsi" w:cstheme="minorHAnsi"/>
          <w:sz w:val="22"/>
          <w:szCs w:val="22"/>
          <w:lang w:val="uk-UA"/>
        </w:rPr>
        <w:t xml:space="preserve">а бути повернута </w:t>
      </w:r>
      <w:r w:rsidRPr="00941E88">
        <w:rPr>
          <w:rFonts w:asciiTheme="minorHAnsi" w:hAnsiTheme="minorHAnsi" w:cstheme="minorHAnsi"/>
          <w:sz w:val="22"/>
          <w:szCs w:val="22"/>
          <w:lang w:val="uk-UA"/>
        </w:rPr>
        <w:t xml:space="preserve">пізніше </w:t>
      </w:r>
      <w:r>
        <w:rPr>
          <w:rFonts w:asciiTheme="minorHAnsi" w:hAnsiTheme="minorHAnsi" w:cstheme="minorHAnsi"/>
          <w:sz w:val="22"/>
          <w:szCs w:val="22"/>
          <w:lang w:val="uk-UA"/>
        </w:rPr>
        <w:t xml:space="preserve">12:00 (опівдні) </w:t>
      </w:r>
      <w:r w:rsidR="00045059">
        <w:rPr>
          <w:rFonts w:asciiTheme="minorHAnsi" w:hAnsiTheme="minorHAnsi" w:cstheme="minorHAnsi"/>
          <w:b/>
          <w:sz w:val="22"/>
          <w:szCs w:val="22"/>
          <w:lang w:val="uk-UA"/>
        </w:rPr>
        <w:t>27</w:t>
      </w:r>
      <w:r w:rsidR="00986485">
        <w:rPr>
          <w:rFonts w:asciiTheme="minorHAnsi" w:hAnsiTheme="minorHAnsi" w:cstheme="minorHAnsi"/>
          <w:b/>
          <w:sz w:val="22"/>
          <w:szCs w:val="22"/>
          <w:lang w:val="uk-UA"/>
        </w:rPr>
        <w:t xml:space="preserve"> червня 2017</w:t>
      </w:r>
      <w:r w:rsidRPr="003008A7">
        <w:rPr>
          <w:rFonts w:asciiTheme="minorHAnsi" w:hAnsiTheme="minorHAnsi" w:cstheme="minorHAnsi"/>
          <w:b/>
          <w:sz w:val="22"/>
          <w:szCs w:val="22"/>
          <w:lang w:val="uk-UA"/>
        </w:rPr>
        <w:t xml:space="preserve"> року</w:t>
      </w:r>
      <w:r>
        <w:rPr>
          <w:rFonts w:asciiTheme="minorHAnsi" w:hAnsiTheme="minorHAnsi" w:cstheme="minorHAnsi"/>
          <w:sz w:val="22"/>
          <w:szCs w:val="22"/>
          <w:lang w:val="uk-UA"/>
        </w:rPr>
        <w:t xml:space="preserve"> за Центрально-Європейським часом</w:t>
      </w:r>
      <w:r w:rsidRPr="00941E88">
        <w:rPr>
          <w:rFonts w:asciiTheme="minorHAnsi" w:hAnsiTheme="minorHAnsi" w:cstheme="minorHAnsi"/>
          <w:sz w:val="22"/>
          <w:szCs w:val="22"/>
          <w:lang w:val="uk-UA"/>
        </w:rPr>
        <w:t xml:space="preserve"> поштою на юридичну адресу акціонерів, факсом +352 48 18 28 3461 або електронн</w:t>
      </w:r>
      <w:r>
        <w:rPr>
          <w:rFonts w:asciiTheme="minorHAnsi" w:hAnsiTheme="minorHAnsi" w:cstheme="minorHAnsi"/>
          <w:sz w:val="22"/>
          <w:szCs w:val="22"/>
          <w:lang w:val="uk-UA"/>
        </w:rPr>
        <w:t>ою поштою</w:t>
      </w:r>
      <w:r w:rsidRPr="00941E88">
        <w:rPr>
          <w:rFonts w:asciiTheme="minorHAnsi" w:hAnsiTheme="minorHAnsi" w:cstheme="minorHAnsi"/>
          <w:sz w:val="22"/>
          <w:szCs w:val="22"/>
          <w:lang w:val="uk-UA"/>
        </w:rPr>
        <w:t xml:space="preserve"> </w:t>
      </w:r>
      <w:r>
        <w:rPr>
          <w:rFonts w:asciiTheme="minorHAnsi" w:hAnsiTheme="minorHAnsi" w:cstheme="minorHAnsi"/>
          <w:sz w:val="22"/>
          <w:szCs w:val="22"/>
          <w:lang w:val="uk-UA"/>
        </w:rPr>
        <w:t>.</w:t>
      </w:r>
    </w:p>
    <w:p w:rsidR="00941E88" w:rsidRDefault="00941E88" w:rsidP="003008A7">
      <w:pPr>
        <w:ind w:left="-142" w:right="-432"/>
        <w:jc w:val="both"/>
        <w:rPr>
          <w:rFonts w:asciiTheme="minorHAnsi" w:hAnsiTheme="minorHAnsi" w:cstheme="minorHAnsi"/>
          <w:sz w:val="22"/>
          <w:szCs w:val="22"/>
          <w:lang w:val="uk-UA"/>
        </w:rPr>
      </w:pPr>
    </w:p>
    <w:p w:rsidR="00941E88" w:rsidRPr="00941E88" w:rsidRDefault="00941E88" w:rsidP="003008A7">
      <w:pPr>
        <w:ind w:left="-142" w:right="-432"/>
        <w:jc w:val="both"/>
        <w:rPr>
          <w:rFonts w:asciiTheme="minorHAnsi" w:hAnsiTheme="minorHAnsi" w:cstheme="minorHAnsi"/>
          <w:sz w:val="22"/>
          <w:szCs w:val="22"/>
          <w:lang w:val="uk-UA"/>
        </w:rPr>
      </w:pPr>
      <w:r w:rsidRPr="00941E88">
        <w:rPr>
          <w:rFonts w:asciiTheme="minorHAnsi" w:hAnsiTheme="minorHAnsi" w:cstheme="minorHAnsi"/>
          <w:sz w:val="22"/>
          <w:szCs w:val="22"/>
          <w:lang w:val="uk-UA"/>
        </w:rPr>
        <w:t xml:space="preserve">Ця форма голосування, а також права, обов'язки і зобов'язання за цією </w:t>
      </w:r>
      <w:r w:rsidR="00D1351D">
        <w:rPr>
          <w:rFonts w:asciiTheme="minorHAnsi" w:hAnsiTheme="minorHAnsi" w:cstheme="minorHAnsi"/>
          <w:sz w:val="22"/>
          <w:szCs w:val="22"/>
          <w:lang w:val="uk-UA"/>
        </w:rPr>
        <w:t>формою, того, хто підписався нижче</w:t>
      </w:r>
      <w:r w:rsidR="003008A7">
        <w:rPr>
          <w:rFonts w:asciiTheme="minorHAnsi" w:hAnsiTheme="minorHAnsi" w:cstheme="minorHAnsi"/>
          <w:sz w:val="22"/>
          <w:szCs w:val="22"/>
          <w:lang w:val="uk-UA"/>
        </w:rPr>
        <w:t xml:space="preserve"> </w:t>
      </w:r>
      <w:r w:rsidRPr="00941E88">
        <w:rPr>
          <w:rFonts w:asciiTheme="minorHAnsi" w:hAnsiTheme="minorHAnsi" w:cstheme="minorHAnsi"/>
          <w:sz w:val="22"/>
          <w:szCs w:val="22"/>
          <w:lang w:val="uk-UA"/>
        </w:rPr>
        <w:t>регулюються законодавством Люксембургу, за винятком правил колізії законів.</w:t>
      </w:r>
    </w:p>
    <w:p w:rsidR="005B3B91" w:rsidRPr="005A372A" w:rsidRDefault="005B3B91" w:rsidP="003008A7">
      <w:pPr>
        <w:pStyle w:val="1"/>
        <w:spacing w:before="0" w:after="0"/>
        <w:ind w:left="-142" w:right="-432"/>
        <w:rPr>
          <w:rFonts w:asciiTheme="minorHAnsi" w:hAnsiTheme="minorHAnsi" w:cstheme="minorHAnsi"/>
          <w:sz w:val="22"/>
          <w:szCs w:val="22"/>
          <w:lang w:val="uk-UA"/>
        </w:rPr>
      </w:pPr>
    </w:p>
    <w:p w:rsidR="005A372A" w:rsidRPr="003008A7" w:rsidRDefault="005A372A" w:rsidP="003008A7">
      <w:pPr>
        <w:ind w:left="-142" w:right="-432"/>
        <w:jc w:val="both"/>
        <w:rPr>
          <w:rFonts w:asciiTheme="minorHAnsi" w:hAnsiTheme="minorHAnsi" w:cstheme="minorHAnsi"/>
          <w:b/>
          <w:lang w:val="uk-UA"/>
        </w:rPr>
      </w:pPr>
      <w:r w:rsidRPr="003008A7">
        <w:rPr>
          <w:rFonts w:asciiTheme="minorHAnsi" w:hAnsiTheme="minorHAnsi" w:cstheme="minorHAnsi"/>
          <w:b/>
          <w:lang w:val="uk-UA"/>
        </w:rPr>
        <w:t>Будь-які претензії, суперечки або розбіжності, що виникають в зв'язку або через цю форму для голосування, повинні бути приведені нижчепідписаним та Компанією в судах міста Люксембург, і кожен з нижчепідписаних та Компанія цим представляє виняткову юрисдикцію таких судів в будь-яких таких діях або процесуальних діях і відмовляється від будь-яких заперечень проти юрисдикції або місця розгляду справ таких судів.</w:t>
      </w:r>
    </w:p>
    <w:p w:rsidR="0013414F" w:rsidRPr="005A372A" w:rsidRDefault="0013414F" w:rsidP="0013414F">
      <w:pPr>
        <w:tabs>
          <w:tab w:val="left" w:pos="0"/>
        </w:tabs>
        <w:rPr>
          <w:rFonts w:asciiTheme="minorHAnsi" w:hAnsiTheme="minorHAnsi" w:cstheme="minorHAnsi"/>
          <w:sz w:val="22"/>
          <w:szCs w:val="22"/>
          <w:lang w:val="uk-UA"/>
        </w:rPr>
      </w:pPr>
    </w:p>
    <w:p w:rsidR="00AA4070" w:rsidRPr="00E55166" w:rsidRDefault="00AA4070" w:rsidP="00AA4070">
      <w:pPr>
        <w:tabs>
          <w:tab w:val="left" w:pos="0"/>
        </w:tabs>
        <w:rPr>
          <w:rFonts w:asciiTheme="minorHAnsi" w:hAnsiTheme="minorHAnsi" w:cstheme="minorHAnsi"/>
          <w:sz w:val="22"/>
          <w:szCs w:val="22"/>
          <w:lang w:val="ru-RU"/>
        </w:rPr>
      </w:pPr>
      <w:r>
        <w:rPr>
          <w:rFonts w:asciiTheme="minorHAnsi" w:hAnsiTheme="minorHAnsi" w:cstheme="minorHAnsi"/>
          <w:sz w:val="22"/>
          <w:szCs w:val="22"/>
          <w:lang w:val="uk-UA"/>
        </w:rPr>
        <w:t>Підпис (и)</w:t>
      </w:r>
      <w:r w:rsidR="005A372A">
        <w:rPr>
          <w:rFonts w:asciiTheme="minorHAnsi" w:hAnsiTheme="minorHAnsi" w:cstheme="minorHAnsi"/>
          <w:sz w:val="22"/>
          <w:szCs w:val="22"/>
          <w:lang w:val="ru-RU"/>
        </w:rPr>
        <w:tab/>
        <w:t xml:space="preserve">…………………………………………….. </w:t>
      </w:r>
    </w:p>
    <w:p w:rsidR="00AA4070" w:rsidRPr="00E55166" w:rsidRDefault="00AA4070" w:rsidP="00AA4070">
      <w:pPr>
        <w:tabs>
          <w:tab w:val="left" w:pos="0"/>
        </w:tabs>
        <w:rPr>
          <w:rFonts w:asciiTheme="minorHAnsi" w:hAnsiTheme="minorHAnsi" w:cstheme="minorHAnsi"/>
          <w:sz w:val="22"/>
          <w:szCs w:val="22"/>
          <w:lang w:val="ru-RU"/>
        </w:rPr>
      </w:pPr>
    </w:p>
    <w:p w:rsidR="00AA4070" w:rsidRPr="00E55166" w:rsidRDefault="00AA4070" w:rsidP="00AA4070">
      <w:pPr>
        <w:tabs>
          <w:tab w:val="left" w:pos="0"/>
        </w:tabs>
        <w:rPr>
          <w:rFonts w:asciiTheme="minorHAnsi" w:hAnsiTheme="minorHAnsi" w:cstheme="minorHAnsi"/>
          <w:sz w:val="22"/>
          <w:szCs w:val="22"/>
          <w:lang w:val="ru-RU"/>
        </w:rPr>
      </w:pPr>
      <w:proofErr w:type="spellStart"/>
      <w:r>
        <w:rPr>
          <w:rFonts w:asciiTheme="minorHAnsi" w:hAnsiTheme="minorHAnsi" w:cstheme="minorHAnsi"/>
          <w:sz w:val="22"/>
          <w:szCs w:val="22"/>
          <w:lang w:val="uk-UA"/>
        </w:rPr>
        <w:t>Ім</w:t>
      </w:r>
      <w:proofErr w:type="spellEnd"/>
      <w:r w:rsidRPr="00E55166">
        <w:rPr>
          <w:rFonts w:asciiTheme="minorHAnsi" w:hAnsiTheme="minorHAnsi" w:cstheme="minorHAnsi"/>
          <w:sz w:val="22"/>
          <w:szCs w:val="22"/>
          <w:lang w:val="ru-RU"/>
        </w:rPr>
        <w:t>’</w:t>
      </w:r>
      <w:r>
        <w:rPr>
          <w:rFonts w:asciiTheme="minorHAnsi" w:hAnsiTheme="minorHAnsi" w:cstheme="minorHAnsi"/>
          <w:sz w:val="22"/>
          <w:szCs w:val="22"/>
          <w:lang w:val="uk-UA"/>
        </w:rPr>
        <w:t>я</w:t>
      </w:r>
      <w:r w:rsidRPr="00E55166">
        <w:rPr>
          <w:rFonts w:asciiTheme="minorHAnsi" w:hAnsiTheme="minorHAnsi" w:cstheme="minorHAnsi"/>
          <w:sz w:val="22"/>
          <w:szCs w:val="22"/>
          <w:lang w:val="ru-RU"/>
        </w:rPr>
        <w:t>:</w:t>
      </w:r>
      <w:r w:rsidR="005A372A">
        <w:rPr>
          <w:rFonts w:asciiTheme="minorHAnsi" w:hAnsiTheme="minorHAnsi" w:cstheme="minorHAnsi"/>
          <w:sz w:val="22"/>
          <w:szCs w:val="22"/>
          <w:lang w:val="ru-RU"/>
        </w:rPr>
        <w:tab/>
      </w:r>
      <w:r w:rsidR="005A372A">
        <w:rPr>
          <w:rFonts w:asciiTheme="minorHAnsi" w:hAnsiTheme="minorHAnsi" w:cstheme="minorHAnsi"/>
          <w:sz w:val="22"/>
          <w:szCs w:val="22"/>
          <w:lang w:val="ru-RU"/>
        </w:rPr>
        <w:tab/>
        <w:t>……………………………………………..</w:t>
      </w:r>
    </w:p>
    <w:p w:rsidR="00AA4070" w:rsidRPr="00E55166" w:rsidRDefault="00AA4070" w:rsidP="00AA4070">
      <w:pPr>
        <w:tabs>
          <w:tab w:val="left" w:pos="0"/>
        </w:tabs>
        <w:rPr>
          <w:rFonts w:asciiTheme="minorHAnsi" w:hAnsiTheme="minorHAnsi" w:cstheme="minorHAnsi"/>
          <w:sz w:val="22"/>
          <w:szCs w:val="22"/>
          <w:lang w:val="ru-RU"/>
        </w:rPr>
      </w:pPr>
    </w:p>
    <w:p w:rsidR="00AA4070" w:rsidRPr="003008A7" w:rsidRDefault="00AA4070" w:rsidP="00AA4070">
      <w:pPr>
        <w:tabs>
          <w:tab w:val="left" w:pos="0"/>
        </w:tabs>
        <w:rPr>
          <w:rFonts w:asciiTheme="minorHAnsi" w:hAnsiTheme="minorHAnsi" w:cstheme="minorHAnsi"/>
          <w:sz w:val="22"/>
          <w:szCs w:val="22"/>
          <w:lang w:val="ru-RU"/>
        </w:rPr>
      </w:pPr>
      <w:r>
        <w:rPr>
          <w:rFonts w:asciiTheme="minorHAnsi" w:hAnsiTheme="minorHAnsi" w:cstheme="minorHAnsi"/>
          <w:sz w:val="22"/>
          <w:szCs w:val="22"/>
          <w:lang w:val="uk-UA"/>
        </w:rPr>
        <w:t xml:space="preserve">Посада: </w:t>
      </w:r>
      <w:r>
        <w:rPr>
          <w:rFonts w:asciiTheme="minorHAnsi" w:hAnsiTheme="minorHAnsi" w:cstheme="minorHAnsi"/>
          <w:sz w:val="22"/>
          <w:szCs w:val="22"/>
          <w:lang w:val="uk-UA"/>
        </w:rPr>
        <w:tab/>
      </w:r>
      <w:r w:rsidRPr="003008A7">
        <w:rPr>
          <w:rFonts w:asciiTheme="minorHAnsi" w:hAnsiTheme="minorHAnsi" w:cstheme="minorHAnsi"/>
          <w:sz w:val="22"/>
          <w:szCs w:val="22"/>
          <w:lang w:val="ru-RU"/>
        </w:rPr>
        <w:t>……………………………………………..</w:t>
      </w:r>
    </w:p>
    <w:p w:rsidR="00AA4070" w:rsidRPr="003008A7" w:rsidRDefault="00AA4070" w:rsidP="00AA4070">
      <w:pPr>
        <w:tabs>
          <w:tab w:val="left" w:pos="0"/>
        </w:tabs>
        <w:rPr>
          <w:rFonts w:asciiTheme="minorHAnsi" w:hAnsiTheme="minorHAnsi" w:cstheme="minorHAnsi"/>
          <w:sz w:val="22"/>
          <w:szCs w:val="22"/>
          <w:lang w:val="ru-RU"/>
        </w:rPr>
      </w:pPr>
    </w:p>
    <w:p w:rsidR="00AA4070" w:rsidRPr="003008A7" w:rsidRDefault="00AA4070" w:rsidP="00AA4070">
      <w:pPr>
        <w:tabs>
          <w:tab w:val="left" w:pos="0"/>
        </w:tabs>
        <w:rPr>
          <w:rFonts w:asciiTheme="minorHAnsi" w:hAnsiTheme="minorHAnsi" w:cstheme="minorHAnsi"/>
          <w:sz w:val="22"/>
          <w:szCs w:val="22"/>
          <w:lang w:val="ru-RU"/>
        </w:rPr>
      </w:pPr>
    </w:p>
    <w:p w:rsidR="00AA4070" w:rsidRPr="003008A7" w:rsidRDefault="00AA4070" w:rsidP="00AA4070">
      <w:pPr>
        <w:tabs>
          <w:tab w:val="left" w:pos="0"/>
        </w:tabs>
        <w:rPr>
          <w:rFonts w:asciiTheme="minorHAnsi" w:hAnsiTheme="minorHAnsi" w:cstheme="minorHAnsi"/>
          <w:sz w:val="22"/>
          <w:szCs w:val="22"/>
          <w:lang w:val="ru-RU"/>
        </w:rPr>
      </w:pPr>
      <w:r>
        <w:rPr>
          <w:rFonts w:asciiTheme="minorHAnsi" w:hAnsiTheme="minorHAnsi" w:cstheme="minorHAnsi"/>
          <w:sz w:val="22"/>
          <w:szCs w:val="22"/>
          <w:lang w:val="uk-UA"/>
        </w:rPr>
        <w:t>Дата</w:t>
      </w:r>
      <w:r w:rsidRPr="003008A7">
        <w:rPr>
          <w:rFonts w:asciiTheme="minorHAnsi" w:hAnsiTheme="minorHAnsi" w:cstheme="minorHAnsi"/>
          <w:sz w:val="22"/>
          <w:szCs w:val="22"/>
          <w:lang w:val="ru-RU"/>
        </w:rPr>
        <w:tab/>
      </w:r>
      <w:r w:rsidRPr="003008A7">
        <w:rPr>
          <w:rFonts w:asciiTheme="minorHAnsi" w:hAnsiTheme="minorHAnsi" w:cstheme="minorHAnsi"/>
          <w:sz w:val="22"/>
          <w:szCs w:val="22"/>
          <w:lang w:val="ru-RU"/>
        </w:rPr>
        <w:tab/>
        <w:t>………………………………………………..</w:t>
      </w:r>
    </w:p>
    <w:p w:rsidR="00AA4070" w:rsidRPr="003008A7" w:rsidRDefault="00AA4070" w:rsidP="00AA4070">
      <w:pPr>
        <w:tabs>
          <w:tab w:val="left" w:pos="0"/>
        </w:tabs>
        <w:rPr>
          <w:rFonts w:asciiTheme="minorHAnsi" w:hAnsiTheme="minorHAnsi" w:cstheme="minorHAnsi"/>
          <w:sz w:val="22"/>
          <w:szCs w:val="22"/>
          <w:lang w:val="ru-RU"/>
        </w:rPr>
      </w:pPr>
    </w:p>
    <w:p w:rsidR="00AA4070" w:rsidRPr="00AA4070" w:rsidRDefault="00AA4070" w:rsidP="00AA4070">
      <w:pPr>
        <w:rPr>
          <w:rFonts w:asciiTheme="minorHAnsi" w:hAnsiTheme="minorHAnsi" w:cstheme="minorHAnsi"/>
          <w:sz w:val="22"/>
          <w:szCs w:val="22"/>
          <w:lang w:val="uk-UA"/>
        </w:rPr>
      </w:pPr>
    </w:p>
    <w:p w:rsidR="00AA4070" w:rsidRPr="00FF75BA" w:rsidRDefault="00AA4070" w:rsidP="00AA4070">
      <w:pPr>
        <w:jc w:val="both"/>
        <w:rPr>
          <w:rFonts w:asciiTheme="minorHAnsi" w:eastAsia="SimSun" w:hAnsiTheme="minorHAnsi" w:cstheme="minorHAnsi"/>
          <w:b/>
          <w:sz w:val="22"/>
          <w:szCs w:val="22"/>
          <w:u w:val="single"/>
          <w:lang w:val="uk-UA"/>
        </w:rPr>
      </w:pPr>
      <w:r>
        <w:rPr>
          <w:rFonts w:asciiTheme="minorHAnsi" w:eastAsia="SimSun" w:hAnsiTheme="minorHAnsi" w:cstheme="minorHAnsi"/>
          <w:b/>
          <w:sz w:val="22"/>
          <w:szCs w:val="22"/>
          <w:u w:val="single"/>
          <w:lang w:val="uk-UA"/>
        </w:rPr>
        <w:t xml:space="preserve">Право участі у зборах </w:t>
      </w:r>
    </w:p>
    <w:p w:rsidR="00AA4070" w:rsidRDefault="00AA4070" w:rsidP="00AA4070">
      <w:pPr>
        <w:jc w:val="both"/>
        <w:rPr>
          <w:rFonts w:asciiTheme="minorHAnsi" w:eastAsia="SimSun" w:hAnsiTheme="minorHAnsi" w:cstheme="minorHAnsi"/>
          <w:sz w:val="22"/>
          <w:szCs w:val="22"/>
          <w:lang w:val="ru-RU"/>
        </w:rPr>
      </w:pPr>
      <w:bookmarkStart w:id="2" w:name="_DV_M40"/>
      <w:bookmarkEnd w:id="2"/>
    </w:p>
    <w:p w:rsidR="00AA4070" w:rsidRPr="00903106" w:rsidRDefault="00AA4070" w:rsidP="00AA4070">
      <w:pPr>
        <w:jc w:val="both"/>
        <w:rPr>
          <w:rFonts w:asciiTheme="minorHAnsi" w:eastAsia="SimSun" w:hAnsiTheme="minorHAnsi" w:cstheme="minorHAnsi"/>
          <w:sz w:val="22"/>
          <w:szCs w:val="22"/>
          <w:lang w:val="ru-RU"/>
        </w:rPr>
      </w:pPr>
      <w:r w:rsidRPr="00903106">
        <w:rPr>
          <w:rFonts w:asciiTheme="minorHAnsi" w:eastAsia="SimSun" w:hAnsiTheme="minorHAnsi" w:cstheme="minorHAnsi"/>
          <w:sz w:val="22"/>
          <w:szCs w:val="22"/>
          <w:lang w:val="ru-RU"/>
        </w:rPr>
        <w:t xml:space="preserve">Як </w:t>
      </w:r>
      <w:proofErr w:type="spellStart"/>
      <w:r w:rsidRPr="00903106">
        <w:rPr>
          <w:rFonts w:asciiTheme="minorHAnsi" w:eastAsia="SimSun" w:hAnsiTheme="minorHAnsi" w:cstheme="minorHAnsi"/>
          <w:sz w:val="22"/>
          <w:szCs w:val="22"/>
          <w:lang w:val="ru-RU"/>
        </w:rPr>
        <w:t>зазначено</w:t>
      </w:r>
      <w:proofErr w:type="spellEnd"/>
      <w:r w:rsidRPr="00903106">
        <w:rPr>
          <w:rFonts w:asciiTheme="minorHAnsi" w:eastAsia="SimSun" w:hAnsiTheme="minorHAnsi" w:cstheme="minorHAnsi"/>
          <w:sz w:val="22"/>
          <w:szCs w:val="22"/>
          <w:lang w:val="ru-RU"/>
        </w:rPr>
        <w:t xml:space="preserve"> в</w:t>
      </w:r>
      <w:r w:rsidR="00986485">
        <w:rPr>
          <w:rFonts w:asciiTheme="minorHAnsi" w:eastAsia="SimSun" w:hAnsiTheme="minorHAnsi" w:cstheme="minorHAnsi"/>
          <w:sz w:val="22"/>
          <w:szCs w:val="22"/>
          <w:lang w:val="ru-RU"/>
        </w:rPr>
        <w:t xml:space="preserve"> </w:t>
      </w:r>
      <w:proofErr w:type="spellStart"/>
      <w:r w:rsidR="00986485">
        <w:rPr>
          <w:rFonts w:asciiTheme="minorHAnsi" w:eastAsia="SimSun" w:hAnsiTheme="minorHAnsi" w:cstheme="minorHAnsi"/>
          <w:sz w:val="22"/>
          <w:szCs w:val="22"/>
          <w:lang w:val="ru-RU"/>
        </w:rPr>
        <w:t>повідомленні</w:t>
      </w:r>
      <w:proofErr w:type="spellEnd"/>
      <w:r w:rsidR="00986485">
        <w:rPr>
          <w:rFonts w:asciiTheme="minorHAnsi" w:eastAsia="SimSun" w:hAnsiTheme="minorHAnsi" w:cstheme="minorHAnsi"/>
          <w:sz w:val="22"/>
          <w:szCs w:val="22"/>
          <w:lang w:val="ru-RU"/>
        </w:rPr>
        <w:t xml:space="preserve">, </w:t>
      </w:r>
      <w:proofErr w:type="spellStart"/>
      <w:r w:rsidR="00986485">
        <w:rPr>
          <w:rFonts w:asciiTheme="minorHAnsi" w:eastAsia="SimSun" w:hAnsiTheme="minorHAnsi" w:cstheme="minorHAnsi"/>
          <w:sz w:val="22"/>
          <w:szCs w:val="22"/>
          <w:lang w:val="ru-RU"/>
        </w:rPr>
        <w:t>опублікованому</w:t>
      </w:r>
      <w:proofErr w:type="spellEnd"/>
      <w:r w:rsidR="00986485">
        <w:rPr>
          <w:rFonts w:asciiTheme="minorHAnsi" w:eastAsia="SimSun" w:hAnsiTheme="minorHAnsi" w:cstheme="minorHAnsi"/>
          <w:sz w:val="22"/>
          <w:szCs w:val="22"/>
          <w:lang w:val="ru-RU"/>
        </w:rPr>
        <w:t xml:space="preserve"> </w:t>
      </w:r>
      <w:r w:rsidR="00045059">
        <w:rPr>
          <w:rFonts w:asciiTheme="minorHAnsi" w:eastAsia="SimSun" w:hAnsiTheme="minorHAnsi" w:cstheme="minorHAnsi"/>
          <w:b/>
          <w:sz w:val="22"/>
          <w:szCs w:val="22"/>
          <w:lang w:val="ru-RU"/>
        </w:rPr>
        <w:t>30</w:t>
      </w:r>
      <w:r w:rsidRPr="00986485">
        <w:rPr>
          <w:rFonts w:asciiTheme="minorHAnsi" w:eastAsia="SimSun" w:hAnsiTheme="minorHAnsi" w:cstheme="minorHAnsi"/>
          <w:b/>
          <w:sz w:val="22"/>
          <w:szCs w:val="22"/>
          <w:lang w:val="ru-RU"/>
        </w:rPr>
        <w:t xml:space="preserve"> </w:t>
      </w:r>
      <w:proofErr w:type="spellStart"/>
      <w:r w:rsidRPr="00986485">
        <w:rPr>
          <w:rFonts w:asciiTheme="minorHAnsi" w:eastAsia="SimSun" w:hAnsiTheme="minorHAnsi" w:cstheme="minorHAnsi"/>
          <w:b/>
          <w:sz w:val="22"/>
          <w:szCs w:val="22"/>
          <w:lang w:val="ru-RU"/>
        </w:rPr>
        <w:t>травня</w:t>
      </w:r>
      <w:proofErr w:type="spellEnd"/>
      <w:r w:rsidRPr="00986485">
        <w:rPr>
          <w:rFonts w:asciiTheme="minorHAnsi" w:eastAsia="SimSun" w:hAnsiTheme="minorHAnsi" w:cstheme="minorHAnsi"/>
          <w:b/>
          <w:sz w:val="22"/>
          <w:szCs w:val="22"/>
          <w:lang w:val="ru-RU"/>
        </w:rPr>
        <w:t xml:space="preserve"> 201</w:t>
      </w:r>
      <w:r w:rsidR="00986485" w:rsidRPr="00986485">
        <w:rPr>
          <w:rFonts w:asciiTheme="minorHAnsi" w:eastAsia="SimSun" w:hAnsiTheme="minorHAnsi" w:cstheme="minorHAnsi"/>
          <w:b/>
          <w:sz w:val="22"/>
          <w:szCs w:val="22"/>
          <w:lang w:val="ru-RU"/>
        </w:rPr>
        <w:t>7</w:t>
      </w:r>
      <w:r w:rsidRPr="00986485">
        <w:rPr>
          <w:rFonts w:asciiTheme="minorHAnsi" w:eastAsia="SimSun" w:hAnsiTheme="minorHAnsi" w:cstheme="minorHAnsi"/>
          <w:b/>
          <w:sz w:val="22"/>
          <w:szCs w:val="22"/>
          <w:lang w:val="ru-RU"/>
        </w:rPr>
        <w:t xml:space="preserve"> р</w:t>
      </w:r>
      <w:r w:rsidRPr="00903106">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на</w:t>
      </w:r>
      <w:r>
        <w:rPr>
          <w:rFonts w:asciiTheme="minorHAnsi" w:eastAsia="SimSun" w:hAnsiTheme="minorHAnsi" w:cstheme="minorHAnsi"/>
          <w:sz w:val="22"/>
          <w:szCs w:val="22"/>
          <w:lang w:val="ru-RU"/>
        </w:rPr>
        <w:t xml:space="preserve"> веб-сайтах</w:t>
      </w:r>
      <w:r w:rsidRPr="00903106">
        <w:rPr>
          <w:rFonts w:asciiTheme="minorHAnsi" w:eastAsia="SimSun" w:hAnsiTheme="minorHAnsi" w:cstheme="minorHAnsi"/>
          <w:sz w:val="22"/>
          <w:szCs w:val="22"/>
          <w:lang w:val="ru-RU"/>
        </w:rPr>
        <w:t xml:space="preserve"> Лондон</w:t>
      </w:r>
      <w:proofErr w:type="spellStart"/>
      <w:r w:rsidRPr="00903106">
        <w:rPr>
          <w:rFonts w:asciiTheme="minorHAnsi" w:eastAsia="SimSun" w:hAnsiTheme="minorHAnsi" w:cstheme="minorHAnsi"/>
          <w:sz w:val="22"/>
          <w:szCs w:val="22"/>
          <w:lang w:val="uk-UA"/>
        </w:rPr>
        <w:t>ської</w:t>
      </w:r>
      <w:proofErr w:type="spellEnd"/>
      <w:r>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Люксембур</w:t>
      </w:r>
      <w:r>
        <w:rPr>
          <w:rFonts w:asciiTheme="minorHAnsi" w:eastAsia="SimSun" w:hAnsiTheme="minorHAnsi" w:cstheme="minorHAnsi"/>
          <w:sz w:val="22"/>
          <w:szCs w:val="22"/>
          <w:lang w:val="ru-RU"/>
        </w:rPr>
        <w:t>гс</w:t>
      </w:r>
      <w:r w:rsidRPr="00903106">
        <w:rPr>
          <w:rFonts w:asciiTheme="minorHAnsi" w:eastAsia="SimSun" w:hAnsiTheme="minorHAnsi" w:cstheme="minorHAnsi"/>
          <w:sz w:val="22"/>
          <w:szCs w:val="22"/>
          <w:lang w:val="uk-UA"/>
        </w:rPr>
        <w:t>ь</w:t>
      </w:r>
      <w:r>
        <w:rPr>
          <w:rFonts w:asciiTheme="minorHAnsi" w:eastAsia="SimSun" w:hAnsiTheme="minorHAnsi" w:cstheme="minorHAnsi"/>
          <w:sz w:val="22"/>
          <w:szCs w:val="22"/>
          <w:lang w:val="uk-UA"/>
        </w:rPr>
        <w:t>кої</w:t>
      </w:r>
      <w:proofErr w:type="spellEnd"/>
      <w:r>
        <w:rPr>
          <w:rFonts w:asciiTheme="minorHAnsi" w:eastAsia="SimSun" w:hAnsiTheme="minorHAnsi" w:cstheme="minorHAnsi"/>
          <w:sz w:val="22"/>
          <w:szCs w:val="22"/>
          <w:lang w:val="uk-UA"/>
        </w:rPr>
        <w:t>, Української фондових бірж</w:t>
      </w:r>
      <w:r w:rsidRPr="00903106">
        <w:rPr>
          <w:rFonts w:asciiTheme="minorHAnsi" w:eastAsia="SimSun" w:hAnsiTheme="minorHAnsi" w:cstheme="minorHAnsi"/>
          <w:sz w:val="22"/>
          <w:szCs w:val="22"/>
          <w:lang w:val="ru-RU"/>
        </w:rPr>
        <w:t>, будь-</w:t>
      </w:r>
      <w:proofErr w:type="spellStart"/>
      <w:r w:rsidRPr="00903106">
        <w:rPr>
          <w:rFonts w:asciiTheme="minorHAnsi" w:eastAsia="SimSun" w:hAnsiTheme="minorHAnsi" w:cstheme="minorHAnsi"/>
          <w:sz w:val="22"/>
          <w:szCs w:val="22"/>
          <w:lang w:val="ru-RU"/>
        </w:rPr>
        <w:t>який</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акціонер</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власник</w:t>
      </w:r>
      <w:proofErr w:type="spellEnd"/>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ГД</w:t>
      </w:r>
      <w:r w:rsidRPr="00903106">
        <w:rPr>
          <w:rFonts w:asciiTheme="minorHAnsi" w:eastAsia="SimSun" w:hAnsiTheme="minorHAnsi" w:cstheme="minorHAnsi"/>
          <w:sz w:val="22"/>
          <w:szCs w:val="22"/>
          <w:lang w:val="ru-RU"/>
        </w:rPr>
        <w:t xml:space="preserve">Р, </w:t>
      </w:r>
      <w:proofErr w:type="spellStart"/>
      <w:r w:rsidRPr="00903106">
        <w:rPr>
          <w:rFonts w:asciiTheme="minorHAnsi" w:eastAsia="SimSun" w:hAnsiTheme="minorHAnsi" w:cstheme="minorHAnsi"/>
          <w:sz w:val="22"/>
          <w:szCs w:val="22"/>
          <w:lang w:val="ru-RU"/>
        </w:rPr>
        <w:t>який</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має</w:t>
      </w:r>
      <w:proofErr w:type="spellEnd"/>
      <w:r w:rsidRPr="00903106">
        <w:rPr>
          <w:rFonts w:asciiTheme="minorHAnsi" w:eastAsia="SimSun" w:hAnsiTheme="minorHAnsi" w:cstheme="minorHAnsi"/>
          <w:sz w:val="22"/>
          <w:szCs w:val="22"/>
          <w:lang w:val="ru-RU"/>
        </w:rPr>
        <w:t xml:space="preserve"> одну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більше</w:t>
      </w:r>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акцій</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ГД</w:t>
      </w:r>
      <w:r w:rsidRPr="00903106">
        <w:rPr>
          <w:rFonts w:asciiTheme="minorHAnsi" w:eastAsia="SimSun" w:hAnsiTheme="minorHAnsi" w:cstheme="minorHAnsi"/>
          <w:sz w:val="22"/>
          <w:szCs w:val="22"/>
          <w:lang w:val="ru-RU"/>
        </w:rPr>
        <w:t xml:space="preserve">Р </w:t>
      </w:r>
      <w:r w:rsidRPr="00903106">
        <w:rPr>
          <w:rFonts w:asciiTheme="minorHAnsi" w:eastAsia="SimSun" w:hAnsiTheme="minorHAnsi" w:cstheme="minorHAnsi"/>
          <w:sz w:val="22"/>
          <w:szCs w:val="22"/>
          <w:lang w:val="uk-UA"/>
        </w:rPr>
        <w:t xml:space="preserve">Компанії станом на </w:t>
      </w:r>
      <w:r w:rsidRPr="00903106">
        <w:rPr>
          <w:rFonts w:asciiTheme="minorHAnsi" w:eastAsia="SimSun" w:hAnsiTheme="minorHAnsi" w:cstheme="minorHAnsi"/>
          <w:sz w:val="22"/>
          <w:szCs w:val="22"/>
          <w:lang w:val="ru-RU"/>
        </w:rPr>
        <w:t>24:00</w:t>
      </w:r>
      <w:r>
        <w:rPr>
          <w:rFonts w:asciiTheme="minorHAnsi" w:eastAsia="SimSun" w:hAnsiTheme="minorHAnsi" w:cstheme="minorHAnsi"/>
          <w:sz w:val="22"/>
          <w:szCs w:val="22"/>
          <w:lang w:val="ru-RU"/>
        </w:rPr>
        <w:t xml:space="preserve"> г.,</w:t>
      </w:r>
      <w:r w:rsidRPr="00903106">
        <w:rPr>
          <w:rFonts w:asciiTheme="minorHAnsi" w:eastAsia="SimSun" w:hAnsiTheme="minorHAnsi" w:cstheme="minorHAnsi"/>
          <w:sz w:val="22"/>
          <w:szCs w:val="22"/>
          <w:lang w:val="ru-RU"/>
        </w:rPr>
        <w:t xml:space="preserve"> </w:t>
      </w:r>
      <w:r w:rsidR="00045059">
        <w:rPr>
          <w:rFonts w:asciiTheme="minorHAnsi" w:eastAsia="SimSun" w:hAnsiTheme="minorHAnsi" w:cstheme="minorHAnsi"/>
          <w:b/>
          <w:sz w:val="22"/>
          <w:szCs w:val="22"/>
          <w:lang w:val="ru-RU"/>
        </w:rPr>
        <w:t>16</w:t>
      </w:r>
      <w:r w:rsidRPr="00986485">
        <w:rPr>
          <w:rFonts w:asciiTheme="minorHAnsi" w:eastAsia="SimSun" w:hAnsiTheme="minorHAnsi" w:cstheme="minorHAnsi"/>
          <w:b/>
          <w:sz w:val="22"/>
          <w:szCs w:val="22"/>
          <w:lang w:val="ru-RU"/>
        </w:rPr>
        <w:t xml:space="preserve"> </w:t>
      </w:r>
      <w:proofErr w:type="spellStart"/>
      <w:r w:rsidRPr="00986485">
        <w:rPr>
          <w:rFonts w:asciiTheme="minorHAnsi" w:eastAsia="SimSun" w:hAnsiTheme="minorHAnsi" w:cstheme="minorHAnsi"/>
          <w:b/>
          <w:sz w:val="22"/>
          <w:szCs w:val="22"/>
          <w:lang w:val="ru-RU"/>
        </w:rPr>
        <w:t>червня</w:t>
      </w:r>
      <w:proofErr w:type="spellEnd"/>
      <w:r w:rsidRPr="00986485">
        <w:rPr>
          <w:rFonts w:asciiTheme="minorHAnsi" w:eastAsia="SimSun" w:hAnsiTheme="minorHAnsi" w:cstheme="minorHAnsi"/>
          <w:b/>
          <w:sz w:val="22"/>
          <w:szCs w:val="22"/>
          <w:lang w:val="ru-RU"/>
        </w:rPr>
        <w:t xml:space="preserve"> 201</w:t>
      </w:r>
      <w:r w:rsidR="00986485" w:rsidRPr="00986485">
        <w:rPr>
          <w:rFonts w:asciiTheme="minorHAnsi" w:eastAsia="SimSun" w:hAnsiTheme="minorHAnsi" w:cstheme="minorHAnsi"/>
          <w:b/>
          <w:sz w:val="22"/>
          <w:szCs w:val="22"/>
          <w:lang w:val="ru-RU"/>
        </w:rPr>
        <w:t>7</w:t>
      </w:r>
      <w:r w:rsidRPr="00986485">
        <w:rPr>
          <w:rFonts w:asciiTheme="minorHAnsi" w:eastAsia="SimSun" w:hAnsiTheme="minorHAnsi" w:cstheme="minorHAnsi"/>
          <w:b/>
          <w:sz w:val="22"/>
          <w:szCs w:val="22"/>
          <w:lang w:val="ru-RU"/>
        </w:rPr>
        <w:t xml:space="preserve"> р</w:t>
      </w:r>
      <w:r w:rsidR="00986485">
        <w:rPr>
          <w:rFonts w:asciiTheme="minorHAnsi" w:eastAsia="SimSun" w:hAnsiTheme="minorHAnsi" w:cstheme="minorHAnsi"/>
          <w:b/>
          <w:sz w:val="22"/>
          <w:szCs w:val="22"/>
          <w:lang w:val="ru-RU"/>
        </w:rPr>
        <w:t>.</w:t>
      </w:r>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за Центральн</w:t>
      </w:r>
      <w:proofErr w:type="gramStart"/>
      <w:r w:rsidRPr="00903106">
        <w:rPr>
          <w:rFonts w:asciiTheme="minorHAnsi" w:eastAsia="SimSun" w:hAnsiTheme="minorHAnsi" w:cstheme="minorHAnsi"/>
          <w:sz w:val="22"/>
          <w:szCs w:val="22"/>
          <w:lang w:val="uk-UA"/>
        </w:rPr>
        <w:t>о-</w:t>
      </w:r>
      <w:proofErr w:type="gramEnd"/>
      <w:r w:rsidRPr="00903106">
        <w:rPr>
          <w:rFonts w:asciiTheme="minorHAnsi" w:eastAsia="SimSun" w:hAnsiTheme="minorHAnsi" w:cstheme="minorHAnsi"/>
          <w:sz w:val="22"/>
          <w:szCs w:val="22"/>
          <w:lang w:val="uk-UA"/>
        </w:rPr>
        <w:t xml:space="preserve">Європейським </w:t>
      </w:r>
      <w:r>
        <w:rPr>
          <w:rFonts w:asciiTheme="minorHAnsi" w:eastAsia="SimSun" w:hAnsiTheme="minorHAnsi" w:cstheme="minorHAnsi"/>
          <w:sz w:val="22"/>
          <w:szCs w:val="22"/>
          <w:lang w:val="uk-UA"/>
        </w:rPr>
        <w:t xml:space="preserve">часом </w:t>
      </w:r>
      <w:r w:rsidRPr="00903106">
        <w:rPr>
          <w:rFonts w:asciiTheme="minorHAnsi" w:eastAsia="SimSun" w:hAnsiTheme="minorHAnsi" w:cstheme="minorHAnsi"/>
          <w:sz w:val="22"/>
          <w:szCs w:val="22"/>
          <w:lang w:val="ru-RU"/>
        </w:rPr>
        <w:t>(</w:t>
      </w:r>
      <w:proofErr w:type="spellStart"/>
      <w:r w:rsidRPr="00903106">
        <w:rPr>
          <w:rFonts w:asciiTheme="minorHAnsi" w:eastAsia="SimSun" w:hAnsiTheme="minorHAnsi" w:cstheme="minorHAnsi"/>
          <w:sz w:val="22"/>
          <w:szCs w:val="22"/>
          <w:lang w:val="ru-RU"/>
        </w:rPr>
        <w:t>далі</w:t>
      </w:r>
      <w:proofErr w:type="spellEnd"/>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Дата закриття реєстру акціонерів</w:t>
      </w:r>
      <w:r w:rsidRPr="00903106">
        <w:rPr>
          <w:rFonts w:asciiTheme="minorHAnsi" w:eastAsia="SimSun" w:hAnsiTheme="minorHAnsi" w:cstheme="minorHAnsi"/>
          <w:sz w:val="22"/>
          <w:szCs w:val="22"/>
          <w:lang w:val="ru-RU"/>
        </w:rPr>
        <w:t xml:space="preserve">»), за </w:t>
      </w:r>
      <w:proofErr w:type="spellStart"/>
      <w:r w:rsidRPr="00903106">
        <w:rPr>
          <w:rFonts w:asciiTheme="minorHAnsi" w:eastAsia="SimSun" w:hAnsiTheme="minorHAnsi" w:cstheme="minorHAnsi"/>
          <w:sz w:val="22"/>
          <w:szCs w:val="22"/>
          <w:lang w:val="ru-RU"/>
        </w:rPr>
        <w:t>винятком</w:t>
      </w:r>
      <w:proofErr w:type="spellEnd"/>
      <w:r w:rsidRPr="00903106">
        <w:rPr>
          <w:rFonts w:asciiTheme="minorHAnsi" w:eastAsia="SimSun" w:hAnsiTheme="minorHAnsi" w:cstheme="minorHAnsi"/>
          <w:sz w:val="22"/>
          <w:szCs w:val="22"/>
          <w:lang w:val="ru-RU"/>
        </w:rPr>
        <w:t xml:space="preserve"> будь-</w:t>
      </w:r>
      <w:proofErr w:type="spellStart"/>
      <w:r w:rsidRPr="00903106">
        <w:rPr>
          <w:rFonts w:asciiTheme="minorHAnsi" w:eastAsia="SimSun" w:hAnsiTheme="minorHAnsi" w:cstheme="minorHAnsi"/>
          <w:sz w:val="22"/>
          <w:szCs w:val="22"/>
          <w:lang w:val="ru-RU"/>
        </w:rPr>
        <w:t>якого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іншого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акціонера</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власника</w:t>
      </w:r>
      <w:proofErr w:type="spellEnd"/>
      <w:r w:rsidRPr="00903106">
        <w:rPr>
          <w:rFonts w:asciiTheme="minorHAnsi" w:eastAsia="SimSun" w:hAnsiTheme="minorHAnsi" w:cstheme="minorHAnsi"/>
          <w:sz w:val="22"/>
          <w:szCs w:val="22"/>
          <w:lang w:val="ru-RU"/>
        </w:rPr>
        <w:t xml:space="preserve"> </w:t>
      </w:r>
      <w:r w:rsidRPr="00903106">
        <w:rPr>
          <w:rFonts w:asciiTheme="minorHAnsi" w:eastAsia="SimSun" w:hAnsiTheme="minorHAnsi" w:cstheme="minorHAnsi"/>
          <w:sz w:val="22"/>
          <w:szCs w:val="22"/>
          <w:lang w:val="uk-UA"/>
        </w:rPr>
        <w:t>Г</w:t>
      </w:r>
      <w:r w:rsidRPr="00903106">
        <w:rPr>
          <w:rFonts w:asciiTheme="minorHAnsi" w:eastAsia="SimSun" w:hAnsiTheme="minorHAnsi" w:cstheme="minorHAnsi"/>
          <w:sz w:val="22"/>
          <w:szCs w:val="22"/>
          <w:lang w:val="ru-RU"/>
        </w:rPr>
        <w:t>ДР</w:t>
      </w:r>
      <w:r w:rsidRPr="00903106">
        <w:rPr>
          <w:rFonts w:asciiTheme="minorHAnsi" w:eastAsia="SimSun" w:hAnsiTheme="minorHAnsi" w:cstheme="minorHAnsi"/>
          <w:sz w:val="22"/>
          <w:szCs w:val="22"/>
          <w:lang w:val="uk-UA"/>
        </w:rPr>
        <w:t>, який</w:t>
      </w:r>
      <w:r w:rsidRPr="00903106">
        <w:rPr>
          <w:rFonts w:asciiTheme="minorHAnsi" w:eastAsia="SimSun" w:hAnsiTheme="minorHAnsi" w:cstheme="minorHAnsi"/>
          <w:sz w:val="22"/>
          <w:szCs w:val="22"/>
          <w:lang w:val="ru-RU"/>
        </w:rPr>
        <w:t xml:space="preserve"> не </w:t>
      </w:r>
      <w:proofErr w:type="spellStart"/>
      <w:r w:rsidRPr="00903106">
        <w:rPr>
          <w:rFonts w:asciiTheme="minorHAnsi" w:eastAsia="SimSun" w:hAnsiTheme="minorHAnsi" w:cstheme="minorHAnsi"/>
          <w:sz w:val="22"/>
          <w:szCs w:val="22"/>
          <w:lang w:val="ru-RU"/>
        </w:rPr>
        <w:t>виконує</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цю</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умову</w:t>
      </w:r>
      <w:proofErr w:type="spellEnd"/>
      <w:r w:rsidRPr="00903106">
        <w:rPr>
          <w:rFonts w:asciiTheme="minorHAnsi" w:eastAsia="SimSun" w:hAnsiTheme="minorHAnsi" w:cstheme="minorHAnsi"/>
          <w:sz w:val="22"/>
          <w:szCs w:val="22"/>
          <w:lang w:val="ru-RU"/>
        </w:rPr>
        <w:t>, буде допущен</w:t>
      </w:r>
      <w:proofErr w:type="spellStart"/>
      <w:r w:rsidRPr="00903106">
        <w:rPr>
          <w:rFonts w:asciiTheme="minorHAnsi" w:eastAsia="SimSun" w:hAnsiTheme="minorHAnsi" w:cstheme="minorHAnsi"/>
          <w:sz w:val="22"/>
          <w:szCs w:val="22"/>
          <w:lang w:val="uk-UA"/>
        </w:rPr>
        <w:t>ий</w:t>
      </w:r>
      <w:proofErr w:type="spellEnd"/>
      <w:r w:rsidRPr="00903106">
        <w:rPr>
          <w:rFonts w:asciiTheme="minorHAnsi" w:eastAsia="SimSun" w:hAnsiTheme="minorHAnsi" w:cstheme="minorHAnsi"/>
          <w:sz w:val="22"/>
          <w:szCs w:val="22"/>
          <w:lang w:val="ru-RU"/>
        </w:rPr>
        <w:t xml:space="preserve"> на </w:t>
      </w:r>
      <w:proofErr w:type="spellStart"/>
      <w:r w:rsidRPr="00903106">
        <w:rPr>
          <w:rFonts w:asciiTheme="minorHAnsi" w:eastAsia="SimSun" w:hAnsiTheme="minorHAnsi" w:cstheme="minorHAnsi"/>
          <w:sz w:val="22"/>
          <w:szCs w:val="22"/>
          <w:lang w:val="ru-RU"/>
        </w:rPr>
        <w:t>збори</w:t>
      </w:r>
      <w:proofErr w:type="spellEnd"/>
      <w:r w:rsidRPr="00903106">
        <w:rPr>
          <w:rFonts w:asciiTheme="minorHAnsi" w:eastAsia="SimSun" w:hAnsiTheme="minorHAnsi" w:cstheme="minorHAnsi"/>
          <w:sz w:val="22"/>
          <w:szCs w:val="22"/>
          <w:lang w:val="ru-RU"/>
        </w:rPr>
        <w:t xml:space="preserve"> і </w:t>
      </w:r>
      <w:proofErr w:type="spellStart"/>
      <w:r w:rsidRPr="00903106">
        <w:rPr>
          <w:rFonts w:asciiTheme="minorHAnsi" w:eastAsia="SimSun" w:hAnsiTheme="minorHAnsi" w:cstheme="minorHAnsi"/>
          <w:sz w:val="22"/>
          <w:szCs w:val="22"/>
          <w:lang w:val="ru-RU"/>
        </w:rPr>
        <w:t>матиме</w:t>
      </w:r>
      <w:proofErr w:type="spellEnd"/>
      <w:r w:rsidRPr="00903106">
        <w:rPr>
          <w:rFonts w:asciiTheme="minorHAnsi" w:eastAsia="SimSun" w:hAnsiTheme="minorHAnsi" w:cstheme="minorHAnsi"/>
          <w:sz w:val="22"/>
          <w:szCs w:val="22"/>
          <w:lang w:val="ru-RU"/>
        </w:rPr>
        <w:t xml:space="preserve"> право голосу </w:t>
      </w:r>
      <w:r w:rsidRPr="008E22B9">
        <w:rPr>
          <w:rFonts w:asciiTheme="minorHAnsi" w:eastAsia="SimSun" w:hAnsiTheme="minorHAnsi" w:cstheme="minorHAnsi"/>
          <w:sz w:val="22"/>
          <w:szCs w:val="22"/>
          <w:lang w:val="ru-RU"/>
        </w:rPr>
        <w:t xml:space="preserve">за </w:t>
      </w:r>
      <w:proofErr w:type="gramStart"/>
      <w:r w:rsidRPr="008E22B9">
        <w:rPr>
          <w:rFonts w:asciiTheme="minorHAnsi" w:eastAsia="SimSun" w:hAnsiTheme="minorHAnsi" w:cstheme="minorHAnsi"/>
          <w:sz w:val="22"/>
          <w:szCs w:val="22"/>
          <w:lang w:val="ru-RU"/>
        </w:rPr>
        <w:t>таки</w:t>
      </w:r>
      <w:r>
        <w:rPr>
          <w:rFonts w:asciiTheme="minorHAnsi" w:eastAsia="SimSun" w:hAnsiTheme="minorHAnsi" w:cstheme="minorHAnsi"/>
          <w:sz w:val="22"/>
          <w:szCs w:val="22"/>
          <w:lang w:val="ru-RU"/>
        </w:rPr>
        <w:t>ми</w:t>
      </w:r>
      <w:proofErr w:type="gram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акціями</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ГДР.</w:t>
      </w:r>
    </w:p>
    <w:p w:rsidR="00AA4070" w:rsidRPr="00903106" w:rsidRDefault="00AA4070" w:rsidP="00AA4070">
      <w:pPr>
        <w:jc w:val="both"/>
        <w:rPr>
          <w:rFonts w:asciiTheme="minorHAnsi" w:eastAsia="SimSun" w:hAnsiTheme="minorHAnsi" w:cstheme="minorHAnsi"/>
          <w:sz w:val="22"/>
          <w:szCs w:val="22"/>
          <w:lang w:val="ru-RU"/>
        </w:rPr>
      </w:pPr>
    </w:p>
    <w:p w:rsidR="00AA4070" w:rsidRPr="00903106" w:rsidRDefault="00AA4070" w:rsidP="00AA4070">
      <w:pPr>
        <w:jc w:val="both"/>
        <w:rPr>
          <w:rFonts w:asciiTheme="minorHAnsi" w:eastAsia="SimSun" w:hAnsiTheme="minorHAnsi" w:cstheme="minorHAnsi"/>
          <w:sz w:val="22"/>
          <w:szCs w:val="22"/>
          <w:lang w:val="ru-RU"/>
        </w:rPr>
      </w:pPr>
      <w:proofErr w:type="spellStart"/>
      <w:r w:rsidRPr="00903106">
        <w:rPr>
          <w:rFonts w:asciiTheme="minorHAnsi" w:eastAsia="SimSun" w:hAnsiTheme="minorHAnsi" w:cstheme="minorHAnsi"/>
          <w:sz w:val="22"/>
          <w:szCs w:val="22"/>
          <w:lang w:val="ru-RU"/>
        </w:rPr>
        <w:t>Акціонери</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власники</w:t>
      </w:r>
      <w:proofErr w:type="spellEnd"/>
      <w:r w:rsidRPr="00903106">
        <w:rPr>
          <w:rFonts w:asciiTheme="minorHAnsi" w:eastAsia="SimSun" w:hAnsiTheme="minorHAnsi" w:cstheme="minorHAnsi"/>
          <w:sz w:val="22"/>
          <w:szCs w:val="22"/>
          <w:lang w:val="ru-RU"/>
        </w:rPr>
        <w:t xml:space="preserve"> ГДР (</w:t>
      </w:r>
      <w:proofErr w:type="spellStart"/>
      <w:r w:rsidRPr="00903106">
        <w:rPr>
          <w:rFonts w:asciiTheme="minorHAnsi" w:eastAsia="SimSun" w:hAnsiTheme="minorHAnsi" w:cstheme="minorHAnsi"/>
          <w:sz w:val="22"/>
          <w:szCs w:val="22"/>
          <w:lang w:val="ru-RU"/>
        </w:rPr>
        <w:t>чиї</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акції</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ГДР </w:t>
      </w:r>
      <w:proofErr w:type="spellStart"/>
      <w:r w:rsidRPr="00903106">
        <w:rPr>
          <w:rFonts w:asciiTheme="minorHAnsi" w:eastAsia="SimSun" w:hAnsiTheme="minorHAnsi" w:cstheme="minorHAnsi"/>
          <w:sz w:val="22"/>
          <w:szCs w:val="22"/>
          <w:lang w:val="ru-RU"/>
        </w:rPr>
        <w:t>контролюються</w:t>
      </w:r>
      <w:proofErr w:type="spellEnd"/>
      <w:r w:rsidRPr="00903106">
        <w:rPr>
          <w:rFonts w:asciiTheme="minorHAnsi" w:eastAsia="SimSun" w:hAnsiTheme="minorHAnsi" w:cstheme="minorHAnsi"/>
          <w:sz w:val="22"/>
          <w:szCs w:val="22"/>
          <w:lang w:val="ru-RU"/>
        </w:rPr>
        <w:t xml:space="preserve"> через оператора </w:t>
      </w:r>
      <w:proofErr w:type="spellStart"/>
      <w:r w:rsidRPr="00903106">
        <w:rPr>
          <w:rFonts w:asciiTheme="minorHAnsi" w:eastAsia="SimSun" w:hAnsiTheme="minorHAnsi" w:cstheme="minorHAnsi"/>
          <w:sz w:val="22"/>
          <w:szCs w:val="22"/>
          <w:lang w:val="ru-RU"/>
        </w:rPr>
        <w:t>системи</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розрахунків</w:t>
      </w:r>
      <w:proofErr w:type="spellEnd"/>
      <w:r w:rsidRPr="00903106">
        <w:rPr>
          <w:rFonts w:asciiTheme="minorHAnsi" w:eastAsia="SimSun" w:hAnsiTheme="minorHAnsi" w:cstheme="minorHAnsi"/>
          <w:sz w:val="22"/>
          <w:szCs w:val="22"/>
          <w:lang w:val="ru-RU"/>
        </w:rPr>
        <w:t xml:space="preserve"> за </w:t>
      </w:r>
      <w:proofErr w:type="spellStart"/>
      <w:r w:rsidRPr="00903106">
        <w:rPr>
          <w:rFonts w:asciiTheme="minorHAnsi" w:eastAsia="SimSun" w:hAnsiTheme="minorHAnsi" w:cstheme="minorHAnsi"/>
          <w:sz w:val="22"/>
          <w:szCs w:val="22"/>
          <w:lang w:val="ru-RU"/>
        </w:rPr>
        <w:t>операціями</w:t>
      </w:r>
      <w:proofErr w:type="spellEnd"/>
      <w:r w:rsidRPr="00903106">
        <w:rPr>
          <w:rFonts w:asciiTheme="minorHAnsi" w:eastAsia="SimSun" w:hAnsiTheme="minorHAnsi" w:cstheme="minorHAnsi"/>
          <w:sz w:val="22"/>
          <w:szCs w:val="22"/>
          <w:lang w:val="ru-RU"/>
        </w:rPr>
        <w:t xml:space="preserve"> з </w:t>
      </w:r>
      <w:proofErr w:type="spellStart"/>
      <w:r w:rsidRPr="00903106">
        <w:rPr>
          <w:rFonts w:asciiTheme="minorHAnsi" w:eastAsia="SimSun" w:hAnsiTheme="minorHAnsi" w:cstheme="minorHAnsi"/>
          <w:sz w:val="22"/>
          <w:szCs w:val="22"/>
          <w:lang w:val="ru-RU"/>
        </w:rPr>
        <w:t>цінними</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паперами</w:t>
      </w:r>
      <w:proofErr w:type="spellEnd"/>
      <w:r w:rsidR="003008A7">
        <w:rPr>
          <w:rStyle w:val="apple-converted-space"/>
          <w:color w:val="808080"/>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через </w:t>
      </w:r>
      <w:proofErr w:type="spellStart"/>
      <w:r w:rsidRPr="00903106">
        <w:rPr>
          <w:rFonts w:asciiTheme="minorHAnsi" w:eastAsia="SimSun" w:hAnsiTheme="minorHAnsi" w:cstheme="minorHAnsi"/>
          <w:sz w:val="22"/>
          <w:szCs w:val="22"/>
          <w:lang w:val="ru-RU"/>
        </w:rPr>
        <w:t>професійний</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депозитарій</w:t>
      </w:r>
      <w:proofErr w:type="spellEnd"/>
      <w:r>
        <w:rPr>
          <w:rFonts w:asciiTheme="minorHAnsi" w:eastAsia="SimSun" w:hAnsiTheme="minorHAnsi" w:cstheme="minorHAnsi"/>
          <w:sz w:val="22"/>
          <w:szCs w:val="22"/>
          <w:lang w:val="ru-RU"/>
        </w:rPr>
        <w:t>,</w:t>
      </w:r>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суб-депозитарій</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призначений</w:t>
      </w:r>
      <w:proofErr w:type="spellEnd"/>
      <w:r w:rsidRPr="00903106">
        <w:rPr>
          <w:rFonts w:asciiTheme="minorHAnsi" w:eastAsia="SimSun" w:hAnsiTheme="minorHAnsi" w:cstheme="minorHAnsi"/>
          <w:sz w:val="22"/>
          <w:szCs w:val="22"/>
          <w:lang w:val="ru-RU"/>
        </w:rPr>
        <w:t xml:space="preserve"> таким </w:t>
      </w:r>
      <w:proofErr w:type="spellStart"/>
      <w:r w:rsidRPr="00903106">
        <w:rPr>
          <w:rFonts w:asciiTheme="minorHAnsi" w:eastAsia="SimSun" w:hAnsiTheme="minorHAnsi" w:cstheme="minorHAnsi"/>
          <w:sz w:val="22"/>
          <w:szCs w:val="22"/>
          <w:lang w:val="ru-RU"/>
        </w:rPr>
        <w:t>депозитарієм</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повин</w:t>
      </w:r>
      <w:r>
        <w:rPr>
          <w:rFonts w:asciiTheme="minorHAnsi" w:eastAsia="SimSun" w:hAnsiTheme="minorHAnsi" w:cstheme="minorHAnsi"/>
          <w:sz w:val="22"/>
          <w:szCs w:val="22"/>
          <w:lang w:val="ru-RU"/>
        </w:rPr>
        <w:t>ні</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отримати</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від</w:t>
      </w:r>
      <w:proofErr w:type="spellEnd"/>
      <w:r w:rsidRPr="00903106">
        <w:rPr>
          <w:rFonts w:asciiTheme="minorHAnsi" w:eastAsia="SimSun" w:hAnsiTheme="minorHAnsi" w:cstheme="minorHAnsi"/>
          <w:sz w:val="22"/>
          <w:szCs w:val="22"/>
          <w:lang w:val="ru-RU"/>
        </w:rPr>
        <w:t xml:space="preserve"> такого оператора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депозитарію</w:t>
      </w:r>
      <w:proofErr w:type="spellEnd"/>
      <w:r>
        <w:rPr>
          <w:rFonts w:asciiTheme="minorHAnsi" w:eastAsia="SimSun" w:hAnsiTheme="minorHAnsi" w:cstheme="minorHAnsi"/>
          <w:sz w:val="22"/>
          <w:szCs w:val="22"/>
          <w:lang w:val="ru-RU"/>
        </w:rPr>
        <w:t>,</w:t>
      </w:r>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суб-депозитарі</w:t>
      </w:r>
      <w:r>
        <w:rPr>
          <w:rFonts w:asciiTheme="minorHAnsi" w:eastAsia="SimSun" w:hAnsiTheme="minorHAnsi" w:cstheme="minorHAnsi"/>
          <w:sz w:val="22"/>
          <w:szCs w:val="22"/>
          <w:lang w:val="ru-RU"/>
        </w:rPr>
        <w:t>ю</w:t>
      </w:r>
      <w:proofErr w:type="spellEnd"/>
      <w:r>
        <w:rPr>
          <w:rFonts w:asciiTheme="minorHAnsi" w:eastAsia="SimSun" w:hAnsiTheme="minorHAnsi" w:cstheme="minorHAnsi"/>
          <w:sz w:val="22"/>
          <w:szCs w:val="22"/>
          <w:lang w:val="ru-RU"/>
        </w:rPr>
        <w:t>,</w:t>
      </w:r>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сертифікат</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що</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підтверджує</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кількість</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акцій</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або</w:t>
      </w:r>
      <w:proofErr w:type="spellEnd"/>
      <w:r w:rsidRPr="00903106">
        <w:rPr>
          <w:rFonts w:asciiTheme="minorHAnsi" w:eastAsia="SimSun" w:hAnsiTheme="minorHAnsi" w:cstheme="minorHAnsi"/>
          <w:sz w:val="22"/>
          <w:szCs w:val="22"/>
          <w:lang w:val="ru-RU"/>
        </w:rPr>
        <w:t xml:space="preserve"> ГДР, </w:t>
      </w:r>
      <w:proofErr w:type="spellStart"/>
      <w:r w:rsidRPr="00903106">
        <w:rPr>
          <w:rFonts w:asciiTheme="minorHAnsi" w:eastAsia="SimSun" w:hAnsiTheme="minorHAnsi" w:cstheme="minorHAnsi"/>
          <w:sz w:val="22"/>
          <w:szCs w:val="22"/>
          <w:lang w:val="ru-RU"/>
        </w:rPr>
        <w:t>які</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зареєстровані</w:t>
      </w:r>
      <w:proofErr w:type="spellEnd"/>
      <w:r w:rsidRPr="00903106">
        <w:rPr>
          <w:rFonts w:asciiTheme="minorHAnsi" w:eastAsia="SimSun" w:hAnsiTheme="minorHAnsi" w:cstheme="minorHAnsi"/>
          <w:sz w:val="22"/>
          <w:szCs w:val="22"/>
          <w:lang w:val="ru-RU"/>
        </w:rPr>
        <w:t xml:space="preserve"> в </w:t>
      </w:r>
      <w:proofErr w:type="spellStart"/>
      <w:r w:rsidRPr="00903106">
        <w:rPr>
          <w:rFonts w:asciiTheme="minorHAnsi" w:eastAsia="SimSun" w:hAnsiTheme="minorHAnsi" w:cstheme="minorHAnsi"/>
          <w:sz w:val="22"/>
          <w:szCs w:val="22"/>
          <w:lang w:val="ru-RU"/>
        </w:rPr>
        <w:t>обліковому</w:t>
      </w:r>
      <w:proofErr w:type="spellEnd"/>
      <w:r w:rsidRPr="00903106">
        <w:rPr>
          <w:rFonts w:asciiTheme="minorHAnsi" w:eastAsia="SimSun" w:hAnsiTheme="minorHAnsi" w:cstheme="minorHAnsi"/>
          <w:sz w:val="22"/>
          <w:szCs w:val="22"/>
          <w:lang w:val="ru-RU"/>
        </w:rPr>
        <w:t xml:space="preserve"> </w:t>
      </w:r>
      <w:proofErr w:type="spellStart"/>
      <w:r w:rsidRPr="00903106">
        <w:rPr>
          <w:rFonts w:asciiTheme="minorHAnsi" w:eastAsia="SimSun" w:hAnsiTheme="minorHAnsi" w:cstheme="minorHAnsi"/>
          <w:sz w:val="22"/>
          <w:szCs w:val="22"/>
          <w:lang w:val="ru-RU"/>
        </w:rPr>
        <w:t>записі</w:t>
      </w:r>
      <w:proofErr w:type="spellEnd"/>
      <w:r w:rsidRPr="00903106">
        <w:rPr>
          <w:rFonts w:asciiTheme="minorHAnsi" w:eastAsia="SimSun" w:hAnsiTheme="minorHAnsi" w:cstheme="minorHAnsi"/>
          <w:sz w:val="22"/>
          <w:szCs w:val="22"/>
          <w:lang w:val="ru-RU"/>
        </w:rPr>
        <w:t xml:space="preserve"> на Дату </w:t>
      </w:r>
      <w:r w:rsidRPr="00903106">
        <w:rPr>
          <w:rFonts w:asciiTheme="minorHAnsi" w:eastAsia="SimSun" w:hAnsiTheme="minorHAnsi" w:cstheme="minorHAnsi"/>
          <w:sz w:val="22"/>
          <w:szCs w:val="22"/>
          <w:lang w:val="uk-UA"/>
        </w:rPr>
        <w:t>закриття реєстру акціонерів</w:t>
      </w:r>
      <w:r w:rsidRPr="00903106">
        <w:rPr>
          <w:rFonts w:asciiTheme="minorHAnsi" w:eastAsia="SimSun" w:hAnsiTheme="minorHAnsi" w:cstheme="minorHAnsi"/>
          <w:sz w:val="22"/>
          <w:szCs w:val="22"/>
          <w:lang w:val="ru-RU"/>
        </w:rPr>
        <w:t xml:space="preserve">. </w:t>
      </w:r>
      <w:bookmarkStart w:id="3" w:name="_DV_M45"/>
      <w:bookmarkEnd w:id="3"/>
      <w:r w:rsidRPr="00903106">
        <w:rPr>
          <w:rFonts w:asciiTheme="minorHAnsi" w:eastAsia="SimSun" w:hAnsiTheme="minorHAnsi" w:cstheme="minorHAnsi"/>
          <w:sz w:val="22"/>
          <w:szCs w:val="22"/>
          <w:lang w:val="uk-UA"/>
        </w:rPr>
        <w:t xml:space="preserve">Зокрема, акціонери або власники ГДР, </w:t>
      </w:r>
      <w:r>
        <w:rPr>
          <w:rFonts w:asciiTheme="minorHAnsi" w:eastAsia="SimSun" w:hAnsiTheme="minorHAnsi" w:cstheme="minorHAnsi"/>
          <w:sz w:val="22"/>
          <w:szCs w:val="22"/>
          <w:lang w:val="uk-UA"/>
        </w:rPr>
        <w:t xml:space="preserve">чиї акції знаходяться в обігу на Лондонській або Українській фондових </w:t>
      </w:r>
      <w:r w:rsidRPr="008E22B9">
        <w:rPr>
          <w:rFonts w:asciiTheme="minorHAnsi" w:eastAsia="SimSun" w:hAnsiTheme="minorHAnsi" w:cstheme="minorHAnsi"/>
          <w:sz w:val="22"/>
          <w:szCs w:val="22"/>
          <w:lang w:val="uk-UA"/>
        </w:rPr>
        <w:t>бірж</w:t>
      </w:r>
      <w:r w:rsidRPr="00646EA0">
        <w:rPr>
          <w:rFonts w:asciiTheme="minorHAnsi" w:eastAsia="SimSun" w:hAnsiTheme="minorHAnsi" w:cstheme="minorHAnsi"/>
          <w:sz w:val="22"/>
          <w:szCs w:val="22"/>
          <w:lang w:val="uk-UA"/>
        </w:rPr>
        <w:t>ах</w:t>
      </w:r>
      <w:r w:rsidRPr="008E22B9">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повинні отримати депозитарний сертифікат від фінансових установ (інвестиційних брокерів або депозитарних банків), які є учасниками Лондонської</w:t>
      </w:r>
      <w:r>
        <w:rPr>
          <w:rFonts w:asciiTheme="minorHAnsi" w:eastAsia="SimSun" w:hAnsiTheme="minorHAnsi" w:cstheme="minorHAnsi"/>
          <w:sz w:val="22"/>
          <w:szCs w:val="22"/>
          <w:lang w:val="uk-UA"/>
        </w:rPr>
        <w:t xml:space="preserve"> або Української</w:t>
      </w:r>
      <w:r w:rsidRPr="00903106">
        <w:rPr>
          <w:rFonts w:asciiTheme="minorHAnsi" w:eastAsia="SimSun" w:hAnsiTheme="minorHAnsi" w:cstheme="minorHAnsi"/>
          <w:sz w:val="22"/>
          <w:szCs w:val="22"/>
          <w:lang w:val="uk-UA"/>
        </w:rPr>
        <w:t xml:space="preserve"> фондової бір</w:t>
      </w:r>
      <w:r w:rsidRPr="008E22B9">
        <w:rPr>
          <w:rFonts w:asciiTheme="minorHAnsi" w:eastAsia="SimSun" w:hAnsiTheme="minorHAnsi" w:cstheme="minorHAnsi"/>
          <w:sz w:val="22"/>
          <w:szCs w:val="22"/>
          <w:lang w:val="uk-UA"/>
        </w:rPr>
        <w:t>жі</w:t>
      </w:r>
      <w:r w:rsidRPr="00903106">
        <w:rPr>
          <w:rFonts w:asciiTheme="minorHAnsi" w:eastAsia="SimSun" w:hAnsiTheme="minorHAnsi" w:cstheme="minorHAnsi"/>
          <w:sz w:val="22"/>
          <w:szCs w:val="22"/>
          <w:lang w:val="uk-UA"/>
        </w:rPr>
        <w:t xml:space="preserve"> і які зберігають рахунки в цінних паперах для таких акціонерів або власників ГДР. </w:t>
      </w:r>
    </w:p>
    <w:p w:rsidR="00AA4070" w:rsidRPr="00903106" w:rsidRDefault="00AA4070" w:rsidP="00AA4070">
      <w:pPr>
        <w:jc w:val="both"/>
        <w:rPr>
          <w:rFonts w:asciiTheme="minorHAnsi" w:eastAsia="SimSun" w:hAnsiTheme="minorHAnsi" w:cstheme="minorHAnsi"/>
          <w:sz w:val="22"/>
          <w:szCs w:val="22"/>
          <w:lang w:val="uk-UA"/>
        </w:rPr>
      </w:pPr>
    </w:p>
    <w:p w:rsidR="00AA4070" w:rsidRPr="00903106" w:rsidRDefault="00AA4070" w:rsidP="00AA4070">
      <w:pPr>
        <w:jc w:val="both"/>
        <w:rPr>
          <w:rFonts w:asciiTheme="minorHAnsi" w:eastAsia="SimSun" w:hAnsiTheme="minorHAnsi" w:cstheme="minorHAnsi"/>
          <w:sz w:val="22"/>
          <w:szCs w:val="22"/>
          <w:lang w:val="uk-UA"/>
        </w:rPr>
      </w:pPr>
      <w:r w:rsidRPr="00903106">
        <w:rPr>
          <w:rFonts w:asciiTheme="minorHAnsi" w:eastAsia="SimSun" w:hAnsiTheme="minorHAnsi" w:cstheme="minorHAnsi"/>
          <w:sz w:val="22"/>
          <w:szCs w:val="22"/>
          <w:lang w:val="uk-UA"/>
        </w:rPr>
        <w:t xml:space="preserve">Якщо такі акціонери і власники ГДР бажають брати участь в зборах (особисто, через довірених осіб або </w:t>
      </w:r>
      <w:r>
        <w:rPr>
          <w:rFonts w:asciiTheme="minorHAnsi" w:eastAsia="SimSun" w:hAnsiTheme="minorHAnsi" w:cstheme="minorHAnsi"/>
          <w:sz w:val="22"/>
          <w:szCs w:val="22"/>
          <w:lang w:val="uk-UA"/>
        </w:rPr>
        <w:t>через форму</w:t>
      </w:r>
      <w:r w:rsidRPr="00903106">
        <w:rPr>
          <w:rFonts w:asciiTheme="minorHAnsi" w:eastAsia="SimSun" w:hAnsiTheme="minorHAnsi" w:cstheme="minorHAnsi"/>
          <w:sz w:val="22"/>
          <w:szCs w:val="22"/>
          <w:lang w:val="uk-UA"/>
        </w:rPr>
        <w:t xml:space="preserve"> голосування), то вони повинні повідомити Компанію і оператора або депозитарій</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proofErr w:type="spellStart"/>
      <w:r w:rsidRPr="00903106">
        <w:rPr>
          <w:rFonts w:asciiTheme="minorHAnsi" w:eastAsia="SimSun" w:hAnsiTheme="minorHAnsi" w:cstheme="minorHAnsi"/>
          <w:sz w:val="22"/>
          <w:szCs w:val="22"/>
          <w:lang w:val="uk-UA"/>
        </w:rPr>
        <w:t>суб</w:t>
      </w:r>
      <w:proofErr w:type="spellEnd"/>
      <w:r w:rsidRPr="00903106">
        <w:rPr>
          <w:rFonts w:asciiTheme="minorHAnsi" w:eastAsia="SimSun" w:hAnsiTheme="minorHAnsi" w:cstheme="minorHAnsi"/>
          <w:sz w:val="22"/>
          <w:szCs w:val="22"/>
          <w:lang w:val="uk-UA"/>
        </w:rPr>
        <w:t xml:space="preserve">-депозитарій про свій намір брати участь шляхом повернення інформаційного листа Компанії (поштою за </w:t>
      </w:r>
      <w:proofErr w:type="spellStart"/>
      <w:r w:rsidRPr="00903106">
        <w:rPr>
          <w:rFonts w:asciiTheme="minorHAnsi" w:eastAsia="SimSun" w:hAnsiTheme="minorHAnsi" w:cstheme="minorHAnsi"/>
          <w:sz w:val="22"/>
          <w:szCs w:val="22"/>
          <w:lang w:val="uk-UA"/>
        </w:rPr>
        <w:t>адресою</w:t>
      </w:r>
      <w:proofErr w:type="spellEnd"/>
      <w:r w:rsidRPr="00903106">
        <w:rPr>
          <w:rFonts w:asciiTheme="minorHAnsi" w:eastAsia="SimSun" w:hAnsiTheme="minorHAnsi" w:cstheme="minorHAnsi"/>
          <w:sz w:val="22"/>
          <w:szCs w:val="22"/>
          <w:lang w:val="uk-UA"/>
        </w:rPr>
        <w:t xml:space="preserve">: МХП ЕС. ЕЙ./ </w:t>
      </w:r>
      <w:proofErr w:type="spellStart"/>
      <w:r w:rsidRPr="00903106">
        <w:rPr>
          <w:rFonts w:asciiTheme="minorHAnsi" w:eastAsia="SimSun" w:hAnsiTheme="minorHAnsi" w:cstheme="minorHAnsi"/>
          <w:sz w:val="22"/>
          <w:szCs w:val="22"/>
          <w:lang w:val="uk-UA"/>
        </w:rPr>
        <w:t>Альтер</w:t>
      </w:r>
      <w:proofErr w:type="spellEnd"/>
      <w:r w:rsidRPr="00903106">
        <w:rPr>
          <w:rFonts w:asciiTheme="minorHAnsi" w:eastAsia="SimSun" w:hAnsiTheme="minorHAnsi" w:cstheme="minorHAnsi"/>
          <w:sz w:val="22"/>
          <w:szCs w:val="22"/>
          <w:lang w:val="uk-UA"/>
        </w:rPr>
        <w:t xml:space="preserve"> </w:t>
      </w:r>
      <w:proofErr w:type="spellStart"/>
      <w:r w:rsidRPr="00903106">
        <w:rPr>
          <w:rFonts w:asciiTheme="minorHAnsi" w:eastAsia="SimSun" w:hAnsiTheme="minorHAnsi" w:cstheme="minorHAnsi"/>
          <w:sz w:val="22"/>
          <w:szCs w:val="22"/>
          <w:lang w:val="uk-UA"/>
        </w:rPr>
        <w:t>Домус</w:t>
      </w:r>
      <w:proofErr w:type="spellEnd"/>
      <w:r w:rsidRPr="00903106">
        <w:rPr>
          <w:rFonts w:asciiTheme="minorHAnsi" w:eastAsia="SimSun" w:hAnsiTheme="minorHAnsi" w:cstheme="minorHAnsi"/>
          <w:sz w:val="22"/>
          <w:szCs w:val="22"/>
          <w:lang w:val="uk-UA"/>
        </w:rPr>
        <w:t xml:space="preserve">, </w:t>
      </w:r>
      <w:r w:rsidRPr="00903106">
        <w:rPr>
          <w:rFonts w:asciiTheme="minorHAnsi" w:hAnsiTheme="minorHAnsi" w:cstheme="minorHAnsi"/>
          <w:spacing w:val="-2"/>
          <w:sz w:val="22"/>
          <w:szCs w:val="22"/>
          <w:lang w:val="uk-UA"/>
        </w:rPr>
        <w:t xml:space="preserve">5 </w:t>
      </w:r>
      <w:proofErr w:type="spellStart"/>
      <w:r w:rsidRPr="00903106">
        <w:rPr>
          <w:rFonts w:asciiTheme="minorHAnsi" w:hAnsiTheme="minorHAnsi" w:cstheme="minorHAnsi"/>
          <w:spacing w:val="-2"/>
          <w:sz w:val="22"/>
          <w:szCs w:val="22"/>
          <w:lang w:val="uk-UA"/>
        </w:rPr>
        <w:t>Ру</w:t>
      </w:r>
      <w:proofErr w:type="spellEnd"/>
      <w:r w:rsidRPr="00903106">
        <w:rPr>
          <w:rFonts w:asciiTheme="minorHAnsi" w:hAnsiTheme="minorHAnsi" w:cstheme="minorHAnsi"/>
          <w:spacing w:val="-2"/>
          <w:sz w:val="22"/>
          <w:szCs w:val="22"/>
          <w:lang w:val="uk-UA"/>
        </w:rPr>
        <w:t xml:space="preserve"> </w:t>
      </w:r>
      <w:proofErr w:type="spellStart"/>
      <w:r w:rsidRPr="00903106">
        <w:rPr>
          <w:rFonts w:asciiTheme="minorHAnsi" w:hAnsiTheme="minorHAnsi" w:cstheme="minorHAnsi"/>
          <w:spacing w:val="-2"/>
          <w:sz w:val="22"/>
          <w:szCs w:val="22"/>
          <w:lang w:val="uk-UA"/>
        </w:rPr>
        <w:t>Гуілайм</w:t>
      </w:r>
      <w:proofErr w:type="spellEnd"/>
      <w:r w:rsidRPr="00903106">
        <w:rPr>
          <w:rFonts w:asciiTheme="minorHAnsi" w:hAnsiTheme="minorHAnsi" w:cstheme="minorHAnsi"/>
          <w:spacing w:val="-2"/>
          <w:sz w:val="22"/>
          <w:szCs w:val="22"/>
          <w:lang w:val="uk-UA"/>
        </w:rPr>
        <w:t xml:space="preserve"> </w:t>
      </w:r>
      <w:proofErr w:type="spellStart"/>
      <w:r w:rsidRPr="00903106">
        <w:rPr>
          <w:rFonts w:asciiTheme="minorHAnsi" w:hAnsiTheme="minorHAnsi" w:cstheme="minorHAnsi"/>
          <w:spacing w:val="-2"/>
          <w:sz w:val="22"/>
          <w:szCs w:val="22"/>
          <w:lang w:val="uk-UA"/>
        </w:rPr>
        <w:t>Кролл</w:t>
      </w:r>
      <w:proofErr w:type="spellEnd"/>
      <w:r w:rsidRPr="00903106">
        <w:rPr>
          <w:rFonts w:asciiTheme="minorHAnsi" w:hAnsiTheme="minorHAnsi" w:cstheme="minorHAnsi"/>
          <w:spacing w:val="-2"/>
          <w:sz w:val="22"/>
          <w:szCs w:val="22"/>
          <w:lang w:val="uk-UA"/>
        </w:rPr>
        <w:t>, Ел-1882 Люксембург</w:t>
      </w:r>
      <w:r w:rsidRPr="00903106">
        <w:rPr>
          <w:rFonts w:asciiTheme="minorHAnsi" w:eastAsia="SimSun" w:hAnsiTheme="minorHAnsi" w:cstheme="minorHAnsi"/>
          <w:sz w:val="22"/>
          <w:szCs w:val="22"/>
          <w:lang w:val="uk-UA"/>
        </w:rPr>
        <w:t xml:space="preserve">, Велике Герцогство Люксембург або </w:t>
      </w:r>
      <w:r>
        <w:rPr>
          <w:rFonts w:asciiTheme="minorHAnsi" w:eastAsia="SimSun" w:hAnsiTheme="minorHAnsi" w:cstheme="minorHAnsi"/>
          <w:sz w:val="22"/>
          <w:szCs w:val="22"/>
          <w:lang w:val="uk-UA"/>
        </w:rPr>
        <w:t>факсом</w:t>
      </w:r>
      <w:r w:rsidRPr="00903106">
        <w:rPr>
          <w:rFonts w:asciiTheme="minorHAnsi" w:eastAsia="SimSun" w:hAnsiTheme="minorHAnsi" w:cstheme="minorHAnsi"/>
          <w:sz w:val="22"/>
          <w:szCs w:val="22"/>
          <w:lang w:val="uk-UA"/>
        </w:rPr>
        <w:t>: +352 48 18 28 3461</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r>
        <w:rPr>
          <w:rFonts w:asciiTheme="minorHAnsi" w:eastAsia="SimSun" w:hAnsiTheme="minorHAnsi" w:cstheme="minorHAnsi"/>
          <w:sz w:val="22"/>
          <w:szCs w:val="22"/>
          <w:lang w:val="uk-UA"/>
        </w:rPr>
        <w:t>електронною поштою</w:t>
      </w:r>
      <w:r w:rsidRPr="00903106">
        <w:rPr>
          <w:rFonts w:asciiTheme="minorHAnsi" w:eastAsia="SimSun" w:hAnsiTheme="minorHAnsi" w:cstheme="minorHAnsi"/>
          <w:sz w:val="22"/>
          <w:szCs w:val="22"/>
          <w:lang w:val="uk-UA"/>
        </w:rPr>
        <w:t xml:space="preserve"> </w:t>
      </w:r>
      <w:hyperlink r:id="rId9" w:history="1">
        <w:r w:rsidRPr="00986485">
          <w:rPr>
            <w:rStyle w:val="af0"/>
            <w:rFonts w:asciiTheme="minorHAnsi" w:eastAsia="SimSun" w:hAnsiTheme="minorHAnsi" w:cstheme="minorHAnsi"/>
            <w:sz w:val="22"/>
            <w:szCs w:val="22"/>
            <w:lang w:val="uk-UA"/>
          </w:rPr>
          <w:t>adlux-domh@alterdomus.lu</w:t>
        </w:r>
      </w:hyperlink>
      <w:r w:rsidRPr="00903106">
        <w:rPr>
          <w:rFonts w:asciiTheme="minorHAnsi" w:eastAsia="SimSun" w:hAnsiTheme="minorHAnsi" w:cstheme="minorHAnsi"/>
          <w:sz w:val="22"/>
          <w:szCs w:val="22"/>
          <w:lang w:val="uk-UA"/>
        </w:rPr>
        <w:t>) і до оператора або депозитарію</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proofErr w:type="spellStart"/>
      <w:r w:rsidRPr="00903106">
        <w:rPr>
          <w:rFonts w:asciiTheme="minorHAnsi" w:eastAsia="SimSun" w:hAnsiTheme="minorHAnsi" w:cstheme="minorHAnsi"/>
          <w:sz w:val="22"/>
          <w:szCs w:val="22"/>
          <w:lang w:val="uk-UA"/>
        </w:rPr>
        <w:t>суб</w:t>
      </w:r>
      <w:proofErr w:type="spellEnd"/>
      <w:r w:rsidRPr="00903106">
        <w:rPr>
          <w:rFonts w:asciiTheme="minorHAnsi" w:eastAsia="SimSun" w:hAnsiTheme="minorHAnsi" w:cstheme="minorHAnsi"/>
          <w:sz w:val="22"/>
          <w:szCs w:val="22"/>
          <w:lang w:val="uk-UA"/>
        </w:rPr>
        <w:t>-депозитарію</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не пізніше Дати закриття реєстру акціонерів та надати Компанії і оператору або депозитарію</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proofErr w:type="spellStart"/>
      <w:r w:rsidRPr="00903106">
        <w:rPr>
          <w:rFonts w:asciiTheme="minorHAnsi" w:eastAsia="SimSun" w:hAnsiTheme="minorHAnsi" w:cstheme="minorHAnsi"/>
          <w:sz w:val="22"/>
          <w:szCs w:val="22"/>
          <w:lang w:val="uk-UA"/>
        </w:rPr>
        <w:t>суб</w:t>
      </w:r>
      <w:proofErr w:type="spellEnd"/>
      <w:r w:rsidRPr="00903106">
        <w:rPr>
          <w:rFonts w:asciiTheme="minorHAnsi" w:eastAsia="SimSun" w:hAnsiTheme="minorHAnsi" w:cstheme="minorHAnsi"/>
          <w:sz w:val="22"/>
          <w:szCs w:val="22"/>
          <w:lang w:val="uk-UA"/>
        </w:rPr>
        <w:t>-депозитарію</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відповідну документацію, що підтверджує їх право власності на акції або ГДР,</w:t>
      </w:r>
      <w:r w:rsidR="003008A7">
        <w:rPr>
          <w:rFonts w:asciiTheme="minorHAnsi" w:eastAsia="SimSun" w:hAnsiTheme="minorHAnsi" w:cstheme="minorHAnsi"/>
          <w:sz w:val="22"/>
          <w:szCs w:val="22"/>
          <w:lang w:val="uk-UA"/>
        </w:rPr>
        <w:t xml:space="preserve"> </w:t>
      </w:r>
      <w:r w:rsidRPr="00903106">
        <w:rPr>
          <w:rFonts w:asciiTheme="minorHAnsi" w:eastAsia="SimSun" w:hAnsiTheme="minorHAnsi" w:cstheme="minorHAnsi"/>
          <w:sz w:val="22"/>
          <w:szCs w:val="22"/>
          <w:lang w:val="uk-UA"/>
        </w:rPr>
        <w:t>не пізніше 12:00 (</w:t>
      </w:r>
      <w:r w:rsidRPr="008E22B9">
        <w:rPr>
          <w:rFonts w:asciiTheme="minorHAnsi" w:eastAsia="SimSun" w:hAnsiTheme="minorHAnsi" w:cstheme="minorHAnsi"/>
          <w:sz w:val="22"/>
          <w:szCs w:val="22"/>
          <w:lang w:val="uk-UA"/>
        </w:rPr>
        <w:t>опівдні</w:t>
      </w:r>
      <w:r w:rsidRPr="00903106">
        <w:rPr>
          <w:rFonts w:asciiTheme="minorHAnsi" w:eastAsia="SimSun" w:hAnsiTheme="minorHAnsi" w:cstheme="minorHAnsi"/>
          <w:sz w:val="22"/>
          <w:szCs w:val="22"/>
          <w:lang w:val="uk-UA"/>
        </w:rPr>
        <w:t>) за Центрально-Європейським часом</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w:t>
      </w:r>
      <w:r w:rsidR="00045059">
        <w:rPr>
          <w:rFonts w:asciiTheme="minorHAnsi" w:eastAsia="SimSun" w:hAnsiTheme="minorHAnsi" w:cstheme="minorHAnsi"/>
          <w:b/>
          <w:sz w:val="22"/>
          <w:szCs w:val="22"/>
          <w:lang w:val="uk-UA"/>
        </w:rPr>
        <w:t>27</w:t>
      </w:r>
      <w:r w:rsidRPr="00986485">
        <w:rPr>
          <w:rFonts w:asciiTheme="minorHAnsi" w:eastAsia="SimSun" w:hAnsiTheme="minorHAnsi" w:cstheme="minorHAnsi"/>
          <w:b/>
          <w:sz w:val="22"/>
          <w:szCs w:val="22"/>
          <w:lang w:val="uk-UA"/>
        </w:rPr>
        <w:t xml:space="preserve"> червня 201</w:t>
      </w:r>
      <w:r w:rsidR="00986485" w:rsidRPr="00986485">
        <w:rPr>
          <w:rFonts w:asciiTheme="minorHAnsi" w:eastAsia="SimSun" w:hAnsiTheme="minorHAnsi" w:cstheme="minorHAnsi"/>
          <w:b/>
          <w:sz w:val="22"/>
          <w:szCs w:val="22"/>
          <w:lang w:val="uk-UA"/>
        </w:rPr>
        <w:t>7</w:t>
      </w:r>
      <w:r w:rsidRPr="00986485">
        <w:rPr>
          <w:rFonts w:asciiTheme="minorHAnsi" w:eastAsia="SimSun" w:hAnsiTheme="minorHAnsi" w:cstheme="minorHAnsi"/>
          <w:b/>
          <w:sz w:val="22"/>
          <w:szCs w:val="22"/>
          <w:lang w:val="uk-UA"/>
        </w:rPr>
        <w:t xml:space="preserve"> р.,</w:t>
      </w:r>
      <w:r w:rsidRPr="00903106">
        <w:rPr>
          <w:rFonts w:asciiTheme="minorHAnsi" w:eastAsia="SimSun" w:hAnsiTheme="minorHAnsi" w:cstheme="minorHAnsi"/>
          <w:sz w:val="22"/>
          <w:szCs w:val="22"/>
          <w:lang w:val="uk-UA"/>
        </w:rPr>
        <w:t xml:space="preserve"> на зберігання в головному офісі Компанії.</w:t>
      </w:r>
    </w:p>
    <w:p w:rsidR="00AA4070" w:rsidRPr="00903106" w:rsidRDefault="00AA4070" w:rsidP="00AA4070">
      <w:pPr>
        <w:jc w:val="both"/>
        <w:rPr>
          <w:rFonts w:asciiTheme="minorHAnsi" w:eastAsia="SimSun" w:hAnsiTheme="minorHAnsi" w:cstheme="minorHAnsi"/>
          <w:sz w:val="22"/>
          <w:szCs w:val="22"/>
          <w:lang w:val="uk-UA"/>
        </w:rPr>
      </w:pPr>
    </w:p>
    <w:p w:rsidR="00AA4070" w:rsidRPr="00903106" w:rsidRDefault="00AA4070" w:rsidP="00AA4070">
      <w:pPr>
        <w:jc w:val="both"/>
        <w:rPr>
          <w:rFonts w:asciiTheme="minorHAnsi" w:eastAsia="SimSun" w:hAnsiTheme="minorHAnsi" w:cstheme="minorHAnsi"/>
          <w:sz w:val="22"/>
          <w:szCs w:val="22"/>
          <w:lang w:val="uk-UA"/>
        </w:rPr>
      </w:pPr>
      <w:r w:rsidRPr="00903106">
        <w:rPr>
          <w:rFonts w:asciiTheme="minorHAnsi" w:eastAsia="SimSun" w:hAnsiTheme="minorHAnsi" w:cstheme="minorHAnsi"/>
          <w:sz w:val="22"/>
          <w:szCs w:val="22"/>
          <w:lang w:val="uk-UA"/>
        </w:rPr>
        <w:t xml:space="preserve">Акціонери (акції яких безпосередньо </w:t>
      </w:r>
      <w:r>
        <w:rPr>
          <w:rFonts w:asciiTheme="minorHAnsi" w:eastAsia="SimSun" w:hAnsiTheme="minorHAnsi" w:cstheme="minorHAnsi"/>
          <w:sz w:val="22"/>
          <w:szCs w:val="22"/>
          <w:lang w:val="uk-UA"/>
        </w:rPr>
        <w:t>зареєстровані</w:t>
      </w:r>
      <w:r w:rsidRPr="00903106">
        <w:rPr>
          <w:rFonts w:asciiTheme="minorHAnsi" w:eastAsia="SimSun" w:hAnsiTheme="minorHAnsi" w:cstheme="minorHAnsi"/>
          <w:sz w:val="22"/>
          <w:szCs w:val="22"/>
          <w:lang w:val="uk-UA"/>
        </w:rPr>
        <w:t xml:space="preserve"> в реєстрі Компанії і тому не контролюються через депозитарій або </w:t>
      </w:r>
      <w:proofErr w:type="spellStart"/>
      <w:r w:rsidRPr="00903106">
        <w:rPr>
          <w:rFonts w:asciiTheme="minorHAnsi" w:eastAsia="SimSun" w:hAnsiTheme="minorHAnsi" w:cstheme="minorHAnsi"/>
          <w:sz w:val="22"/>
          <w:szCs w:val="22"/>
          <w:lang w:val="uk-UA"/>
        </w:rPr>
        <w:t>суб</w:t>
      </w:r>
      <w:proofErr w:type="spellEnd"/>
      <w:r w:rsidRPr="00903106">
        <w:rPr>
          <w:rFonts w:asciiTheme="minorHAnsi" w:eastAsia="SimSun" w:hAnsiTheme="minorHAnsi" w:cstheme="minorHAnsi"/>
          <w:sz w:val="22"/>
          <w:szCs w:val="22"/>
          <w:lang w:val="uk-UA"/>
        </w:rPr>
        <w:t xml:space="preserve">-депозитарій), які бажають взяти участь в Зборах (особисто, через довірених осіб або </w:t>
      </w:r>
      <w:r>
        <w:rPr>
          <w:rFonts w:asciiTheme="minorHAnsi" w:eastAsia="SimSun" w:hAnsiTheme="minorHAnsi" w:cstheme="minorHAnsi"/>
          <w:sz w:val="22"/>
          <w:szCs w:val="22"/>
          <w:lang w:val="uk-UA"/>
        </w:rPr>
        <w:t>через форму</w:t>
      </w:r>
      <w:r w:rsidRPr="00903106">
        <w:rPr>
          <w:rFonts w:asciiTheme="minorHAnsi" w:eastAsia="SimSun" w:hAnsiTheme="minorHAnsi" w:cstheme="minorHAnsi"/>
          <w:sz w:val="22"/>
          <w:szCs w:val="22"/>
          <w:lang w:val="uk-UA"/>
        </w:rPr>
        <w:t xml:space="preserve"> голосування) повинні повідомити Компанію (поштою за </w:t>
      </w:r>
      <w:proofErr w:type="spellStart"/>
      <w:r w:rsidRPr="00903106">
        <w:rPr>
          <w:rFonts w:asciiTheme="minorHAnsi" w:eastAsia="SimSun" w:hAnsiTheme="minorHAnsi" w:cstheme="minorHAnsi"/>
          <w:sz w:val="22"/>
          <w:szCs w:val="22"/>
          <w:lang w:val="uk-UA"/>
        </w:rPr>
        <w:t>адресою</w:t>
      </w:r>
      <w:proofErr w:type="spellEnd"/>
      <w:r w:rsidRPr="00903106">
        <w:rPr>
          <w:rFonts w:asciiTheme="minorHAnsi" w:eastAsia="SimSun" w:hAnsiTheme="minorHAnsi" w:cstheme="minorHAnsi"/>
          <w:sz w:val="22"/>
          <w:szCs w:val="22"/>
          <w:lang w:val="uk-UA"/>
        </w:rPr>
        <w:t xml:space="preserve">: МХП ЕС. ЕЙ./ </w:t>
      </w:r>
      <w:proofErr w:type="spellStart"/>
      <w:r w:rsidRPr="00903106">
        <w:rPr>
          <w:rFonts w:asciiTheme="minorHAnsi" w:eastAsia="SimSun" w:hAnsiTheme="minorHAnsi" w:cstheme="minorHAnsi"/>
          <w:sz w:val="22"/>
          <w:szCs w:val="22"/>
          <w:lang w:val="uk-UA"/>
        </w:rPr>
        <w:t>Альтер</w:t>
      </w:r>
      <w:proofErr w:type="spellEnd"/>
      <w:r w:rsidRPr="00903106">
        <w:rPr>
          <w:rFonts w:asciiTheme="minorHAnsi" w:eastAsia="SimSun" w:hAnsiTheme="minorHAnsi" w:cstheme="minorHAnsi"/>
          <w:sz w:val="22"/>
          <w:szCs w:val="22"/>
          <w:lang w:val="uk-UA"/>
        </w:rPr>
        <w:t xml:space="preserve"> </w:t>
      </w:r>
      <w:proofErr w:type="spellStart"/>
      <w:r w:rsidRPr="00903106">
        <w:rPr>
          <w:rFonts w:asciiTheme="minorHAnsi" w:eastAsia="SimSun" w:hAnsiTheme="minorHAnsi" w:cstheme="minorHAnsi"/>
          <w:sz w:val="22"/>
          <w:szCs w:val="22"/>
          <w:lang w:val="uk-UA"/>
        </w:rPr>
        <w:t>Домус</w:t>
      </w:r>
      <w:proofErr w:type="spellEnd"/>
      <w:r w:rsidRPr="00903106">
        <w:rPr>
          <w:rFonts w:asciiTheme="minorHAnsi" w:eastAsia="SimSun" w:hAnsiTheme="minorHAnsi" w:cstheme="minorHAnsi"/>
          <w:sz w:val="22"/>
          <w:szCs w:val="22"/>
          <w:lang w:val="uk-UA"/>
        </w:rPr>
        <w:t xml:space="preserve">, </w:t>
      </w:r>
      <w:r w:rsidRPr="00903106">
        <w:rPr>
          <w:rFonts w:asciiTheme="minorHAnsi" w:hAnsiTheme="minorHAnsi" w:cstheme="minorHAnsi"/>
          <w:spacing w:val="-2"/>
          <w:sz w:val="22"/>
          <w:szCs w:val="22"/>
          <w:lang w:val="uk-UA"/>
        </w:rPr>
        <w:t xml:space="preserve">5 </w:t>
      </w:r>
      <w:proofErr w:type="spellStart"/>
      <w:r w:rsidRPr="00903106">
        <w:rPr>
          <w:rFonts w:asciiTheme="minorHAnsi" w:hAnsiTheme="minorHAnsi" w:cstheme="minorHAnsi"/>
          <w:spacing w:val="-2"/>
          <w:sz w:val="22"/>
          <w:szCs w:val="22"/>
          <w:lang w:val="uk-UA"/>
        </w:rPr>
        <w:t>Ру</w:t>
      </w:r>
      <w:proofErr w:type="spellEnd"/>
      <w:r w:rsidRPr="00903106">
        <w:rPr>
          <w:rFonts w:asciiTheme="minorHAnsi" w:hAnsiTheme="minorHAnsi" w:cstheme="minorHAnsi"/>
          <w:spacing w:val="-2"/>
          <w:sz w:val="22"/>
          <w:szCs w:val="22"/>
          <w:lang w:val="uk-UA"/>
        </w:rPr>
        <w:t xml:space="preserve"> </w:t>
      </w:r>
      <w:proofErr w:type="spellStart"/>
      <w:r w:rsidRPr="00903106">
        <w:rPr>
          <w:rFonts w:asciiTheme="minorHAnsi" w:hAnsiTheme="minorHAnsi" w:cstheme="minorHAnsi"/>
          <w:spacing w:val="-2"/>
          <w:sz w:val="22"/>
          <w:szCs w:val="22"/>
          <w:lang w:val="uk-UA"/>
        </w:rPr>
        <w:t>Гуілайм</w:t>
      </w:r>
      <w:proofErr w:type="spellEnd"/>
      <w:r w:rsidRPr="00903106">
        <w:rPr>
          <w:rFonts w:asciiTheme="minorHAnsi" w:hAnsiTheme="minorHAnsi" w:cstheme="minorHAnsi"/>
          <w:spacing w:val="-2"/>
          <w:sz w:val="22"/>
          <w:szCs w:val="22"/>
          <w:lang w:val="uk-UA"/>
        </w:rPr>
        <w:t xml:space="preserve"> </w:t>
      </w:r>
      <w:proofErr w:type="spellStart"/>
      <w:r w:rsidRPr="00903106">
        <w:rPr>
          <w:rFonts w:asciiTheme="minorHAnsi" w:hAnsiTheme="minorHAnsi" w:cstheme="minorHAnsi"/>
          <w:spacing w:val="-2"/>
          <w:sz w:val="22"/>
          <w:szCs w:val="22"/>
          <w:lang w:val="uk-UA"/>
        </w:rPr>
        <w:t>Кролл</w:t>
      </w:r>
      <w:proofErr w:type="spellEnd"/>
      <w:r w:rsidRPr="00903106">
        <w:rPr>
          <w:rFonts w:asciiTheme="minorHAnsi" w:hAnsiTheme="minorHAnsi" w:cstheme="minorHAnsi"/>
          <w:spacing w:val="-2"/>
          <w:sz w:val="22"/>
          <w:szCs w:val="22"/>
          <w:lang w:val="uk-UA"/>
        </w:rPr>
        <w:t>, Ел-1882 Люксембург</w:t>
      </w:r>
      <w:r w:rsidRPr="00903106">
        <w:rPr>
          <w:rFonts w:asciiTheme="minorHAnsi" w:eastAsia="SimSun" w:hAnsiTheme="minorHAnsi" w:cstheme="minorHAnsi"/>
          <w:sz w:val="22"/>
          <w:szCs w:val="22"/>
          <w:lang w:val="uk-UA"/>
        </w:rPr>
        <w:t xml:space="preserve">, Велике Герцогство Люксембург або </w:t>
      </w:r>
      <w:r>
        <w:rPr>
          <w:rFonts w:asciiTheme="minorHAnsi" w:eastAsia="SimSun" w:hAnsiTheme="minorHAnsi" w:cstheme="minorHAnsi"/>
          <w:sz w:val="22"/>
          <w:szCs w:val="22"/>
          <w:lang w:val="uk-UA"/>
        </w:rPr>
        <w:t>факсом</w:t>
      </w:r>
      <w:r w:rsidRPr="00903106">
        <w:rPr>
          <w:rFonts w:asciiTheme="minorHAnsi" w:eastAsia="SimSun" w:hAnsiTheme="minorHAnsi" w:cstheme="minorHAnsi"/>
          <w:sz w:val="22"/>
          <w:szCs w:val="22"/>
          <w:lang w:val="uk-UA"/>
        </w:rPr>
        <w:t>: +352 48 18 28 3461</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електронн</w:t>
      </w:r>
      <w:r>
        <w:rPr>
          <w:rFonts w:asciiTheme="minorHAnsi" w:eastAsia="SimSun" w:hAnsiTheme="minorHAnsi" w:cstheme="minorHAnsi"/>
          <w:sz w:val="22"/>
          <w:szCs w:val="22"/>
          <w:lang w:val="uk-UA"/>
        </w:rPr>
        <w:t>ою</w:t>
      </w:r>
      <w:r w:rsidRPr="00903106">
        <w:rPr>
          <w:rFonts w:asciiTheme="minorHAnsi" w:eastAsia="SimSun" w:hAnsiTheme="minorHAnsi" w:cstheme="minorHAnsi"/>
          <w:sz w:val="22"/>
          <w:szCs w:val="22"/>
          <w:lang w:val="uk-UA"/>
        </w:rPr>
        <w:t xml:space="preserve"> пошт</w:t>
      </w:r>
      <w:r>
        <w:rPr>
          <w:rFonts w:asciiTheme="minorHAnsi" w:eastAsia="SimSun" w:hAnsiTheme="minorHAnsi" w:cstheme="minorHAnsi"/>
          <w:sz w:val="22"/>
          <w:szCs w:val="22"/>
          <w:lang w:val="uk-UA"/>
        </w:rPr>
        <w:t>ою</w:t>
      </w:r>
      <w:r w:rsidRPr="00903106">
        <w:rPr>
          <w:rFonts w:asciiTheme="minorHAnsi" w:eastAsia="SimSun" w:hAnsiTheme="minorHAnsi" w:cstheme="minorHAnsi"/>
          <w:sz w:val="22"/>
          <w:szCs w:val="22"/>
          <w:lang w:val="uk-UA"/>
        </w:rPr>
        <w:t xml:space="preserve"> </w:t>
      </w:r>
      <w:hyperlink r:id="rId10" w:history="1">
        <w:r w:rsidRPr="00986485">
          <w:rPr>
            <w:rStyle w:val="af0"/>
            <w:rFonts w:asciiTheme="minorHAnsi" w:eastAsia="SimSun" w:hAnsiTheme="minorHAnsi" w:cstheme="minorHAnsi"/>
            <w:sz w:val="22"/>
            <w:szCs w:val="22"/>
            <w:lang w:val="uk-UA"/>
          </w:rPr>
          <w:t>adlux-domh@alterdomus.lu</w:t>
        </w:r>
      </w:hyperlink>
      <w:r w:rsidRPr="00903106">
        <w:rPr>
          <w:rFonts w:asciiTheme="minorHAnsi" w:eastAsia="SimSun" w:hAnsiTheme="minorHAnsi" w:cstheme="minorHAnsi"/>
          <w:sz w:val="22"/>
          <w:szCs w:val="22"/>
          <w:lang w:val="uk-UA"/>
        </w:rPr>
        <w:t>), повертаючи інформаційний лист не пізніше 24:00 г. за Центрально-Європейським часом</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w:t>
      </w:r>
      <w:r w:rsidR="00045059">
        <w:rPr>
          <w:rFonts w:asciiTheme="minorHAnsi" w:eastAsia="SimSun" w:hAnsiTheme="minorHAnsi" w:cstheme="minorHAnsi"/>
          <w:b/>
          <w:sz w:val="22"/>
          <w:szCs w:val="22"/>
          <w:lang w:val="uk-UA"/>
        </w:rPr>
        <w:t>16</w:t>
      </w:r>
      <w:r w:rsidRPr="00986485">
        <w:rPr>
          <w:rFonts w:asciiTheme="minorHAnsi" w:eastAsia="SimSun" w:hAnsiTheme="minorHAnsi" w:cstheme="minorHAnsi"/>
          <w:b/>
          <w:sz w:val="22"/>
          <w:szCs w:val="22"/>
          <w:lang w:val="uk-UA"/>
        </w:rPr>
        <w:t xml:space="preserve"> червня 201</w:t>
      </w:r>
      <w:r w:rsidR="00986485" w:rsidRPr="00986485">
        <w:rPr>
          <w:rFonts w:asciiTheme="minorHAnsi" w:eastAsia="SimSun" w:hAnsiTheme="minorHAnsi" w:cstheme="minorHAnsi"/>
          <w:b/>
          <w:sz w:val="22"/>
          <w:szCs w:val="22"/>
          <w:lang w:val="uk-UA"/>
        </w:rPr>
        <w:t>7</w:t>
      </w:r>
      <w:r w:rsidRPr="00986485">
        <w:rPr>
          <w:rFonts w:asciiTheme="minorHAnsi" w:eastAsia="SimSun" w:hAnsiTheme="minorHAnsi" w:cstheme="minorHAnsi"/>
          <w:b/>
          <w:sz w:val="22"/>
          <w:szCs w:val="22"/>
          <w:lang w:val="uk-UA"/>
        </w:rPr>
        <w:t xml:space="preserve"> р</w:t>
      </w:r>
      <w:r w:rsidRPr="00903106">
        <w:rPr>
          <w:rFonts w:asciiTheme="minorHAnsi" w:eastAsia="SimSun" w:hAnsiTheme="minorHAnsi" w:cstheme="minorHAnsi"/>
          <w:sz w:val="22"/>
          <w:szCs w:val="22"/>
          <w:lang w:val="uk-UA"/>
        </w:rPr>
        <w:t xml:space="preserve">., про цей факт і надати компанії відповідні документи, що підтверджують їх право власності на акції не </w:t>
      </w:r>
      <w:r w:rsidRPr="00903106">
        <w:rPr>
          <w:rFonts w:asciiTheme="minorHAnsi" w:eastAsia="SimSun" w:hAnsiTheme="minorHAnsi" w:cstheme="minorHAnsi"/>
          <w:sz w:val="22"/>
          <w:szCs w:val="22"/>
          <w:lang w:val="uk-UA"/>
        </w:rPr>
        <w:lastRenderedPageBreak/>
        <w:t>пізніше 12:00 (</w:t>
      </w:r>
      <w:r w:rsidRPr="008E22B9">
        <w:rPr>
          <w:rFonts w:asciiTheme="minorHAnsi" w:eastAsia="SimSun" w:hAnsiTheme="minorHAnsi" w:cstheme="minorHAnsi"/>
          <w:sz w:val="22"/>
          <w:szCs w:val="22"/>
          <w:lang w:val="uk-UA"/>
        </w:rPr>
        <w:t>опівдні</w:t>
      </w:r>
      <w:r w:rsidRPr="00903106">
        <w:rPr>
          <w:rFonts w:asciiTheme="minorHAnsi" w:eastAsia="SimSun" w:hAnsiTheme="minorHAnsi" w:cstheme="minorHAnsi"/>
          <w:sz w:val="22"/>
          <w:szCs w:val="22"/>
          <w:lang w:val="uk-UA"/>
        </w:rPr>
        <w:t>) за Центрально-Європейським ч</w:t>
      </w:r>
      <w:r w:rsidR="00986485">
        <w:rPr>
          <w:rFonts w:asciiTheme="minorHAnsi" w:eastAsia="SimSun" w:hAnsiTheme="minorHAnsi" w:cstheme="minorHAnsi"/>
          <w:sz w:val="22"/>
          <w:szCs w:val="22"/>
          <w:lang w:val="uk-UA"/>
        </w:rPr>
        <w:t xml:space="preserve">асом </w:t>
      </w:r>
      <w:r w:rsidR="00045059">
        <w:rPr>
          <w:rFonts w:asciiTheme="minorHAnsi" w:eastAsia="SimSun" w:hAnsiTheme="minorHAnsi" w:cstheme="minorHAnsi"/>
          <w:b/>
          <w:sz w:val="22"/>
          <w:szCs w:val="22"/>
          <w:lang w:val="uk-UA"/>
        </w:rPr>
        <w:t>27</w:t>
      </w:r>
      <w:r w:rsidR="00986485" w:rsidRPr="00986485">
        <w:rPr>
          <w:rFonts w:asciiTheme="minorHAnsi" w:eastAsia="SimSun" w:hAnsiTheme="minorHAnsi" w:cstheme="minorHAnsi"/>
          <w:b/>
          <w:sz w:val="22"/>
          <w:szCs w:val="22"/>
          <w:lang w:val="uk-UA"/>
        </w:rPr>
        <w:t xml:space="preserve"> червня 2017 </w:t>
      </w:r>
      <w:r w:rsidRPr="00986485">
        <w:rPr>
          <w:rFonts w:asciiTheme="minorHAnsi" w:eastAsia="SimSun" w:hAnsiTheme="minorHAnsi" w:cstheme="minorHAnsi"/>
          <w:b/>
          <w:sz w:val="22"/>
          <w:szCs w:val="22"/>
          <w:lang w:val="uk-UA"/>
        </w:rPr>
        <w:t>р</w:t>
      </w:r>
      <w:r w:rsidRPr="00903106">
        <w:rPr>
          <w:rFonts w:asciiTheme="minorHAnsi" w:eastAsia="SimSun" w:hAnsiTheme="minorHAnsi" w:cstheme="minorHAnsi"/>
          <w:sz w:val="22"/>
          <w:szCs w:val="22"/>
          <w:lang w:val="uk-UA"/>
        </w:rPr>
        <w:t>., на зберігання в головному офісі Компанії.</w:t>
      </w:r>
    </w:p>
    <w:p w:rsidR="00AA4070" w:rsidRPr="00903106" w:rsidRDefault="00AA4070" w:rsidP="00AA4070">
      <w:pPr>
        <w:jc w:val="both"/>
        <w:rPr>
          <w:rFonts w:asciiTheme="minorHAnsi" w:eastAsia="SimSun" w:hAnsiTheme="minorHAnsi" w:cstheme="minorHAnsi"/>
          <w:sz w:val="22"/>
          <w:szCs w:val="22"/>
          <w:lang w:val="uk-UA"/>
        </w:rPr>
      </w:pPr>
      <w:bookmarkStart w:id="4" w:name="_DV_M47"/>
      <w:bookmarkEnd w:id="4"/>
    </w:p>
    <w:p w:rsidR="00AA4070" w:rsidRPr="00903106" w:rsidRDefault="00AA4070" w:rsidP="00AA4070">
      <w:pPr>
        <w:jc w:val="both"/>
        <w:rPr>
          <w:rFonts w:asciiTheme="minorHAnsi" w:eastAsia="SimSun" w:hAnsiTheme="minorHAnsi" w:cstheme="minorHAnsi"/>
          <w:sz w:val="22"/>
          <w:szCs w:val="22"/>
          <w:lang w:val="uk-UA"/>
        </w:rPr>
      </w:pPr>
      <w:r w:rsidRPr="00903106">
        <w:rPr>
          <w:rFonts w:asciiTheme="minorHAnsi" w:eastAsia="SimSun" w:hAnsiTheme="minorHAnsi" w:cstheme="minorHAnsi"/>
          <w:sz w:val="22"/>
          <w:szCs w:val="22"/>
          <w:lang w:val="uk-UA"/>
        </w:rPr>
        <w:t>У разі, якщо будь-який а</w:t>
      </w:r>
      <w:r>
        <w:rPr>
          <w:rFonts w:asciiTheme="minorHAnsi" w:eastAsia="SimSun" w:hAnsiTheme="minorHAnsi" w:cstheme="minorHAnsi"/>
          <w:sz w:val="22"/>
          <w:szCs w:val="22"/>
          <w:lang w:val="uk-UA"/>
        </w:rPr>
        <w:t>кціонер або власник Г</w:t>
      </w:r>
      <w:r w:rsidRPr="00903106">
        <w:rPr>
          <w:rFonts w:asciiTheme="minorHAnsi" w:eastAsia="SimSun" w:hAnsiTheme="minorHAnsi" w:cstheme="minorHAnsi"/>
          <w:sz w:val="22"/>
          <w:szCs w:val="22"/>
          <w:lang w:val="uk-UA"/>
        </w:rPr>
        <w:t xml:space="preserve">ДР вдається до дистанційного голосування або голосування через довірених осіб, форма голосування або </w:t>
      </w:r>
      <w:r>
        <w:rPr>
          <w:rFonts w:asciiTheme="minorHAnsi" w:eastAsia="SimSun" w:hAnsiTheme="minorHAnsi" w:cstheme="minorHAnsi"/>
          <w:sz w:val="22"/>
          <w:szCs w:val="22"/>
          <w:lang w:val="uk-UA"/>
        </w:rPr>
        <w:t>доручення для голосування, мають бути депоновані</w:t>
      </w:r>
      <w:r w:rsidRPr="00903106">
        <w:rPr>
          <w:rFonts w:asciiTheme="minorHAnsi" w:eastAsia="SimSun" w:hAnsiTheme="minorHAnsi" w:cstheme="minorHAnsi"/>
          <w:sz w:val="22"/>
          <w:szCs w:val="22"/>
          <w:lang w:val="uk-UA"/>
        </w:rPr>
        <w:t xml:space="preserve"> в головному офісі Компанії не пізніше 12:00 (</w:t>
      </w:r>
      <w:r w:rsidRPr="008E22B9">
        <w:rPr>
          <w:rFonts w:asciiTheme="minorHAnsi" w:eastAsia="SimSun" w:hAnsiTheme="minorHAnsi" w:cstheme="minorHAnsi"/>
          <w:sz w:val="22"/>
          <w:szCs w:val="22"/>
          <w:lang w:val="uk-UA"/>
        </w:rPr>
        <w:t>опівдні</w:t>
      </w:r>
      <w:r w:rsidRPr="00903106">
        <w:rPr>
          <w:rFonts w:asciiTheme="minorHAnsi" w:eastAsia="SimSun" w:hAnsiTheme="minorHAnsi" w:cstheme="minorHAnsi"/>
          <w:sz w:val="22"/>
          <w:szCs w:val="22"/>
          <w:lang w:val="uk-UA"/>
        </w:rPr>
        <w:t>) за Центрально-Європейським часом</w:t>
      </w:r>
      <w:r>
        <w:rPr>
          <w:rFonts w:asciiTheme="minorHAnsi" w:eastAsia="SimSun" w:hAnsiTheme="minorHAnsi" w:cstheme="minorHAnsi"/>
          <w:sz w:val="22"/>
          <w:szCs w:val="22"/>
          <w:lang w:val="uk-UA"/>
        </w:rPr>
        <w:t>,</w:t>
      </w:r>
      <w:r w:rsidR="00986485">
        <w:rPr>
          <w:rFonts w:asciiTheme="minorHAnsi" w:eastAsia="SimSun" w:hAnsiTheme="minorHAnsi" w:cstheme="minorHAnsi"/>
          <w:sz w:val="22"/>
          <w:szCs w:val="22"/>
          <w:lang w:val="uk-UA"/>
        </w:rPr>
        <w:t xml:space="preserve"> </w:t>
      </w:r>
      <w:r w:rsidR="00045059">
        <w:rPr>
          <w:rFonts w:asciiTheme="minorHAnsi" w:eastAsia="SimSun" w:hAnsiTheme="minorHAnsi" w:cstheme="minorHAnsi"/>
          <w:b/>
          <w:sz w:val="22"/>
          <w:szCs w:val="22"/>
          <w:lang w:val="uk-UA"/>
        </w:rPr>
        <w:t>27</w:t>
      </w:r>
      <w:r w:rsidR="00986485" w:rsidRPr="00986485">
        <w:rPr>
          <w:rFonts w:asciiTheme="minorHAnsi" w:eastAsia="SimSun" w:hAnsiTheme="minorHAnsi" w:cstheme="minorHAnsi"/>
          <w:b/>
          <w:sz w:val="22"/>
          <w:szCs w:val="22"/>
          <w:lang w:val="uk-UA"/>
        </w:rPr>
        <w:t xml:space="preserve"> червня 2017</w:t>
      </w:r>
      <w:r w:rsidRPr="00986485">
        <w:rPr>
          <w:rFonts w:asciiTheme="minorHAnsi" w:eastAsia="SimSun" w:hAnsiTheme="minorHAnsi" w:cstheme="minorHAnsi"/>
          <w:b/>
          <w:sz w:val="22"/>
          <w:szCs w:val="22"/>
          <w:lang w:val="uk-UA"/>
        </w:rPr>
        <w:t xml:space="preserve"> р.</w:t>
      </w:r>
      <w:r w:rsidRPr="00903106">
        <w:rPr>
          <w:rFonts w:asciiTheme="minorHAnsi" w:eastAsia="SimSun" w:hAnsiTheme="minorHAnsi" w:cstheme="minorHAnsi"/>
          <w:sz w:val="22"/>
          <w:szCs w:val="22"/>
          <w:lang w:val="uk-UA"/>
        </w:rPr>
        <w:t xml:space="preserve"> </w:t>
      </w:r>
      <w:r>
        <w:rPr>
          <w:rFonts w:asciiTheme="minorHAnsi" w:eastAsia="SimSun" w:hAnsiTheme="minorHAnsi" w:cstheme="minorHAnsi"/>
          <w:sz w:val="22"/>
          <w:szCs w:val="22"/>
          <w:lang w:val="uk-UA"/>
        </w:rPr>
        <w:t>Доручення</w:t>
      </w:r>
      <w:r w:rsidRPr="00903106">
        <w:rPr>
          <w:rFonts w:asciiTheme="minorHAnsi" w:eastAsia="SimSun" w:hAnsiTheme="minorHAnsi" w:cstheme="minorHAnsi"/>
          <w:sz w:val="22"/>
          <w:szCs w:val="22"/>
          <w:lang w:val="uk-UA"/>
        </w:rPr>
        <w:t>, форми для голосування та інформаційн</w:t>
      </w:r>
      <w:r>
        <w:rPr>
          <w:rFonts w:asciiTheme="minorHAnsi" w:eastAsia="SimSun" w:hAnsiTheme="minorHAnsi" w:cstheme="minorHAnsi"/>
          <w:sz w:val="22"/>
          <w:szCs w:val="22"/>
          <w:lang w:val="uk-UA"/>
        </w:rPr>
        <w:t>і</w:t>
      </w:r>
      <w:r w:rsidRPr="00903106">
        <w:rPr>
          <w:rFonts w:asciiTheme="minorHAnsi" w:eastAsia="SimSun" w:hAnsiTheme="minorHAnsi" w:cstheme="minorHAnsi"/>
          <w:sz w:val="22"/>
          <w:szCs w:val="22"/>
          <w:lang w:val="uk-UA"/>
        </w:rPr>
        <w:t xml:space="preserve"> лист</w:t>
      </w:r>
      <w:r>
        <w:rPr>
          <w:rFonts w:asciiTheme="minorHAnsi" w:eastAsia="SimSun" w:hAnsiTheme="minorHAnsi" w:cstheme="minorHAnsi"/>
          <w:sz w:val="22"/>
          <w:szCs w:val="22"/>
          <w:lang w:val="uk-UA"/>
        </w:rPr>
        <w:t>и</w:t>
      </w:r>
      <w:r w:rsidRPr="00903106">
        <w:rPr>
          <w:rFonts w:asciiTheme="minorHAnsi" w:eastAsia="SimSun" w:hAnsiTheme="minorHAnsi" w:cstheme="minorHAnsi"/>
          <w:sz w:val="22"/>
          <w:szCs w:val="22"/>
          <w:lang w:val="uk-UA"/>
        </w:rPr>
        <w:t xml:space="preserve"> можна знайти на веб-сайті Компанії або на вимогу в письмовій формі в головному</w:t>
      </w:r>
      <w:r w:rsidR="003008A7">
        <w:rPr>
          <w:rFonts w:asciiTheme="minorHAnsi" w:eastAsia="SimSun" w:hAnsiTheme="minorHAnsi" w:cstheme="minorHAnsi"/>
          <w:sz w:val="22"/>
          <w:szCs w:val="22"/>
          <w:lang w:val="uk-UA"/>
        </w:rPr>
        <w:t xml:space="preserve"> </w:t>
      </w:r>
      <w:r w:rsidRPr="00903106">
        <w:rPr>
          <w:rFonts w:asciiTheme="minorHAnsi" w:eastAsia="SimSun" w:hAnsiTheme="minorHAnsi" w:cstheme="minorHAnsi"/>
          <w:sz w:val="22"/>
          <w:szCs w:val="22"/>
          <w:lang w:val="uk-UA"/>
        </w:rPr>
        <w:t>офісі Компанії</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r>
        <w:rPr>
          <w:rFonts w:asciiTheme="minorHAnsi" w:eastAsia="SimSun" w:hAnsiTheme="minorHAnsi" w:cstheme="minorHAnsi"/>
          <w:sz w:val="22"/>
          <w:szCs w:val="22"/>
          <w:lang w:val="uk-UA"/>
        </w:rPr>
        <w:t>факсом</w:t>
      </w:r>
      <w:r w:rsidRPr="00903106">
        <w:rPr>
          <w:rFonts w:asciiTheme="minorHAnsi" w:eastAsia="SimSun" w:hAnsiTheme="minorHAnsi" w:cstheme="minorHAnsi"/>
          <w:sz w:val="22"/>
          <w:szCs w:val="22"/>
          <w:lang w:val="uk-UA"/>
        </w:rPr>
        <w:t xml:space="preserve"> +352 48 18 28 3461. </w:t>
      </w:r>
      <w:r>
        <w:rPr>
          <w:rFonts w:asciiTheme="minorHAnsi" w:eastAsia="SimSun" w:hAnsiTheme="minorHAnsi" w:cstheme="minorHAnsi"/>
          <w:sz w:val="22"/>
          <w:szCs w:val="22"/>
          <w:lang w:val="uk-UA"/>
        </w:rPr>
        <w:t>Доручення</w:t>
      </w:r>
      <w:r w:rsidRPr="00903106">
        <w:rPr>
          <w:rFonts w:asciiTheme="minorHAnsi" w:eastAsia="SimSun" w:hAnsiTheme="minorHAnsi" w:cstheme="minorHAnsi"/>
          <w:sz w:val="22"/>
          <w:szCs w:val="22"/>
          <w:lang w:val="uk-UA"/>
        </w:rPr>
        <w:t xml:space="preserve"> або форма голосування може бути надіслана поштою на адресу</w:t>
      </w:r>
      <w:r>
        <w:rPr>
          <w:rFonts w:asciiTheme="minorHAnsi" w:eastAsia="SimSun" w:hAnsiTheme="minorHAnsi" w:cstheme="minorHAnsi"/>
          <w:sz w:val="22"/>
          <w:szCs w:val="22"/>
          <w:lang w:val="uk-UA"/>
        </w:rPr>
        <w:t xml:space="preserve"> головного офісу</w:t>
      </w:r>
      <w:r w:rsidR="003008A7">
        <w:rPr>
          <w:rFonts w:asciiTheme="minorHAnsi" w:eastAsia="SimSun" w:hAnsiTheme="minorHAnsi" w:cstheme="minorHAnsi"/>
          <w:sz w:val="22"/>
          <w:szCs w:val="22"/>
          <w:lang w:val="uk-UA"/>
        </w:rPr>
        <w:t xml:space="preserve"> </w:t>
      </w:r>
      <w:r w:rsidRPr="00903106">
        <w:rPr>
          <w:rFonts w:asciiTheme="minorHAnsi" w:eastAsia="SimSun" w:hAnsiTheme="minorHAnsi" w:cstheme="minorHAnsi"/>
          <w:sz w:val="22"/>
          <w:szCs w:val="22"/>
          <w:lang w:val="uk-UA"/>
        </w:rPr>
        <w:t xml:space="preserve">Компанії або </w:t>
      </w:r>
      <w:r>
        <w:rPr>
          <w:rFonts w:asciiTheme="minorHAnsi" w:eastAsia="SimSun" w:hAnsiTheme="minorHAnsi" w:cstheme="minorHAnsi"/>
          <w:sz w:val="22"/>
          <w:szCs w:val="22"/>
          <w:lang w:val="uk-UA"/>
        </w:rPr>
        <w:t>факсом</w:t>
      </w:r>
      <w:r w:rsidRPr="00903106">
        <w:rPr>
          <w:rFonts w:asciiTheme="minorHAnsi" w:eastAsia="SimSun" w:hAnsiTheme="minorHAnsi" w:cstheme="minorHAnsi"/>
          <w:sz w:val="22"/>
          <w:szCs w:val="22"/>
          <w:lang w:val="uk-UA"/>
        </w:rPr>
        <w:t xml:space="preserve"> +352 48 18 28 3461</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r>
        <w:rPr>
          <w:rFonts w:asciiTheme="minorHAnsi" w:eastAsia="SimSun" w:hAnsiTheme="minorHAnsi" w:cstheme="minorHAnsi"/>
          <w:sz w:val="22"/>
          <w:szCs w:val="22"/>
          <w:lang w:val="uk-UA"/>
        </w:rPr>
        <w:t>електронною поштою</w:t>
      </w:r>
      <w:r w:rsidRPr="00903106">
        <w:rPr>
          <w:rFonts w:asciiTheme="minorHAnsi" w:eastAsia="SimSun" w:hAnsiTheme="minorHAnsi" w:cstheme="minorHAnsi"/>
          <w:sz w:val="22"/>
          <w:szCs w:val="22"/>
          <w:lang w:val="uk-UA"/>
        </w:rPr>
        <w:t xml:space="preserve"> </w:t>
      </w:r>
      <w:hyperlink r:id="rId11" w:history="1">
        <w:r w:rsidRPr="00903106">
          <w:rPr>
            <w:rStyle w:val="af0"/>
            <w:rFonts w:asciiTheme="minorHAnsi" w:eastAsia="SimSun" w:hAnsiTheme="minorHAnsi" w:cstheme="minorHAnsi"/>
            <w:sz w:val="22"/>
            <w:szCs w:val="22"/>
            <w:lang w:val="uk-UA"/>
          </w:rPr>
          <w:t>adlux-domh@alterdomus.lu</w:t>
        </w:r>
      </w:hyperlink>
      <w:r w:rsidRPr="00903106">
        <w:rPr>
          <w:rFonts w:asciiTheme="minorHAnsi" w:eastAsia="SimSun" w:hAnsiTheme="minorHAnsi" w:cstheme="minorHAnsi"/>
          <w:sz w:val="22"/>
          <w:szCs w:val="22"/>
          <w:lang w:val="uk-UA"/>
        </w:rPr>
        <w:t xml:space="preserve">. Тільки </w:t>
      </w:r>
      <w:r>
        <w:rPr>
          <w:rFonts w:asciiTheme="minorHAnsi" w:eastAsia="SimSun" w:hAnsiTheme="minorHAnsi" w:cstheme="minorHAnsi"/>
          <w:sz w:val="22"/>
          <w:szCs w:val="22"/>
          <w:lang w:val="uk-UA"/>
        </w:rPr>
        <w:t>доручення</w:t>
      </w:r>
      <w:r w:rsidRPr="00903106">
        <w:rPr>
          <w:rFonts w:asciiTheme="minorHAnsi" w:eastAsia="SimSun" w:hAnsiTheme="minorHAnsi" w:cstheme="minorHAnsi"/>
          <w:sz w:val="22"/>
          <w:szCs w:val="22"/>
          <w:lang w:val="uk-UA"/>
        </w:rPr>
        <w:t xml:space="preserve">, форми для голосування і інформаційні листи, надані на веб-сайті Компанії, </w:t>
      </w:r>
      <w:hyperlink r:id="rId12" w:history="1">
        <w:r w:rsidRPr="00903106">
          <w:rPr>
            <w:rStyle w:val="af0"/>
            <w:rFonts w:asciiTheme="minorHAnsi" w:eastAsia="SimSun" w:hAnsiTheme="minorHAnsi" w:cstheme="minorHAnsi"/>
            <w:sz w:val="22"/>
            <w:szCs w:val="22"/>
            <w:lang w:val="uk-UA"/>
          </w:rPr>
          <w:t>www.mhp.com.ua</w:t>
        </w:r>
      </w:hyperlink>
      <w:r w:rsidRPr="00903106">
        <w:rPr>
          <w:rFonts w:asciiTheme="minorHAnsi" w:eastAsia="SimSun" w:hAnsiTheme="minorHAnsi" w:cstheme="minorHAnsi"/>
          <w:sz w:val="22"/>
          <w:szCs w:val="22"/>
          <w:lang w:val="uk-UA"/>
        </w:rPr>
        <w:t>,</w:t>
      </w:r>
      <w:r w:rsidR="003008A7">
        <w:rPr>
          <w:rFonts w:asciiTheme="minorHAnsi" w:eastAsia="SimSun" w:hAnsiTheme="minorHAnsi" w:cstheme="minorHAnsi"/>
          <w:sz w:val="22"/>
          <w:szCs w:val="22"/>
          <w:lang w:val="uk-UA"/>
        </w:rPr>
        <w:t xml:space="preserve"> </w:t>
      </w:r>
      <w:r w:rsidRPr="00903106">
        <w:rPr>
          <w:rFonts w:asciiTheme="minorHAnsi" w:eastAsia="SimSun" w:hAnsiTheme="minorHAnsi" w:cstheme="minorHAnsi"/>
          <w:sz w:val="22"/>
          <w:szCs w:val="22"/>
          <w:lang w:val="uk-UA"/>
        </w:rPr>
        <w:t xml:space="preserve">повинні використовуватися і будуть прийняті до уваги. Одна особа може представляти більше одного акціонера. </w:t>
      </w:r>
    </w:p>
    <w:p w:rsidR="00AA4070" w:rsidRPr="00903106" w:rsidRDefault="00AA4070" w:rsidP="00AA4070">
      <w:pPr>
        <w:jc w:val="both"/>
        <w:rPr>
          <w:rFonts w:asciiTheme="minorHAnsi" w:eastAsia="SimSun" w:hAnsiTheme="minorHAnsi" w:cstheme="minorHAnsi"/>
          <w:sz w:val="22"/>
          <w:szCs w:val="22"/>
          <w:lang w:val="uk-UA"/>
        </w:rPr>
      </w:pPr>
      <w:bookmarkStart w:id="5" w:name="_DV_M65"/>
      <w:bookmarkEnd w:id="5"/>
    </w:p>
    <w:p w:rsidR="00AA4070" w:rsidRPr="00903106" w:rsidRDefault="00AA4070" w:rsidP="00AA4070">
      <w:pPr>
        <w:jc w:val="both"/>
        <w:rPr>
          <w:rFonts w:asciiTheme="minorHAnsi" w:eastAsia="SimSun" w:hAnsiTheme="minorHAnsi" w:cstheme="minorHAnsi"/>
          <w:sz w:val="22"/>
          <w:szCs w:val="22"/>
          <w:lang w:val="uk-UA"/>
        </w:rPr>
      </w:pPr>
      <w:r w:rsidRPr="00903106">
        <w:rPr>
          <w:rFonts w:asciiTheme="minorHAnsi" w:eastAsia="SimSun" w:hAnsiTheme="minorHAnsi" w:cstheme="minorHAnsi"/>
          <w:sz w:val="22"/>
          <w:szCs w:val="22"/>
          <w:lang w:val="uk-UA"/>
        </w:rPr>
        <w:t xml:space="preserve">Власники ГДР, які </w:t>
      </w:r>
      <w:r w:rsidR="003008A7">
        <w:rPr>
          <w:rFonts w:asciiTheme="minorHAnsi" w:eastAsia="SimSun" w:hAnsiTheme="minorHAnsi" w:cstheme="minorHAnsi"/>
          <w:sz w:val="22"/>
          <w:szCs w:val="22"/>
          <w:lang w:val="uk-UA"/>
        </w:rPr>
        <w:t>бажаю</w:t>
      </w:r>
      <w:r w:rsidRPr="00903106">
        <w:rPr>
          <w:rFonts w:asciiTheme="minorHAnsi" w:eastAsia="SimSun" w:hAnsiTheme="minorHAnsi" w:cstheme="minorHAnsi"/>
          <w:sz w:val="22"/>
          <w:szCs w:val="22"/>
          <w:lang w:val="uk-UA"/>
        </w:rPr>
        <w:t>ть голосувати за допомогою електронної системи можуть відпр</w:t>
      </w:r>
      <w:r>
        <w:rPr>
          <w:rFonts w:asciiTheme="minorHAnsi" w:eastAsia="SimSun" w:hAnsiTheme="minorHAnsi" w:cstheme="minorHAnsi"/>
          <w:sz w:val="22"/>
          <w:szCs w:val="22"/>
          <w:lang w:val="uk-UA"/>
        </w:rPr>
        <w:t>а</w:t>
      </w:r>
      <w:r w:rsidRPr="00903106">
        <w:rPr>
          <w:rFonts w:asciiTheme="minorHAnsi" w:eastAsia="SimSun" w:hAnsiTheme="minorHAnsi" w:cstheme="minorHAnsi"/>
          <w:sz w:val="22"/>
          <w:szCs w:val="22"/>
          <w:lang w:val="uk-UA"/>
        </w:rPr>
        <w:t>вити</w:t>
      </w:r>
      <w:r w:rsidR="003008A7">
        <w:rPr>
          <w:rFonts w:asciiTheme="minorHAnsi" w:eastAsia="SimSun" w:hAnsiTheme="minorHAnsi" w:cstheme="minorHAnsi"/>
          <w:sz w:val="22"/>
          <w:szCs w:val="22"/>
          <w:lang w:val="uk-UA"/>
        </w:rPr>
        <w:t xml:space="preserve"> </w:t>
      </w:r>
      <w:r w:rsidRPr="00903106">
        <w:rPr>
          <w:rFonts w:asciiTheme="minorHAnsi" w:eastAsia="SimSun" w:hAnsiTheme="minorHAnsi" w:cstheme="minorHAnsi"/>
          <w:sz w:val="22"/>
          <w:szCs w:val="22"/>
          <w:lang w:val="uk-UA"/>
        </w:rPr>
        <w:t>інструкції по голосуванню до голови Зборів по електронній системі оператора системи розрахунків за цінними паперами або через професійний депозитарій</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w:t>
      </w:r>
      <w:proofErr w:type="spellStart"/>
      <w:r w:rsidRPr="00903106">
        <w:rPr>
          <w:rFonts w:asciiTheme="minorHAnsi" w:eastAsia="SimSun" w:hAnsiTheme="minorHAnsi" w:cstheme="minorHAnsi"/>
          <w:sz w:val="22"/>
          <w:szCs w:val="22"/>
          <w:lang w:val="uk-UA"/>
        </w:rPr>
        <w:t>суб</w:t>
      </w:r>
      <w:proofErr w:type="spellEnd"/>
      <w:r w:rsidRPr="00903106">
        <w:rPr>
          <w:rFonts w:asciiTheme="minorHAnsi" w:eastAsia="SimSun" w:hAnsiTheme="minorHAnsi" w:cstheme="minorHAnsi"/>
          <w:sz w:val="22"/>
          <w:szCs w:val="22"/>
          <w:lang w:val="uk-UA"/>
        </w:rPr>
        <w:t>-депозитарій, призначеного таким депозитарієм.</w:t>
      </w:r>
    </w:p>
    <w:p w:rsidR="00AA4070" w:rsidRPr="00903106" w:rsidRDefault="00AA4070" w:rsidP="00AA4070">
      <w:pPr>
        <w:tabs>
          <w:tab w:val="left" w:pos="0"/>
        </w:tabs>
        <w:jc w:val="both"/>
        <w:rPr>
          <w:rFonts w:asciiTheme="minorHAnsi" w:eastAsia="SimSun" w:hAnsiTheme="minorHAnsi" w:cstheme="minorHAnsi"/>
          <w:noProof/>
          <w:sz w:val="22"/>
          <w:szCs w:val="22"/>
          <w:lang w:val="uk-UA"/>
        </w:rPr>
      </w:pPr>
      <w:bookmarkStart w:id="6" w:name="_DV_M70"/>
      <w:bookmarkEnd w:id="6"/>
      <w:r w:rsidRPr="00903106">
        <w:rPr>
          <w:rFonts w:asciiTheme="minorHAnsi" w:eastAsia="SimSun" w:hAnsiTheme="minorHAnsi" w:cstheme="minorHAnsi"/>
          <w:noProof/>
          <w:sz w:val="22"/>
          <w:szCs w:val="22"/>
          <w:lang w:val="uk-UA"/>
        </w:rPr>
        <w:t>У такому випадку оператор системи розрахунків за цінними папе</w:t>
      </w:r>
      <w:r w:rsidR="003008A7">
        <w:rPr>
          <w:rFonts w:asciiTheme="minorHAnsi" w:eastAsia="SimSun" w:hAnsiTheme="minorHAnsi" w:cstheme="minorHAnsi"/>
          <w:noProof/>
          <w:sz w:val="22"/>
          <w:szCs w:val="22"/>
          <w:lang w:val="uk-UA"/>
        </w:rPr>
        <w:t>рами або професійний депозитарі</w:t>
      </w:r>
      <w:r w:rsidRPr="00903106">
        <w:rPr>
          <w:rFonts w:asciiTheme="minorHAnsi" w:eastAsia="SimSun" w:hAnsiTheme="minorHAnsi" w:cstheme="minorHAnsi"/>
          <w:noProof/>
          <w:sz w:val="22"/>
          <w:szCs w:val="22"/>
          <w:lang w:val="uk-UA"/>
        </w:rPr>
        <w:t>й</w:t>
      </w:r>
      <w:r>
        <w:rPr>
          <w:rFonts w:asciiTheme="minorHAnsi" w:eastAsia="SimSun" w:hAnsiTheme="minorHAnsi" w:cstheme="minorHAnsi"/>
          <w:noProof/>
          <w:sz w:val="22"/>
          <w:szCs w:val="22"/>
          <w:lang w:val="uk-UA"/>
        </w:rPr>
        <w:t>,</w:t>
      </w:r>
      <w:r w:rsidRPr="00903106">
        <w:rPr>
          <w:rFonts w:asciiTheme="minorHAnsi" w:eastAsia="SimSun" w:hAnsiTheme="minorHAnsi" w:cstheme="minorHAnsi"/>
          <w:noProof/>
          <w:sz w:val="22"/>
          <w:szCs w:val="22"/>
          <w:lang w:val="uk-UA"/>
        </w:rPr>
        <w:t xml:space="preserve"> або суб-депозитарій, призначений таким депозитарієм, повинен до Зборів </w:t>
      </w:r>
      <w:r w:rsidRPr="00375341">
        <w:rPr>
          <w:rFonts w:asciiTheme="minorHAnsi" w:eastAsia="SimSun" w:hAnsiTheme="minorHAnsi" w:cstheme="minorHAnsi"/>
          <w:noProof/>
          <w:sz w:val="22"/>
          <w:szCs w:val="22"/>
          <w:lang w:val="uk-UA"/>
        </w:rPr>
        <w:t>надавати (</w:t>
      </w:r>
      <w:r w:rsidRPr="00646EA0">
        <w:rPr>
          <w:rFonts w:asciiTheme="minorHAnsi" w:eastAsia="SimSun" w:hAnsiTheme="minorHAnsi" w:cstheme="minorHAnsi"/>
          <w:noProof/>
          <w:sz w:val="22"/>
          <w:szCs w:val="22"/>
          <w:lang w:val="en-US"/>
        </w:rPr>
        <w:t>i</w:t>
      </w:r>
      <w:r w:rsidRPr="00375341">
        <w:rPr>
          <w:rFonts w:asciiTheme="minorHAnsi" w:eastAsia="SimSun" w:hAnsiTheme="minorHAnsi" w:cstheme="minorHAnsi"/>
          <w:noProof/>
          <w:sz w:val="22"/>
          <w:szCs w:val="22"/>
          <w:lang w:val="uk-UA"/>
        </w:rPr>
        <w:t>)</w:t>
      </w:r>
      <w:r w:rsidRPr="00903106">
        <w:rPr>
          <w:rFonts w:asciiTheme="minorHAnsi" w:eastAsia="SimSun" w:hAnsiTheme="minorHAnsi" w:cstheme="minorHAnsi"/>
          <w:noProof/>
          <w:sz w:val="22"/>
          <w:szCs w:val="22"/>
          <w:lang w:val="uk-UA"/>
        </w:rPr>
        <w:t xml:space="preserve"> електронну таблицю інструкції по голосуванню щодо голосів поданих </w:t>
      </w:r>
      <w:r w:rsidRPr="001B5BDA">
        <w:rPr>
          <w:rFonts w:asciiTheme="minorHAnsi" w:hAnsiTheme="minorHAnsi" w:cstheme="minorHAnsi"/>
          <w:sz w:val="22"/>
          <w:szCs w:val="22"/>
          <w:lang w:val="uk-UA"/>
        </w:rPr>
        <w:t>"</w:t>
      </w:r>
      <w:r w:rsidRPr="00903106">
        <w:rPr>
          <w:rFonts w:asciiTheme="minorHAnsi" w:eastAsia="SimSun" w:hAnsiTheme="minorHAnsi" w:cstheme="minorHAnsi"/>
          <w:noProof/>
          <w:sz w:val="22"/>
          <w:szCs w:val="22"/>
          <w:lang w:val="uk-UA"/>
        </w:rPr>
        <w:t>за</w:t>
      </w:r>
      <w:r w:rsidRPr="001B5BDA">
        <w:rPr>
          <w:rFonts w:asciiTheme="minorHAnsi" w:hAnsiTheme="minorHAnsi" w:cstheme="minorHAnsi"/>
          <w:sz w:val="22"/>
          <w:szCs w:val="22"/>
          <w:lang w:val="uk-UA"/>
        </w:rPr>
        <w:t>"</w:t>
      </w:r>
      <w:r w:rsidRPr="00903106">
        <w:rPr>
          <w:rFonts w:asciiTheme="minorHAnsi" w:eastAsia="SimSun" w:hAnsiTheme="minorHAnsi" w:cstheme="minorHAnsi"/>
          <w:noProof/>
          <w:sz w:val="22"/>
          <w:szCs w:val="22"/>
          <w:lang w:val="uk-UA"/>
        </w:rPr>
        <w:t xml:space="preserve">, </w:t>
      </w:r>
      <w:r w:rsidRPr="001B5BDA">
        <w:rPr>
          <w:rFonts w:asciiTheme="minorHAnsi" w:hAnsiTheme="minorHAnsi" w:cstheme="minorHAnsi"/>
          <w:sz w:val="22"/>
          <w:szCs w:val="22"/>
          <w:lang w:val="uk-UA"/>
        </w:rPr>
        <w:t>"</w:t>
      </w:r>
      <w:r w:rsidRPr="00903106">
        <w:rPr>
          <w:rFonts w:asciiTheme="minorHAnsi" w:eastAsia="SimSun" w:hAnsiTheme="minorHAnsi" w:cstheme="minorHAnsi"/>
          <w:noProof/>
          <w:sz w:val="22"/>
          <w:szCs w:val="22"/>
          <w:lang w:val="uk-UA"/>
        </w:rPr>
        <w:t>проти</w:t>
      </w:r>
      <w:r w:rsidRPr="001B5BDA">
        <w:rPr>
          <w:rFonts w:asciiTheme="minorHAnsi" w:hAnsiTheme="minorHAnsi" w:cstheme="minorHAnsi"/>
          <w:sz w:val="22"/>
          <w:szCs w:val="22"/>
          <w:lang w:val="uk-UA"/>
        </w:rPr>
        <w:t>"</w:t>
      </w:r>
      <w:r w:rsidRPr="00903106">
        <w:rPr>
          <w:rFonts w:asciiTheme="minorHAnsi" w:eastAsia="SimSun" w:hAnsiTheme="minorHAnsi" w:cstheme="minorHAnsi"/>
          <w:noProof/>
          <w:sz w:val="22"/>
          <w:szCs w:val="22"/>
          <w:lang w:val="uk-UA"/>
        </w:rPr>
        <w:t xml:space="preserve"> і </w:t>
      </w:r>
      <w:r w:rsidRPr="001B5BDA">
        <w:rPr>
          <w:rFonts w:asciiTheme="minorHAnsi" w:hAnsiTheme="minorHAnsi" w:cstheme="minorHAnsi"/>
          <w:sz w:val="22"/>
          <w:szCs w:val="22"/>
          <w:lang w:val="uk-UA"/>
        </w:rPr>
        <w:t>"</w:t>
      </w:r>
      <w:r w:rsidRPr="00903106">
        <w:rPr>
          <w:rFonts w:asciiTheme="minorHAnsi" w:eastAsia="SimSun" w:hAnsiTheme="minorHAnsi" w:cstheme="minorHAnsi"/>
          <w:noProof/>
          <w:sz w:val="22"/>
          <w:szCs w:val="22"/>
          <w:lang w:val="uk-UA"/>
        </w:rPr>
        <w:t>утримався</w:t>
      </w:r>
      <w:r w:rsidRPr="001B5BDA">
        <w:rPr>
          <w:rFonts w:asciiTheme="minorHAnsi" w:hAnsiTheme="minorHAnsi" w:cstheme="minorHAnsi"/>
          <w:sz w:val="22"/>
          <w:szCs w:val="22"/>
          <w:lang w:val="uk-UA"/>
        </w:rPr>
        <w:t>"</w:t>
      </w:r>
      <w:r w:rsidRPr="00903106">
        <w:rPr>
          <w:rFonts w:asciiTheme="minorHAnsi" w:eastAsia="SimSun" w:hAnsiTheme="minorHAnsi" w:cstheme="minorHAnsi"/>
          <w:noProof/>
          <w:sz w:val="22"/>
          <w:szCs w:val="22"/>
          <w:lang w:val="uk-UA"/>
        </w:rPr>
        <w:t xml:space="preserve"> по відношенню до кожного рішення порядку денного, включаючи доручення голові Зборів повернути Компанії до дати проведення Зборів</w:t>
      </w:r>
      <w:r w:rsidR="003008A7">
        <w:rPr>
          <w:rFonts w:asciiTheme="minorHAnsi" w:eastAsia="SimSun" w:hAnsiTheme="minorHAnsi" w:cstheme="minorHAnsi"/>
          <w:noProof/>
          <w:sz w:val="22"/>
          <w:szCs w:val="22"/>
          <w:lang w:val="uk-UA"/>
        </w:rPr>
        <w:t xml:space="preserve"> </w:t>
      </w:r>
      <w:r w:rsidRPr="00903106">
        <w:rPr>
          <w:rFonts w:asciiTheme="minorHAnsi" w:eastAsia="SimSun" w:hAnsiTheme="minorHAnsi" w:cstheme="minorHAnsi"/>
          <w:noProof/>
          <w:sz w:val="22"/>
          <w:szCs w:val="22"/>
          <w:lang w:val="uk-UA"/>
        </w:rPr>
        <w:t xml:space="preserve">(іі) свідоцтво, яке засвідчує кількість акцій або ГДР, зареєстрованих в його обліковому записі на </w:t>
      </w:r>
      <w:r w:rsidRPr="00903106">
        <w:rPr>
          <w:rFonts w:asciiTheme="minorHAnsi" w:eastAsia="SimSun" w:hAnsiTheme="minorHAnsi" w:cstheme="minorHAnsi"/>
          <w:sz w:val="22"/>
          <w:szCs w:val="22"/>
          <w:lang w:val="ru-RU"/>
        </w:rPr>
        <w:t xml:space="preserve">Дату </w:t>
      </w:r>
      <w:r w:rsidRPr="00903106">
        <w:rPr>
          <w:rFonts w:asciiTheme="minorHAnsi" w:eastAsia="SimSun" w:hAnsiTheme="minorHAnsi" w:cstheme="minorHAnsi"/>
          <w:sz w:val="22"/>
          <w:szCs w:val="22"/>
          <w:lang w:val="uk-UA"/>
        </w:rPr>
        <w:t>закриття реєстру акціонерів</w:t>
      </w:r>
      <w:r w:rsidRPr="00903106">
        <w:rPr>
          <w:rFonts w:asciiTheme="minorHAnsi" w:eastAsia="SimSun" w:hAnsiTheme="minorHAnsi" w:cstheme="minorHAnsi"/>
          <w:noProof/>
          <w:sz w:val="22"/>
          <w:szCs w:val="22"/>
          <w:lang w:val="uk-UA"/>
        </w:rPr>
        <w:t xml:space="preserve">. </w:t>
      </w:r>
    </w:p>
    <w:p w:rsidR="00AA4070" w:rsidRPr="00903106" w:rsidRDefault="00AA4070" w:rsidP="00AA4070">
      <w:pPr>
        <w:tabs>
          <w:tab w:val="left" w:pos="0"/>
        </w:tabs>
        <w:jc w:val="both"/>
        <w:rPr>
          <w:rFonts w:asciiTheme="minorHAnsi" w:eastAsia="SimSun" w:hAnsiTheme="minorHAnsi" w:cstheme="minorHAnsi"/>
          <w:noProof/>
          <w:sz w:val="22"/>
          <w:szCs w:val="22"/>
          <w:lang w:val="uk-UA"/>
        </w:rPr>
      </w:pPr>
      <w:bookmarkStart w:id="7" w:name="_DV_M71"/>
      <w:bookmarkEnd w:id="7"/>
    </w:p>
    <w:p w:rsidR="00AA4070" w:rsidRPr="00903106" w:rsidRDefault="00AA4070" w:rsidP="00AA4070">
      <w:pPr>
        <w:tabs>
          <w:tab w:val="left" w:pos="0"/>
        </w:tabs>
        <w:jc w:val="both"/>
        <w:rPr>
          <w:rFonts w:asciiTheme="minorHAnsi" w:eastAsia="SimSun" w:hAnsiTheme="minorHAnsi" w:cstheme="minorHAnsi"/>
          <w:noProof/>
          <w:sz w:val="22"/>
          <w:szCs w:val="22"/>
          <w:lang w:val="uk-UA"/>
        </w:rPr>
      </w:pPr>
      <w:r w:rsidRPr="00903106">
        <w:rPr>
          <w:rFonts w:asciiTheme="minorHAnsi" w:eastAsia="SimSun" w:hAnsiTheme="minorHAnsi" w:cstheme="minorHAnsi"/>
          <w:noProof/>
          <w:sz w:val="22"/>
          <w:szCs w:val="22"/>
          <w:lang w:val="uk-UA"/>
        </w:rPr>
        <w:t xml:space="preserve">Так чи інакше, якщо Ви маєте намір взяти участь в Зборах особисто, ми </w:t>
      </w:r>
      <w:r>
        <w:rPr>
          <w:rFonts w:asciiTheme="minorHAnsi" w:eastAsia="SimSun" w:hAnsiTheme="minorHAnsi" w:cstheme="minorHAnsi"/>
          <w:noProof/>
          <w:sz w:val="22"/>
          <w:szCs w:val="22"/>
          <w:lang w:val="uk-UA"/>
        </w:rPr>
        <w:t>просимо</w:t>
      </w:r>
      <w:r w:rsidRPr="00903106">
        <w:rPr>
          <w:rFonts w:asciiTheme="minorHAnsi" w:eastAsia="SimSun" w:hAnsiTheme="minorHAnsi" w:cstheme="minorHAnsi"/>
          <w:noProof/>
          <w:sz w:val="22"/>
          <w:szCs w:val="22"/>
          <w:lang w:val="uk-UA"/>
        </w:rPr>
        <w:t xml:space="preserve">, </w:t>
      </w:r>
      <w:r>
        <w:rPr>
          <w:rFonts w:asciiTheme="minorHAnsi" w:eastAsia="SimSun" w:hAnsiTheme="minorHAnsi" w:cstheme="minorHAnsi"/>
          <w:noProof/>
          <w:sz w:val="22"/>
          <w:szCs w:val="22"/>
          <w:lang w:val="uk-UA"/>
        </w:rPr>
        <w:t>щоб</w:t>
      </w:r>
      <w:r w:rsidRPr="00903106">
        <w:rPr>
          <w:rFonts w:asciiTheme="minorHAnsi" w:eastAsia="SimSun" w:hAnsiTheme="minorHAnsi" w:cstheme="minorHAnsi"/>
          <w:noProof/>
          <w:sz w:val="22"/>
          <w:szCs w:val="22"/>
          <w:lang w:val="uk-UA"/>
        </w:rPr>
        <w:t xml:space="preserve"> інформаційний лист та/або </w:t>
      </w:r>
      <w:r>
        <w:rPr>
          <w:rFonts w:asciiTheme="minorHAnsi" w:eastAsia="SimSun" w:hAnsiTheme="minorHAnsi" w:cstheme="minorHAnsi"/>
          <w:noProof/>
          <w:sz w:val="22"/>
          <w:szCs w:val="22"/>
          <w:lang w:val="uk-UA"/>
        </w:rPr>
        <w:t>доручення</w:t>
      </w:r>
      <w:r w:rsidRPr="00903106">
        <w:rPr>
          <w:rFonts w:asciiTheme="minorHAnsi" w:eastAsia="SimSun" w:hAnsiTheme="minorHAnsi" w:cstheme="minorHAnsi"/>
          <w:noProof/>
          <w:sz w:val="22"/>
          <w:szCs w:val="22"/>
          <w:lang w:val="uk-UA"/>
        </w:rPr>
        <w:t xml:space="preserve">, або форма голосування, </w:t>
      </w:r>
      <w:r>
        <w:rPr>
          <w:rFonts w:asciiTheme="minorHAnsi" w:eastAsia="SimSun" w:hAnsiTheme="minorHAnsi" w:cstheme="minorHAnsi"/>
          <w:noProof/>
          <w:sz w:val="22"/>
          <w:szCs w:val="22"/>
          <w:lang w:val="uk-UA"/>
        </w:rPr>
        <w:t xml:space="preserve">були </w:t>
      </w:r>
      <w:r w:rsidRPr="00903106">
        <w:rPr>
          <w:rFonts w:asciiTheme="minorHAnsi" w:eastAsia="SimSun" w:hAnsiTheme="minorHAnsi" w:cstheme="minorHAnsi"/>
          <w:noProof/>
          <w:sz w:val="22"/>
          <w:szCs w:val="22"/>
          <w:lang w:val="uk-UA"/>
        </w:rPr>
        <w:t>заповнені і повернені відповідно до інструкцій, викладених в них.</w:t>
      </w:r>
    </w:p>
    <w:p w:rsidR="00AA4070" w:rsidRPr="00903106" w:rsidRDefault="00AA4070" w:rsidP="00AA4070">
      <w:pPr>
        <w:tabs>
          <w:tab w:val="left" w:pos="0"/>
        </w:tabs>
        <w:jc w:val="both"/>
        <w:rPr>
          <w:rFonts w:asciiTheme="minorHAnsi" w:eastAsia="SimSun" w:hAnsiTheme="minorHAnsi" w:cstheme="minorHAnsi"/>
          <w:noProof/>
          <w:sz w:val="22"/>
          <w:szCs w:val="22"/>
          <w:lang w:val="uk-UA"/>
        </w:rPr>
      </w:pPr>
    </w:p>
    <w:p w:rsidR="00AA4070" w:rsidRPr="00903106" w:rsidRDefault="00AA4070" w:rsidP="00AA4070">
      <w:pPr>
        <w:tabs>
          <w:tab w:val="left" w:pos="0"/>
        </w:tabs>
        <w:jc w:val="both"/>
        <w:rPr>
          <w:rFonts w:asciiTheme="minorHAnsi" w:eastAsia="SimSun" w:hAnsiTheme="minorHAnsi" w:cstheme="minorHAnsi"/>
          <w:noProof/>
          <w:sz w:val="22"/>
          <w:szCs w:val="22"/>
          <w:lang w:val="uk-UA"/>
        </w:rPr>
      </w:pPr>
      <w:r w:rsidRPr="00903106">
        <w:rPr>
          <w:rFonts w:asciiTheme="minorHAnsi" w:eastAsia="SimSun" w:hAnsiTheme="minorHAnsi" w:cstheme="minorHAnsi"/>
          <w:noProof/>
          <w:sz w:val="22"/>
          <w:szCs w:val="22"/>
          <w:lang w:val="uk-UA"/>
        </w:rPr>
        <w:t xml:space="preserve">Заповнення і повернення </w:t>
      </w:r>
      <w:r>
        <w:rPr>
          <w:rFonts w:asciiTheme="minorHAnsi" w:eastAsia="SimSun" w:hAnsiTheme="minorHAnsi" w:cstheme="minorHAnsi"/>
          <w:noProof/>
          <w:sz w:val="22"/>
          <w:szCs w:val="22"/>
          <w:lang w:val="uk-UA"/>
        </w:rPr>
        <w:t>доручення</w:t>
      </w:r>
      <w:r w:rsidRPr="00903106">
        <w:rPr>
          <w:rFonts w:asciiTheme="minorHAnsi" w:eastAsia="SimSun" w:hAnsiTheme="minorHAnsi" w:cstheme="minorHAnsi"/>
          <w:noProof/>
          <w:sz w:val="22"/>
          <w:szCs w:val="22"/>
          <w:lang w:val="uk-UA"/>
        </w:rPr>
        <w:t xml:space="preserve"> не буде перешкоджати акціонерам або власникам ГДР приймати </w:t>
      </w:r>
      <w:r>
        <w:rPr>
          <w:rFonts w:asciiTheme="minorHAnsi" w:eastAsia="SimSun" w:hAnsiTheme="minorHAnsi" w:cstheme="minorHAnsi"/>
          <w:noProof/>
          <w:sz w:val="22"/>
          <w:szCs w:val="22"/>
          <w:lang w:val="uk-UA"/>
        </w:rPr>
        <w:t xml:space="preserve">участь та голосувати на Зборах, </w:t>
      </w:r>
      <w:r w:rsidRPr="00903106">
        <w:rPr>
          <w:rFonts w:asciiTheme="minorHAnsi" w:eastAsia="SimSun" w:hAnsiTheme="minorHAnsi" w:cstheme="minorHAnsi"/>
          <w:noProof/>
          <w:sz w:val="22"/>
          <w:szCs w:val="22"/>
          <w:lang w:val="uk-UA"/>
        </w:rPr>
        <w:t>якщо вони того побажають.</w:t>
      </w:r>
    </w:p>
    <w:p w:rsidR="00AA4070" w:rsidRPr="00EF6205" w:rsidRDefault="00AA4070" w:rsidP="00AA4070">
      <w:pPr>
        <w:tabs>
          <w:tab w:val="left" w:pos="0"/>
        </w:tabs>
        <w:jc w:val="both"/>
        <w:rPr>
          <w:rFonts w:asciiTheme="minorHAnsi" w:eastAsia="SimSun" w:hAnsiTheme="minorHAnsi" w:cstheme="minorHAnsi"/>
          <w:noProof/>
          <w:sz w:val="22"/>
          <w:szCs w:val="22"/>
          <w:u w:val="single"/>
          <w:lang w:val="uk-UA"/>
        </w:rPr>
      </w:pPr>
    </w:p>
    <w:p w:rsidR="00AA4070" w:rsidRPr="00646EA0" w:rsidRDefault="00AA4070" w:rsidP="00AA4070">
      <w:pPr>
        <w:tabs>
          <w:tab w:val="left" w:pos="0"/>
        </w:tabs>
        <w:jc w:val="both"/>
        <w:rPr>
          <w:rFonts w:asciiTheme="minorHAnsi" w:eastAsia="SimSun" w:hAnsiTheme="minorHAnsi" w:cstheme="minorHAnsi"/>
          <w:b/>
          <w:noProof/>
          <w:sz w:val="22"/>
          <w:szCs w:val="22"/>
          <w:u w:val="single"/>
          <w:lang w:val="uk-UA"/>
        </w:rPr>
      </w:pPr>
      <w:bookmarkStart w:id="8" w:name="_DV_M76"/>
      <w:bookmarkEnd w:id="8"/>
      <w:r w:rsidRPr="00646EA0">
        <w:rPr>
          <w:rFonts w:asciiTheme="minorHAnsi" w:eastAsia="SimSun" w:hAnsiTheme="minorHAnsi" w:cstheme="minorHAnsi"/>
          <w:b/>
          <w:noProof/>
          <w:sz w:val="22"/>
          <w:szCs w:val="22"/>
          <w:u w:val="single"/>
          <w:lang w:val="uk-UA"/>
        </w:rPr>
        <w:t>Право на нові пункти, додані до порядку денного зборів</w:t>
      </w:r>
    </w:p>
    <w:p w:rsidR="00AA4070" w:rsidRDefault="00AA4070" w:rsidP="00AA4070">
      <w:pPr>
        <w:jc w:val="both"/>
        <w:rPr>
          <w:rFonts w:asciiTheme="minorHAnsi" w:eastAsia="SimSun" w:hAnsiTheme="minorHAnsi" w:cstheme="minorHAnsi"/>
          <w:sz w:val="22"/>
          <w:szCs w:val="22"/>
          <w:lang w:val="uk-UA"/>
        </w:rPr>
      </w:pPr>
    </w:p>
    <w:p w:rsidR="00AA4070" w:rsidRDefault="00AA4070" w:rsidP="00AA4070">
      <w:pPr>
        <w:jc w:val="both"/>
        <w:rPr>
          <w:rFonts w:asciiTheme="minorHAnsi" w:eastAsia="SimSun" w:hAnsiTheme="minorHAnsi" w:cstheme="minorHAnsi"/>
          <w:sz w:val="22"/>
          <w:szCs w:val="22"/>
          <w:lang w:val="uk-UA"/>
        </w:rPr>
      </w:pPr>
      <w:r w:rsidRPr="00903106">
        <w:rPr>
          <w:rFonts w:asciiTheme="minorHAnsi" w:eastAsia="SimSun" w:hAnsiTheme="minorHAnsi" w:cstheme="minorHAnsi"/>
          <w:sz w:val="22"/>
          <w:szCs w:val="22"/>
          <w:lang w:val="uk-UA"/>
        </w:rPr>
        <w:t xml:space="preserve">Один або </w:t>
      </w:r>
      <w:r>
        <w:rPr>
          <w:rFonts w:asciiTheme="minorHAnsi" w:eastAsia="SimSun" w:hAnsiTheme="minorHAnsi" w:cstheme="minorHAnsi"/>
          <w:sz w:val="22"/>
          <w:szCs w:val="22"/>
          <w:lang w:val="uk-UA"/>
        </w:rPr>
        <w:t>більше акціонерів або власники Г</w:t>
      </w:r>
      <w:r w:rsidRPr="00903106">
        <w:rPr>
          <w:rFonts w:asciiTheme="minorHAnsi" w:eastAsia="SimSun" w:hAnsiTheme="minorHAnsi" w:cstheme="minorHAnsi"/>
          <w:sz w:val="22"/>
          <w:szCs w:val="22"/>
          <w:lang w:val="uk-UA"/>
        </w:rPr>
        <w:t>ДР</w:t>
      </w:r>
      <w:r>
        <w:rPr>
          <w:rFonts w:asciiTheme="minorHAnsi" w:eastAsia="SimSun" w:hAnsiTheme="minorHAnsi" w:cstheme="minorHAnsi"/>
          <w:sz w:val="22"/>
          <w:szCs w:val="22"/>
          <w:lang w:val="uk-UA"/>
        </w:rPr>
        <w:t>, які</w:t>
      </w:r>
      <w:r w:rsidRPr="00903106">
        <w:rPr>
          <w:rFonts w:asciiTheme="minorHAnsi" w:eastAsia="SimSun" w:hAnsiTheme="minorHAnsi" w:cstheme="minorHAnsi"/>
          <w:sz w:val="22"/>
          <w:szCs w:val="22"/>
          <w:lang w:val="uk-UA"/>
        </w:rPr>
        <w:t xml:space="preserve"> разом володіють не менш ніж 5% </w:t>
      </w:r>
      <w:r w:rsidR="003008A7">
        <w:rPr>
          <w:rFonts w:asciiTheme="minorHAnsi" w:eastAsia="SimSun" w:hAnsiTheme="minorHAnsi" w:cstheme="minorHAnsi"/>
          <w:sz w:val="22"/>
          <w:szCs w:val="22"/>
          <w:lang w:val="uk-UA"/>
        </w:rPr>
        <w:t>акціонерного капіталу Ком</w:t>
      </w:r>
      <w:r>
        <w:rPr>
          <w:rFonts w:asciiTheme="minorHAnsi" w:eastAsia="SimSun" w:hAnsiTheme="minorHAnsi" w:cstheme="minorHAnsi"/>
          <w:sz w:val="22"/>
          <w:szCs w:val="22"/>
          <w:lang w:val="uk-UA"/>
        </w:rPr>
        <w:t>панії, можуть</w:t>
      </w:r>
      <w:r w:rsidRPr="00903106">
        <w:rPr>
          <w:rFonts w:asciiTheme="minorHAnsi" w:eastAsia="SimSun" w:hAnsiTheme="minorHAnsi" w:cstheme="minorHAnsi"/>
          <w:sz w:val="22"/>
          <w:szCs w:val="22"/>
          <w:lang w:val="uk-UA"/>
        </w:rPr>
        <w:t>:</w:t>
      </w:r>
    </w:p>
    <w:p w:rsidR="003008A7" w:rsidRPr="00903106" w:rsidRDefault="003008A7" w:rsidP="00AA4070">
      <w:pPr>
        <w:jc w:val="both"/>
        <w:rPr>
          <w:rFonts w:asciiTheme="minorHAnsi" w:eastAsia="SimSun" w:hAnsiTheme="minorHAnsi" w:cstheme="minorHAnsi"/>
          <w:sz w:val="22"/>
          <w:szCs w:val="22"/>
          <w:lang w:val="uk-UA"/>
        </w:rPr>
      </w:pPr>
    </w:p>
    <w:p w:rsidR="00AA4070" w:rsidRDefault="00AA4070" w:rsidP="00AA4070">
      <w:pPr>
        <w:pStyle w:val="a8"/>
        <w:numPr>
          <w:ilvl w:val="0"/>
          <w:numId w:val="3"/>
        </w:numPr>
        <w:rPr>
          <w:rFonts w:asciiTheme="minorHAnsi" w:eastAsia="SimSun" w:hAnsiTheme="minorHAnsi" w:cstheme="minorHAnsi"/>
          <w:sz w:val="22"/>
          <w:szCs w:val="22"/>
          <w:lang w:val="ru-RU"/>
        </w:rPr>
      </w:pPr>
      <w:bookmarkStart w:id="9" w:name="_DV_M78"/>
      <w:bookmarkStart w:id="10" w:name="_DV_M80"/>
      <w:bookmarkEnd w:id="9"/>
      <w:bookmarkEnd w:id="10"/>
      <w:proofErr w:type="spellStart"/>
      <w:r>
        <w:rPr>
          <w:rFonts w:asciiTheme="minorHAnsi" w:eastAsia="SimSun" w:hAnsiTheme="minorHAnsi" w:cstheme="minorHAnsi"/>
          <w:sz w:val="22"/>
          <w:szCs w:val="22"/>
          <w:lang w:val="ru-RU"/>
        </w:rPr>
        <w:t>Висунути</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вимогу</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щодо</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включення</w:t>
      </w:r>
      <w:proofErr w:type="spellEnd"/>
      <w:r>
        <w:rPr>
          <w:rFonts w:asciiTheme="minorHAnsi" w:eastAsia="SimSun" w:hAnsiTheme="minorHAnsi" w:cstheme="minorHAnsi"/>
          <w:sz w:val="22"/>
          <w:szCs w:val="22"/>
          <w:lang w:val="ru-RU"/>
        </w:rPr>
        <w:t xml:space="preserve"> одного </w:t>
      </w:r>
      <w:proofErr w:type="spellStart"/>
      <w:r>
        <w:rPr>
          <w:rFonts w:asciiTheme="minorHAnsi" w:eastAsia="SimSun" w:hAnsiTheme="minorHAnsi" w:cstheme="minorHAnsi"/>
          <w:sz w:val="22"/>
          <w:szCs w:val="22"/>
          <w:lang w:val="ru-RU"/>
        </w:rPr>
        <w:t>чи</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кількох</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питань</w:t>
      </w:r>
      <w:proofErr w:type="spellEnd"/>
      <w:r>
        <w:rPr>
          <w:rFonts w:asciiTheme="minorHAnsi" w:eastAsia="SimSun" w:hAnsiTheme="minorHAnsi" w:cstheme="minorHAnsi"/>
          <w:sz w:val="22"/>
          <w:szCs w:val="22"/>
          <w:lang w:val="ru-RU"/>
        </w:rPr>
        <w:t xml:space="preserve"> до порядку денного </w:t>
      </w:r>
      <w:proofErr w:type="spellStart"/>
      <w:r>
        <w:rPr>
          <w:rFonts w:asciiTheme="minorHAnsi" w:eastAsia="SimSun" w:hAnsiTheme="minorHAnsi" w:cstheme="minorHAnsi"/>
          <w:sz w:val="22"/>
          <w:szCs w:val="22"/>
          <w:lang w:val="ru-RU"/>
        </w:rPr>
        <w:t>загальних</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зборів</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акціонерів</w:t>
      </w:r>
      <w:proofErr w:type="spellEnd"/>
      <w:r>
        <w:rPr>
          <w:rFonts w:asciiTheme="minorHAnsi" w:eastAsia="SimSun" w:hAnsiTheme="minorHAnsi" w:cstheme="minorHAnsi"/>
          <w:sz w:val="22"/>
          <w:szCs w:val="22"/>
          <w:lang w:val="ru-RU"/>
        </w:rPr>
        <w:t xml:space="preserve"> за </w:t>
      </w:r>
      <w:proofErr w:type="spellStart"/>
      <w:r>
        <w:rPr>
          <w:rFonts w:asciiTheme="minorHAnsi" w:eastAsia="SimSun" w:hAnsiTheme="minorHAnsi" w:cstheme="minorHAnsi"/>
          <w:sz w:val="22"/>
          <w:szCs w:val="22"/>
          <w:lang w:val="ru-RU"/>
        </w:rPr>
        <w:t>умови</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що</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така</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вимога</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супроводжується</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обгрунтуванням</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або</w:t>
      </w:r>
      <w:proofErr w:type="spellEnd"/>
      <w:r>
        <w:rPr>
          <w:rFonts w:asciiTheme="minorHAnsi" w:eastAsia="SimSun" w:hAnsiTheme="minorHAnsi" w:cstheme="minorHAnsi"/>
          <w:sz w:val="22"/>
          <w:szCs w:val="22"/>
          <w:lang w:val="ru-RU"/>
        </w:rPr>
        <w:t xml:space="preserve"> проектом </w:t>
      </w:r>
      <w:proofErr w:type="spellStart"/>
      <w:proofErr w:type="gramStart"/>
      <w:r>
        <w:rPr>
          <w:rFonts w:asciiTheme="minorHAnsi" w:eastAsia="SimSun" w:hAnsiTheme="minorHAnsi" w:cstheme="minorHAnsi"/>
          <w:sz w:val="22"/>
          <w:szCs w:val="22"/>
          <w:lang w:val="ru-RU"/>
        </w:rPr>
        <w:t>р</w:t>
      </w:r>
      <w:proofErr w:type="gramEnd"/>
      <w:r>
        <w:rPr>
          <w:rFonts w:asciiTheme="minorHAnsi" w:eastAsia="SimSun" w:hAnsiTheme="minorHAnsi" w:cstheme="minorHAnsi"/>
          <w:sz w:val="22"/>
          <w:szCs w:val="22"/>
          <w:lang w:val="ru-RU"/>
        </w:rPr>
        <w:t>ішення</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що</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має</w:t>
      </w:r>
      <w:proofErr w:type="spellEnd"/>
      <w:r>
        <w:rPr>
          <w:rFonts w:asciiTheme="minorHAnsi" w:eastAsia="SimSun" w:hAnsiTheme="minorHAnsi" w:cstheme="minorHAnsi"/>
          <w:sz w:val="22"/>
          <w:szCs w:val="22"/>
          <w:lang w:val="ru-RU"/>
        </w:rPr>
        <w:t xml:space="preserve"> бути </w:t>
      </w:r>
      <w:proofErr w:type="spellStart"/>
      <w:r>
        <w:rPr>
          <w:rFonts w:asciiTheme="minorHAnsi" w:eastAsia="SimSun" w:hAnsiTheme="minorHAnsi" w:cstheme="minorHAnsi"/>
          <w:sz w:val="22"/>
          <w:szCs w:val="22"/>
          <w:lang w:val="ru-RU"/>
        </w:rPr>
        <w:t>ухвалене</w:t>
      </w:r>
      <w:proofErr w:type="spellEnd"/>
      <w:r>
        <w:rPr>
          <w:rFonts w:asciiTheme="minorHAnsi" w:eastAsia="SimSun" w:hAnsiTheme="minorHAnsi" w:cstheme="minorHAnsi"/>
          <w:sz w:val="22"/>
          <w:szCs w:val="22"/>
          <w:lang w:val="ru-RU"/>
        </w:rPr>
        <w:t xml:space="preserve"> на </w:t>
      </w:r>
      <w:proofErr w:type="spellStart"/>
      <w:r>
        <w:rPr>
          <w:rFonts w:asciiTheme="minorHAnsi" w:eastAsia="SimSun" w:hAnsiTheme="minorHAnsi" w:cstheme="minorHAnsi"/>
          <w:sz w:val="22"/>
          <w:szCs w:val="22"/>
          <w:lang w:val="ru-RU"/>
        </w:rPr>
        <w:t>загальних</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зборах</w:t>
      </w:r>
      <w:proofErr w:type="spellEnd"/>
      <w:r>
        <w:rPr>
          <w:rFonts w:asciiTheme="minorHAnsi" w:eastAsia="SimSun" w:hAnsiTheme="minorHAnsi" w:cstheme="minorHAnsi"/>
          <w:sz w:val="22"/>
          <w:szCs w:val="22"/>
          <w:lang w:val="uk-UA"/>
        </w:rPr>
        <w:t>.</w:t>
      </w:r>
      <w:bookmarkStart w:id="11" w:name="_DV_M81"/>
      <w:bookmarkEnd w:id="11"/>
      <w:r w:rsidDel="00DA2876">
        <w:rPr>
          <w:rFonts w:asciiTheme="minorHAnsi" w:eastAsia="SimSun" w:hAnsiTheme="minorHAnsi" w:cstheme="minorHAnsi"/>
          <w:sz w:val="22"/>
          <w:szCs w:val="22"/>
          <w:lang w:val="ru-RU"/>
        </w:rPr>
        <w:t xml:space="preserve"> </w:t>
      </w:r>
    </w:p>
    <w:p w:rsidR="00AA4070" w:rsidRDefault="00AA4070" w:rsidP="00AA4070">
      <w:pPr>
        <w:pStyle w:val="a8"/>
        <w:numPr>
          <w:ilvl w:val="0"/>
          <w:numId w:val="3"/>
        </w:numPr>
        <w:rPr>
          <w:rFonts w:asciiTheme="minorHAnsi" w:eastAsia="SimSun" w:hAnsiTheme="minorHAnsi" w:cstheme="minorHAnsi"/>
          <w:sz w:val="22"/>
          <w:szCs w:val="22"/>
          <w:lang w:val="ru-RU"/>
        </w:rPr>
      </w:pPr>
      <w:r>
        <w:rPr>
          <w:rFonts w:asciiTheme="minorHAnsi" w:eastAsia="SimSun" w:hAnsiTheme="minorHAnsi" w:cstheme="minorHAnsi"/>
          <w:sz w:val="22"/>
          <w:szCs w:val="22"/>
          <w:lang w:val="en-US"/>
        </w:rPr>
        <w:t>C</w:t>
      </w:r>
      <w:proofErr w:type="spellStart"/>
      <w:r>
        <w:rPr>
          <w:rFonts w:asciiTheme="minorHAnsi" w:eastAsia="SimSun" w:hAnsiTheme="minorHAnsi" w:cstheme="minorHAnsi"/>
          <w:sz w:val="22"/>
          <w:szCs w:val="22"/>
          <w:lang w:val="ru-RU"/>
        </w:rPr>
        <w:t>класти</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перелік</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проектів</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рішень</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стосовно</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питань</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які</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було</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чи</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має</w:t>
      </w:r>
      <w:proofErr w:type="spellEnd"/>
      <w:r>
        <w:rPr>
          <w:rFonts w:asciiTheme="minorHAnsi" w:eastAsia="SimSun" w:hAnsiTheme="minorHAnsi" w:cstheme="minorHAnsi"/>
          <w:sz w:val="22"/>
          <w:szCs w:val="22"/>
          <w:lang w:val="ru-RU"/>
        </w:rPr>
        <w:t xml:space="preserve"> бути включено до порядку денного </w:t>
      </w:r>
      <w:proofErr w:type="spellStart"/>
      <w:r>
        <w:rPr>
          <w:rFonts w:asciiTheme="minorHAnsi" w:eastAsia="SimSun" w:hAnsiTheme="minorHAnsi" w:cstheme="minorHAnsi"/>
          <w:sz w:val="22"/>
          <w:szCs w:val="22"/>
          <w:lang w:val="ru-RU"/>
        </w:rPr>
        <w:t>загальних</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зборів</w:t>
      </w:r>
      <w:proofErr w:type="spellEnd"/>
      <w:r w:rsidRPr="006371DB">
        <w:rPr>
          <w:rFonts w:asciiTheme="minorHAnsi" w:eastAsia="SimSun" w:hAnsiTheme="minorHAnsi" w:cstheme="minorHAnsi"/>
          <w:sz w:val="22"/>
          <w:szCs w:val="22"/>
          <w:lang w:val="ru-RU"/>
        </w:rPr>
        <w:t>.</w:t>
      </w:r>
    </w:p>
    <w:p w:rsidR="00AA4070" w:rsidRPr="006371DB" w:rsidRDefault="00AA4070" w:rsidP="00AA4070">
      <w:pPr>
        <w:pStyle w:val="a8"/>
        <w:rPr>
          <w:rFonts w:asciiTheme="minorHAnsi" w:eastAsia="SimSun" w:hAnsiTheme="minorHAnsi" w:cstheme="minorHAnsi"/>
          <w:sz w:val="22"/>
          <w:szCs w:val="22"/>
          <w:lang w:val="ru-RU"/>
        </w:rPr>
      </w:pPr>
    </w:p>
    <w:p w:rsidR="00AA4070" w:rsidRDefault="00AA4070" w:rsidP="00AA4070">
      <w:pPr>
        <w:tabs>
          <w:tab w:val="left" w:pos="0"/>
        </w:tabs>
        <w:jc w:val="both"/>
        <w:rPr>
          <w:rFonts w:asciiTheme="minorHAnsi" w:eastAsia="SimSun" w:hAnsiTheme="minorHAnsi" w:cstheme="minorHAnsi"/>
          <w:noProof/>
          <w:sz w:val="22"/>
          <w:szCs w:val="22"/>
          <w:lang w:val="uk-UA"/>
        </w:rPr>
      </w:pPr>
      <w:bookmarkStart w:id="12" w:name="_DV_M82"/>
      <w:bookmarkEnd w:id="12"/>
      <w:r>
        <w:rPr>
          <w:rFonts w:asciiTheme="minorHAnsi" w:eastAsia="SimSun" w:hAnsiTheme="minorHAnsi" w:cstheme="minorHAnsi"/>
          <w:noProof/>
          <w:sz w:val="22"/>
          <w:szCs w:val="22"/>
          <w:lang w:val="uk-UA"/>
        </w:rPr>
        <w:t xml:space="preserve">Такі запити мають бути відправлені Компанії в письмовій формі поштою за адресою: </w:t>
      </w:r>
      <w:r w:rsidRPr="00903106">
        <w:rPr>
          <w:rFonts w:asciiTheme="minorHAnsi" w:eastAsia="SimSun" w:hAnsiTheme="minorHAnsi" w:cstheme="minorHAnsi"/>
          <w:sz w:val="22"/>
          <w:szCs w:val="22"/>
          <w:lang w:val="uk-UA"/>
        </w:rPr>
        <w:t xml:space="preserve">МХП ЕС. ЕЙ./ </w:t>
      </w:r>
      <w:proofErr w:type="spellStart"/>
      <w:r w:rsidRPr="00903106">
        <w:rPr>
          <w:rFonts w:asciiTheme="minorHAnsi" w:eastAsia="SimSun" w:hAnsiTheme="minorHAnsi" w:cstheme="minorHAnsi"/>
          <w:sz w:val="22"/>
          <w:szCs w:val="22"/>
          <w:lang w:val="uk-UA"/>
        </w:rPr>
        <w:t>Альтер</w:t>
      </w:r>
      <w:proofErr w:type="spellEnd"/>
      <w:r w:rsidRPr="00903106">
        <w:rPr>
          <w:rFonts w:asciiTheme="minorHAnsi" w:eastAsia="SimSun" w:hAnsiTheme="minorHAnsi" w:cstheme="minorHAnsi"/>
          <w:sz w:val="22"/>
          <w:szCs w:val="22"/>
          <w:lang w:val="uk-UA"/>
        </w:rPr>
        <w:t xml:space="preserve"> </w:t>
      </w:r>
      <w:proofErr w:type="spellStart"/>
      <w:r w:rsidRPr="00903106">
        <w:rPr>
          <w:rFonts w:asciiTheme="minorHAnsi" w:eastAsia="SimSun" w:hAnsiTheme="minorHAnsi" w:cstheme="minorHAnsi"/>
          <w:sz w:val="22"/>
          <w:szCs w:val="22"/>
          <w:lang w:val="uk-UA"/>
        </w:rPr>
        <w:t>Домус</w:t>
      </w:r>
      <w:proofErr w:type="spellEnd"/>
      <w:r w:rsidRPr="00903106">
        <w:rPr>
          <w:rFonts w:asciiTheme="minorHAnsi" w:eastAsia="SimSun" w:hAnsiTheme="minorHAnsi" w:cstheme="minorHAnsi"/>
          <w:sz w:val="22"/>
          <w:szCs w:val="22"/>
          <w:lang w:val="uk-UA"/>
        </w:rPr>
        <w:t xml:space="preserve">, </w:t>
      </w:r>
      <w:r w:rsidRPr="00903106">
        <w:rPr>
          <w:rFonts w:asciiTheme="minorHAnsi" w:hAnsiTheme="minorHAnsi" w:cstheme="minorHAnsi"/>
          <w:spacing w:val="-2"/>
          <w:sz w:val="22"/>
          <w:szCs w:val="22"/>
          <w:lang w:val="uk-UA"/>
        </w:rPr>
        <w:t xml:space="preserve">5 </w:t>
      </w:r>
      <w:proofErr w:type="spellStart"/>
      <w:r w:rsidRPr="00903106">
        <w:rPr>
          <w:rFonts w:asciiTheme="minorHAnsi" w:hAnsiTheme="minorHAnsi" w:cstheme="minorHAnsi"/>
          <w:spacing w:val="-2"/>
          <w:sz w:val="22"/>
          <w:szCs w:val="22"/>
          <w:lang w:val="uk-UA"/>
        </w:rPr>
        <w:t>Ру</w:t>
      </w:r>
      <w:proofErr w:type="spellEnd"/>
      <w:r w:rsidRPr="00903106">
        <w:rPr>
          <w:rFonts w:asciiTheme="minorHAnsi" w:hAnsiTheme="minorHAnsi" w:cstheme="minorHAnsi"/>
          <w:spacing w:val="-2"/>
          <w:sz w:val="22"/>
          <w:szCs w:val="22"/>
          <w:lang w:val="uk-UA"/>
        </w:rPr>
        <w:t xml:space="preserve"> </w:t>
      </w:r>
      <w:proofErr w:type="spellStart"/>
      <w:r w:rsidRPr="00903106">
        <w:rPr>
          <w:rFonts w:asciiTheme="minorHAnsi" w:hAnsiTheme="minorHAnsi" w:cstheme="minorHAnsi"/>
          <w:spacing w:val="-2"/>
          <w:sz w:val="22"/>
          <w:szCs w:val="22"/>
          <w:lang w:val="uk-UA"/>
        </w:rPr>
        <w:t>Гуілайм</w:t>
      </w:r>
      <w:proofErr w:type="spellEnd"/>
      <w:r w:rsidRPr="00903106">
        <w:rPr>
          <w:rFonts w:asciiTheme="minorHAnsi" w:hAnsiTheme="minorHAnsi" w:cstheme="minorHAnsi"/>
          <w:spacing w:val="-2"/>
          <w:sz w:val="22"/>
          <w:szCs w:val="22"/>
          <w:lang w:val="uk-UA"/>
        </w:rPr>
        <w:t xml:space="preserve"> </w:t>
      </w:r>
      <w:proofErr w:type="spellStart"/>
      <w:r w:rsidRPr="00903106">
        <w:rPr>
          <w:rFonts w:asciiTheme="minorHAnsi" w:hAnsiTheme="minorHAnsi" w:cstheme="minorHAnsi"/>
          <w:spacing w:val="-2"/>
          <w:sz w:val="22"/>
          <w:szCs w:val="22"/>
          <w:lang w:val="uk-UA"/>
        </w:rPr>
        <w:t>Кролл</w:t>
      </w:r>
      <w:proofErr w:type="spellEnd"/>
      <w:r w:rsidRPr="00903106">
        <w:rPr>
          <w:rFonts w:asciiTheme="minorHAnsi" w:hAnsiTheme="minorHAnsi" w:cstheme="minorHAnsi"/>
          <w:spacing w:val="-2"/>
          <w:sz w:val="22"/>
          <w:szCs w:val="22"/>
          <w:lang w:val="uk-UA"/>
        </w:rPr>
        <w:t>, Ел-1882 Люксембург</w:t>
      </w:r>
      <w:r w:rsidRPr="00903106">
        <w:rPr>
          <w:rFonts w:asciiTheme="minorHAnsi" w:eastAsia="SimSun" w:hAnsiTheme="minorHAnsi" w:cstheme="minorHAnsi"/>
          <w:sz w:val="22"/>
          <w:szCs w:val="22"/>
          <w:lang w:val="uk-UA"/>
        </w:rPr>
        <w:t xml:space="preserve">, Велике Герцогство Люксембург або </w:t>
      </w:r>
      <w:r>
        <w:rPr>
          <w:rFonts w:asciiTheme="minorHAnsi" w:eastAsia="SimSun" w:hAnsiTheme="minorHAnsi" w:cstheme="minorHAnsi"/>
          <w:sz w:val="22"/>
          <w:szCs w:val="22"/>
          <w:lang w:val="uk-UA"/>
        </w:rPr>
        <w:t>факсом</w:t>
      </w:r>
      <w:r w:rsidRPr="00903106">
        <w:rPr>
          <w:rFonts w:asciiTheme="minorHAnsi" w:eastAsia="SimSun" w:hAnsiTheme="minorHAnsi" w:cstheme="minorHAnsi"/>
          <w:sz w:val="22"/>
          <w:szCs w:val="22"/>
          <w:lang w:val="uk-UA"/>
        </w:rPr>
        <w:t>: +352 48 18 28 3461</w:t>
      </w:r>
      <w:r>
        <w:rPr>
          <w:rFonts w:asciiTheme="minorHAnsi" w:eastAsia="SimSun" w:hAnsiTheme="minorHAnsi" w:cstheme="minorHAnsi"/>
          <w:sz w:val="22"/>
          <w:szCs w:val="22"/>
          <w:lang w:val="uk-UA"/>
        </w:rPr>
        <w:t>,</w:t>
      </w:r>
      <w:r w:rsidRPr="00903106">
        <w:rPr>
          <w:rFonts w:asciiTheme="minorHAnsi" w:eastAsia="SimSun" w:hAnsiTheme="minorHAnsi" w:cstheme="minorHAnsi"/>
          <w:sz w:val="22"/>
          <w:szCs w:val="22"/>
          <w:lang w:val="uk-UA"/>
        </w:rPr>
        <w:t xml:space="preserve"> або електронн</w:t>
      </w:r>
      <w:r>
        <w:rPr>
          <w:rFonts w:asciiTheme="minorHAnsi" w:eastAsia="SimSun" w:hAnsiTheme="minorHAnsi" w:cstheme="minorHAnsi"/>
          <w:sz w:val="22"/>
          <w:szCs w:val="22"/>
          <w:lang w:val="uk-UA"/>
        </w:rPr>
        <w:t>ою поштою</w:t>
      </w:r>
      <w:r w:rsidRPr="00903106">
        <w:rPr>
          <w:rFonts w:asciiTheme="minorHAnsi" w:eastAsia="SimSun" w:hAnsiTheme="minorHAnsi" w:cstheme="minorHAnsi"/>
          <w:sz w:val="22"/>
          <w:szCs w:val="22"/>
          <w:lang w:val="uk-UA"/>
        </w:rPr>
        <w:t xml:space="preserve"> </w:t>
      </w:r>
      <w:hyperlink r:id="rId13" w:history="1">
        <w:r w:rsidRPr="00446752">
          <w:rPr>
            <w:rStyle w:val="af0"/>
            <w:rFonts w:asciiTheme="minorHAnsi" w:eastAsia="SimSun" w:hAnsiTheme="minorHAnsi" w:cstheme="minorHAnsi"/>
            <w:sz w:val="22"/>
            <w:szCs w:val="22"/>
            <w:lang w:val="uk-UA"/>
          </w:rPr>
          <w:t>adlux-</w:t>
        </w:r>
        <w:r w:rsidRPr="00446752">
          <w:rPr>
            <w:rStyle w:val="af0"/>
            <w:rFonts w:asciiTheme="minorHAnsi" w:eastAsia="SimSun" w:hAnsiTheme="minorHAnsi" w:cstheme="minorHAnsi"/>
            <w:sz w:val="22"/>
            <w:szCs w:val="22"/>
            <w:lang w:val="uk-UA"/>
          </w:rPr>
          <w:lastRenderedPageBreak/>
          <w:t>domh@alterdomus.lu</w:t>
        </w:r>
      </w:hyperlink>
      <w:r>
        <w:rPr>
          <w:rFonts w:asciiTheme="minorHAnsi" w:eastAsia="SimSun" w:hAnsiTheme="minorHAnsi" w:cstheme="minorHAnsi"/>
          <w:noProof/>
          <w:sz w:val="22"/>
          <w:szCs w:val="22"/>
          <w:lang w:val="uk-UA"/>
        </w:rPr>
        <w:t xml:space="preserve">. </w:t>
      </w:r>
      <w:r w:rsidRPr="006371DB">
        <w:rPr>
          <w:rFonts w:asciiTheme="minorHAnsi" w:eastAsia="SimSun" w:hAnsiTheme="minorHAnsi" w:cstheme="minorHAnsi"/>
          <w:noProof/>
          <w:sz w:val="22"/>
          <w:szCs w:val="22"/>
          <w:lang w:val="uk-UA"/>
        </w:rPr>
        <w:t xml:space="preserve">Такі запити повинні </w:t>
      </w:r>
      <w:r>
        <w:rPr>
          <w:rFonts w:asciiTheme="minorHAnsi" w:eastAsia="SimSun" w:hAnsiTheme="minorHAnsi" w:cstheme="minorHAnsi"/>
          <w:noProof/>
          <w:sz w:val="22"/>
          <w:szCs w:val="22"/>
          <w:lang w:val="uk-UA"/>
        </w:rPr>
        <w:t xml:space="preserve">містити </w:t>
      </w:r>
      <w:r w:rsidRPr="006371DB">
        <w:rPr>
          <w:rFonts w:asciiTheme="minorHAnsi" w:eastAsia="SimSun" w:hAnsiTheme="minorHAnsi" w:cstheme="minorHAnsi"/>
          <w:noProof/>
          <w:sz w:val="22"/>
          <w:szCs w:val="22"/>
          <w:lang w:val="uk-UA"/>
        </w:rPr>
        <w:t>відповідні пропоновані резолюції або пояснювальну заяву</w:t>
      </w:r>
      <w:r>
        <w:rPr>
          <w:rFonts w:asciiTheme="minorHAnsi" w:eastAsia="SimSun" w:hAnsiTheme="minorHAnsi" w:cstheme="minorHAnsi"/>
          <w:noProof/>
          <w:sz w:val="22"/>
          <w:szCs w:val="22"/>
          <w:lang w:val="uk-UA"/>
        </w:rPr>
        <w:t xml:space="preserve">, а також поштову адресу </w:t>
      </w:r>
      <w:r w:rsidRPr="006371DB">
        <w:rPr>
          <w:rFonts w:asciiTheme="minorHAnsi" w:eastAsia="SimSun" w:hAnsiTheme="minorHAnsi" w:cstheme="minorHAnsi"/>
          <w:noProof/>
          <w:sz w:val="22"/>
          <w:szCs w:val="22"/>
          <w:lang w:val="uk-UA"/>
        </w:rPr>
        <w:t xml:space="preserve">або </w:t>
      </w:r>
      <w:r>
        <w:rPr>
          <w:rFonts w:asciiTheme="minorHAnsi" w:eastAsia="SimSun" w:hAnsiTheme="minorHAnsi" w:cstheme="minorHAnsi"/>
          <w:noProof/>
          <w:sz w:val="22"/>
          <w:szCs w:val="22"/>
          <w:lang w:val="uk-UA"/>
        </w:rPr>
        <w:t>адресу електронної пошти, за якою К</w:t>
      </w:r>
      <w:r w:rsidRPr="006371DB">
        <w:rPr>
          <w:rFonts w:asciiTheme="minorHAnsi" w:eastAsia="SimSun" w:hAnsiTheme="minorHAnsi" w:cstheme="minorHAnsi"/>
          <w:noProof/>
          <w:sz w:val="22"/>
          <w:szCs w:val="22"/>
          <w:lang w:val="uk-UA"/>
        </w:rPr>
        <w:t>омпанія може направити підтвердження про отримання.</w:t>
      </w:r>
      <w:r>
        <w:rPr>
          <w:rFonts w:asciiTheme="minorHAnsi" w:eastAsia="SimSun" w:hAnsiTheme="minorHAnsi" w:cstheme="minorHAnsi"/>
          <w:noProof/>
          <w:sz w:val="22"/>
          <w:szCs w:val="22"/>
          <w:lang w:val="uk-UA"/>
        </w:rPr>
        <w:t xml:space="preserve"> </w:t>
      </w:r>
    </w:p>
    <w:p w:rsidR="00AA4070" w:rsidRDefault="00AA4070" w:rsidP="00AA4070">
      <w:pPr>
        <w:jc w:val="both"/>
        <w:rPr>
          <w:rFonts w:asciiTheme="minorHAnsi" w:eastAsia="SimSun" w:hAnsiTheme="minorHAnsi" w:cstheme="minorHAnsi"/>
          <w:sz w:val="22"/>
          <w:szCs w:val="22"/>
          <w:lang w:val="uk-UA"/>
        </w:rPr>
      </w:pPr>
    </w:p>
    <w:p w:rsidR="00AA4070" w:rsidRDefault="00AA4070" w:rsidP="00AA4070">
      <w:pPr>
        <w:jc w:val="both"/>
        <w:rPr>
          <w:rFonts w:asciiTheme="minorHAnsi" w:eastAsia="SimSun" w:hAnsiTheme="minorHAnsi" w:cstheme="minorHAnsi"/>
          <w:sz w:val="22"/>
          <w:szCs w:val="22"/>
          <w:lang w:val="ru-RU"/>
        </w:rPr>
      </w:pPr>
      <w:proofErr w:type="spellStart"/>
      <w:r w:rsidRPr="006371DB">
        <w:rPr>
          <w:rFonts w:asciiTheme="minorHAnsi" w:eastAsia="SimSun" w:hAnsiTheme="minorHAnsi" w:cstheme="minorHAnsi"/>
          <w:sz w:val="22"/>
          <w:szCs w:val="22"/>
          <w:lang w:val="ru-RU"/>
        </w:rPr>
        <w:t>Такі</w:t>
      </w:r>
      <w:proofErr w:type="spellEnd"/>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запити</w:t>
      </w:r>
      <w:proofErr w:type="spellEnd"/>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повинні</w:t>
      </w:r>
      <w:proofErr w:type="spellEnd"/>
      <w:r w:rsidRPr="006371DB">
        <w:rPr>
          <w:rFonts w:asciiTheme="minorHAnsi" w:eastAsia="SimSun" w:hAnsiTheme="minorHAnsi" w:cstheme="minorHAnsi"/>
          <w:sz w:val="22"/>
          <w:szCs w:val="22"/>
          <w:lang w:val="ru-RU"/>
        </w:rPr>
        <w:t xml:space="preserve"> бути </w:t>
      </w:r>
      <w:proofErr w:type="spellStart"/>
      <w:r w:rsidRPr="006371DB">
        <w:rPr>
          <w:rFonts w:asciiTheme="minorHAnsi" w:eastAsia="SimSun" w:hAnsiTheme="minorHAnsi" w:cstheme="minorHAnsi"/>
          <w:sz w:val="22"/>
          <w:szCs w:val="22"/>
          <w:lang w:val="ru-RU"/>
        </w:rPr>
        <w:t>направлені</w:t>
      </w:r>
      <w:proofErr w:type="spellEnd"/>
      <w:r w:rsidRPr="006371DB">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Компанії</w:t>
      </w:r>
      <w:proofErr w:type="spellEnd"/>
      <w:r w:rsidRPr="006371DB">
        <w:rPr>
          <w:rFonts w:asciiTheme="minorHAnsi" w:eastAsia="SimSun" w:hAnsiTheme="minorHAnsi" w:cstheme="minorHAnsi"/>
          <w:sz w:val="22"/>
          <w:szCs w:val="22"/>
          <w:lang w:val="ru-RU"/>
        </w:rPr>
        <w:t xml:space="preserve"> </w:t>
      </w:r>
      <w:r>
        <w:rPr>
          <w:rFonts w:asciiTheme="minorHAnsi" w:eastAsia="SimSun" w:hAnsiTheme="minorHAnsi" w:cstheme="minorHAnsi"/>
          <w:sz w:val="22"/>
          <w:szCs w:val="22"/>
          <w:lang w:val="ru-RU"/>
        </w:rPr>
        <w:t>до</w:t>
      </w:r>
      <w:r w:rsidR="00986485">
        <w:rPr>
          <w:rFonts w:asciiTheme="minorHAnsi" w:eastAsia="SimSun" w:hAnsiTheme="minorHAnsi" w:cstheme="minorHAnsi"/>
          <w:sz w:val="22"/>
          <w:szCs w:val="22"/>
          <w:lang w:val="ru-RU"/>
        </w:rPr>
        <w:t xml:space="preserve"> </w:t>
      </w:r>
      <w:r w:rsidR="00045059">
        <w:rPr>
          <w:rFonts w:asciiTheme="minorHAnsi" w:eastAsia="SimSun" w:hAnsiTheme="minorHAnsi" w:cstheme="minorHAnsi"/>
          <w:b/>
          <w:sz w:val="22"/>
          <w:szCs w:val="22"/>
          <w:lang w:val="ru-RU"/>
        </w:rPr>
        <w:t xml:space="preserve">08 </w:t>
      </w:r>
      <w:proofErr w:type="spellStart"/>
      <w:r w:rsidR="00045059">
        <w:rPr>
          <w:rFonts w:asciiTheme="minorHAnsi" w:eastAsia="SimSun" w:hAnsiTheme="minorHAnsi" w:cstheme="minorHAnsi"/>
          <w:b/>
          <w:sz w:val="22"/>
          <w:szCs w:val="22"/>
          <w:lang w:val="ru-RU"/>
        </w:rPr>
        <w:t>червня</w:t>
      </w:r>
      <w:proofErr w:type="spellEnd"/>
      <w:r w:rsidRPr="00986485">
        <w:rPr>
          <w:rFonts w:asciiTheme="minorHAnsi" w:eastAsia="SimSun" w:hAnsiTheme="minorHAnsi" w:cstheme="minorHAnsi"/>
          <w:b/>
          <w:sz w:val="22"/>
          <w:szCs w:val="22"/>
          <w:lang w:val="ru-RU"/>
        </w:rPr>
        <w:t xml:space="preserve"> 201</w:t>
      </w:r>
      <w:r w:rsidR="00986485" w:rsidRPr="00986485">
        <w:rPr>
          <w:rFonts w:asciiTheme="minorHAnsi" w:eastAsia="SimSun" w:hAnsiTheme="minorHAnsi" w:cstheme="minorHAnsi"/>
          <w:b/>
          <w:sz w:val="22"/>
          <w:szCs w:val="22"/>
          <w:lang w:val="ru-RU"/>
        </w:rPr>
        <w:t>7</w:t>
      </w:r>
      <w:r w:rsidRPr="00986485">
        <w:rPr>
          <w:rFonts w:asciiTheme="minorHAnsi" w:eastAsia="SimSun" w:hAnsiTheme="minorHAnsi" w:cstheme="minorHAnsi"/>
          <w:b/>
          <w:sz w:val="22"/>
          <w:szCs w:val="22"/>
          <w:lang w:val="ru-RU"/>
        </w:rPr>
        <w:t xml:space="preserve"> р.</w:t>
      </w:r>
      <w:r w:rsidRPr="006371DB">
        <w:rPr>
          <w:rFonts w:asciiTheme="minorHAnsi" w:eastAsia="SimSun" w:hAnsiTheme="minorHAnsi" w:cstheme="minorHAnsi"/>
          <w:sz w:val="22"/>
          <w:szCs w:val="22"/>
          <w:lang w:val="ru-RU"/>
        </w:rPr>
        <w:t xml:space="preserve"> Компанія </w:t>
      </w:r>
      <w:proofErr w:type="spellStart"/>
      <w:proofErr w:type="gramStart"/>
      <w:r w:rsidRPr="006371DB">
        <w:rPr>
          <w:rFonts w:asciiTheme="minorHAnsi" w:eastAsia="SimSun" w:hAnsiTheme="minorHAnsi" w:cstheme="minorHAnsi"/>
          <w:sz w:val="22"/>
          <w:szCs w:val="22"/>
          <w:lang w:val="ru-RU"/>
        </w:rPr>
        <w:t>п</w:t>
      </w:r>
      <w:proofErr w:type="gramEnd"/>
      <w:r w:rsidRPr="006371DB">
        <w:rPr>
          <w:rFonts w:asciiTheme="minorHAnsi" w:eastAsia="SimSun" w:hAnsiTheme="minorHAnsi" w:cstheme="minorHAnsi"/>
          <w:sz w:val="22"/>
          <w:szCs w:val="22"/>
          <w:lang w:val="ru-RU"/>
        </w:rPr>
        <w:t>ідтверджує</w:t>
      </w:r>
      <w:proofErr w:type="spellEnd"/>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отримання</w:t>
      </w:r>
      <w:proofErr w:type="spellEnd"/>
      <w:r w:rsidRPr="006371DB">
        <w:rPr>
          <w:rFonts w:asciiTheme="minorHAnsi" w:eastAsia="SimSun" w:hAnsiTheme="minorHAnsi" w:cstheme="minorHAnsi"/>
          <w:sz w:val="22"/>
          <w:szCs w:val="22"/>
          <w:lang w:val="ru-RU"/>
        </w:rPr>
        <w:t xml:space="preserve"> таких </w:t>
      </w:r>
      <w:proofErr w:type="spellStart"/>
      <w:r w:rsidRPr="006371DB">
        <w:rPr>
          <w:rFonts w:asciiTheme="minorHAnsi" w:eastAsia="SimSun" w:hAnsiTheme="minorHAnsi" w:cstheme="minorHAnsi"/>
          <w:sz w:val="22"/>
          <w:szCs w:val="22"/>
          <w:lang w:val="ru-RU"/>
        </w:rPr>
        <w:t>запитів</w:t>
      </w:r>
      <w:proofErr w:type="spellEnd"/>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протягом</w:t>
      </w:r>
      <w:proofErr w:type="spellEnd"/>
      <w:r w:rsidRPr="006371DB">
        <w:rPr>
          <w:rFonts w:asciiTheme="minorHAnsi" w:eastAsia="SimSun" w:hAnsiTheme="minorHAnsi" w:cstheme="minorHAnsi"/>
          <w:sz w:val="22"/>
          <w:szCs w:val="22"/>
          <w:lang w:val="ru-RU"/>
        </w:rPr>
        <w:t xml:space="preserve"> 48 годин </w:t>
      </w:r>
      <w:proofErr w:type="spellStart"/>
      <w:r w:rsidRPr="006371DB">
        <w:rPr>
          <w:rFonts w:asciiTheme="minorHAnsi" w:eastAsia="SimSun" w:hAnsiTheme="minorHAnsi" w:cstheme="minorHAnsi"/>
          <w:sz w:val="22"/>
          <w:szCs w:val="22"/>
          <w:lang w:val="ru-RU"/>
        </w:rPr>
        <w:t>після</w:t>
      </w:r>
      <w:proofErr w:type="spellEnd"/>
      <w:r w:rsidRPr="006371DB">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отримання</w:t>
      </w:r>
      <w:proofErr w:type="spellEnd"/>
      <w:r w:rsidRPr="006371DB">
        <w:rPr>
          <w:rFonts w:asciiTheme="minorHAnsi" w:eastAsia="SimSun" w:hAnsiTheme="minorHAnsi" w:cstheme="minorHAnsi"/>
          <w:sz w:val="22"/>
          <w:szCs w:val="22"/>
          <w:lang w:val="ru-RU"/>
        </w:rPr>
        <w:t>.</w:t>
      </w:r>
    </w:p>
    <w:p w:rsidR="00AA4070" w:rsidRDefault="00AA4070" w:rsidP="00AA4070">
      <w:pPr>
        <w:jc w:val="both"/>
        <w:rPr>
          <w:rFonts w:asciiTheme="minorHAnsi" w:eastAsia="SimSun" w:hAnsiTheme="minorHAnsi" w:cstheme="minorHAnsi"/>
          <w:sz w:val="22"/>
          <w:szCs w:val="22"/>
          <w:lang w:val="ru-RU"/>
        </w:rPr>
      </w:pPr>
    </w:p>
    <w:p w:rsidR="00AA4070" w:rsidRPr="006371DB" w:rsidRDefault="00AA4070" w:rsidP="00AA4070">
      <w:pPr>
        <w:jc w:val="both"/>
        <w:rPr>
          <w:rFonts w:asciiTheme="minorHAnsi" w:eastAsia="SimSun" w:hAnsiTheme="minorHAnsi" w:cstheme="minorHAnsi"/>
          <w:sz w:val="22"/>
          <w:szCs w:val="22"/>
          <w:lang w:val="ru-RU"/>
        </w:rPr>
      </w:pPr>
      <w:r>
        <w:rPr>
          <w:rFonts w:asciiTheme="minorHAnsi" w:eastAsia="SimSun" w:hAnsiTheme="minorHAnsi" w:cstheme="minorHAnsi"/>
          <w:sz w:val="22"/>
          <w:szCs w:val="22"/>
          <w:lang w:val="ru-RU"/>
        </w:rPr>
        <w:t xml:space="preserve">Компанія </w:t>
      </w:r>
      <w:proofErr w:type="spellStart"/>
      <w:r>
        <w:rPr>
          <w:rFonts w:asciiTheme="minorHAnsi" w:eastAsia="SimSun" w:hAnsiTheme="minorHAnsi" w:cstheme="minorHAnsi"/>
          <w:sz w:val="22"/>
          <w:szCs w:val="22"/>
          <w:lang w:val="ru-RU"/>
        </w:rPr>
        <w:t>опублікує</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оновлений</w:t>
      </w:r>
      <w:proofErr w:type="spellEnd"/>
      <w:r>
        <w:rPr>
          <w:rFonts w:asciiTheme="minorHAnsi" w:eastAsia="SimSun" w:hAnsiTheme="minorHAnsi" w:cstheme="minorHAnsi"/>
          <w:sz w:val="22"/>
          <w:szCs w:val="22"/>
          <w:lang w:val="ru-RU"/>
        </w:rPr>
        <w:t xml:space="preserve"> порядок </w:t>
      </w:r>
      <w:proofErr w:type="spellStart"/>
      <w:r>
        <w:rPr>
          <w:rFonts w:asciiTheme="minorHAnsi" w:eastAsia="SimSun" w:hAnsiTheme="minorHAnsi" w:cstheme="minorHAnsi"/>
          <w:sz w:val="22"/>
          <w:szCs w:val="22"/>
          <w:lang w:val="ru-RU"/>
        </w:rPr>
        <w:t>денний</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Зборів</w:t>
      </w:r>
      <w:proofErr w:type="spellEnd"/>
      <w:r>
        <w:rPr>
          <w:rFonts w:asciiTheme="minorHAnsi" w:eastAsia="SimSun" w:hAnsiTheme="minorHAnsi" w:cstheme="minorHAnsi"/>
          <w:sz w:val="22"/>
          <w:szCs w:val="22"/>
          <w:lang w:val="ru-RU"/>
        </w:rPr>
        <w:t xml:space="preserve"> </w:t>
      </w:r>
      <w:r w:rsidR="00986485">
        <w:rPr>
          <w:rFonts w:asciiTheme="minorHAnsi" w:eastAsia="SimSun" w:hAnsiTheme="minorHAnsi" w:cstheme="minorHAnsi"/>
          <w:sz w:val="22"/>
          <w:szCs w:val="22"/>
          <w:lang w:val="ru-RU"/>
        </w:rPr>
        <w:t xml:space="preserve">не </w:t>
      </w:r>
      <w:proofErr w:type="spellStart"/>
      <w:proofErr w:type="gramStart"/>
      <w:r w:rsidR="00986485">
        <w:rPr>
          <w:rFonts w:asciiTheme="minorHAnsi" w:eastAsia="SimSun" w:hAnsiTheme="minorHAnsi" w:cstheme="minorHAnsi"/>
          <w:sz w:val="22"/>
          <w:szCs w:val="22"/>
          <w:lang w:val="ru-RU"/>
        </w:rPr>
        <w:t>п</w:t>
      </w:r>
      <w:proofErr w:type="gramEnd"/>
      <w:r w:rsidR="00986485">
        <w:rPr>
          <w:rFonts w:asciiTheme="minorHAnsi" w:eastAsia="SimSun" w:hAnsiTheme="minorHAnsi" w:cstheme="minorHAnsi"/>
          <w:sz w:val="22"/>
          <w:szCs w:val="22"/>
          <w:lang w:val="ru-RU"/>
        </w:rPr>
        <w:t>ізніше</w:t>
      </w:r>
      <w:proofErr w:type="spellEnd"/>
      <w:r w:rsidR="00986485">
        <w:rPr>
          <w:rFonts w:asciiTheme="minorHAnsi" w:eastAsia="SimSun" w:hAnsiTheme="minorHAnsi" w:cstheme="minorHAnsi"/>
          <w:sz w:val="22"/>
          <w:szCs w:val="22"/>
          <w:lang w:val="ru-RU"/>
        </w:rPr>
        <w:t xml:space="preserve"> </w:t>
      </w:r>
      <w:r w:rsidR="00045059">
        <w:rPr>
          <w:rFonts w:asciiTheme="minorHAnsi" w:eastAsia="SimSun" w:hAnsiTheme="minorHAnsi" w:cstheme="minorHAnsi"/>
          <w:b/>
          <w:sz w:val="22"/>
          <w:szCs w:val="22"/>
          <w:lang w:val="ru-RU"/>
        </w:rPr>
        <w:t>15</w:t>
      </w:r>
      <w:r w:rsidRPr="00986485">
        <w:rPr>
          <w:rFonts w:asciiTheme="minorHAnsi" w:eastAsia="SimSun" w:hAnsiTheme="minorHAnsi" w:cstheme="minorHAnsi"/>
          <w:b/>
          <w:sz w:val="22"/>
          <w:szCs w:val="22"/>
          <w:lang w:val="ru-RU"/>
        </w:rPr>
        <w:t xml:space="preserve"> </w:t>
      </w:r>
      <w:proofErr w:type="spellStart"/>
      <w:r w:rsidR="00986485" w:rsidRPr="00986485">
        <w:rPr>
          <w:rFonts w:asciiTheme="minorHAnsi" w:eastAsia="SimSun" w:hAnsiTheme="minorHAnsi" w:cstheme="minorHAnsi"/>
          <w:b/>
          <w:sz w:val="22"/>
          <w:szCs w:val="22"/>
          <w:lang w:val="ru-RU"/>
        </w:rPr>
        <w:t>чер</w:t>
      </w:r>
      <w:r w:rsidRPr="00986485">
        <w:rPr>
          <w:rFonts w:asciiTheme="minorHAnsi" w:eastAsia="SimSun" w:hAnsiTheme="minorHAnsi" w:cstheme="minorHAnsi"/>
          <w:b/>
          <w:sz w:val="22"/>
          <w:szCs w:val="22"/>
          <w:lang w:val="ru-RU"/>
        </w:rPr>
        <w:t>вня</w:t>
      </w:r>
      <w:proofErr w:type="spellEnd"/>
      <w:r w:rsidRPr="00986485">
        <w:rPr>
          <w:rFonts w:asciiTheme="minorHAnsi" w:eastAsia="SimSun" w:hAnsiTheme="minorHAnsi" w:cstheme="minorHAnsi"/>
          <w:b/>
          <w:sz w:val="22"/>
          <w:szCs w:val="22"/>
          <w:lang w:val="ru-RU"/>
        </w:rPr>
        <w:t xml:space="preserve"> 201</w:t>
      </w:r>
      <w:r w:rsidR="00986485" w:rsidRPr="00986485">
        <w:rPr>
          <w:rFonts w:asciiTheme="minorHAnsi" w:eastAsia="SimSun" w:hAnsiTheme="minorHAnsi" w:cstheme="minorHAnsi"/>
          <w:b/>
          <w:sz w:val="22"/>
          <w:szCs w:val="22"/>
          <w:lang w:val="ru-RU"/>
        </w:rPr>
        <w:t>7</w:t>
      </w:r>
      <w:r w:rsidRPr="00986485">
        <w:rPr>
          <w:rFonts w:asciiTheme="minorHAnsi" w:eastAsia="SimSun" w:hAnsiTheme="minorHAnsi" w:cstheme="minorHAnsi"/>
          <w:b/>
          <w:sz w:val="22"/>
          <w:szCs w:val="22"/>
          <w:lang w:val="ru-RU"/>
        </w:rPr>
        <w:t xml:space="preserve"> р.</w:t>
      </w:r>
    </w:p>
    <w:p w:rsidR="00AA4070" w:rsidRPr="00C76037" w:rsidRDefault="00AA4070" w:rsidP="00AA4070">
      <w:pPr>
        <w:tabs>
          <w:tab w:val="left" w:pos="0"/>
        </w:tabs>
        <w:jc w:val="both"/>
        <w:rPr>
          <w:rFonts w:asciiTheme="minorHAnsi" w:eastAsia="SimSun" w:hAnsiTheme="minorHAnsi" w:cstheme="minorHAnsi"/>
          <w:noProof/>
          <w:sz w:val="22"/>
          <w:szCs w:val="22"/>
          <w:lang w:val="ru-RU"/>
        </w:rPr>
      </w:pPr>
      <w:bookmarkStart w:id="13" w:name="_DV_M84"/>
      <w:bookmarkEnd w:id="13"/>
    </w:p>
    <w:p w:rsidR="00AA4070" w:rsidRPr="006371DB" w:rsidRDefault="00AA4070" w:rsidP="00AA4070">
      <w:pPr>
        <w:tabs>
          <w:tab w:val="left" w:pos="0"/>
        </w:tabs>
        <w:jc w:val="both"/>
        <w:rPr>
          <w:rFonts w:asciiTheme="minorHAnsi" w:eastAsia="SimSun" w:hAnsiTheme="minorHAnsi" w:cstheme="minorHAnsi"/>
          <w:sz w:val="22"/>
          <w:szCs w:val="22"/>
          <w:lang w:val="ru-RU"/>
        </w:rPr>
      </w:pPr>
      <w:r w:rsidRPr="006371DB">
        <w:rPr>
          <w:rFonts w:asciiTheme="minorHAnsi" w:eastAsia="SimSun" w:hAnsiTheme="minorHAnsi" w:cstheme="minorHAnsi"/>
          <w:noProof/>
          <w:sz w:val="22"/>
          <w:szCs w:val="22"/>
          <w:lang w:val="ru-RU"/>
        </w:rPr>
        <w:t>Більш детальну інформацію можна отримати на</w:t>
      </w:r>
      <w:r w:rsidRPr="006371DB">
        <w:rPr>
          <w:rStyle w:val="af0"/>
          <w:rFonts w:asciiTheme="minorHAnsi" w:eastAsia="SimSun" w:hAnsiTheme="minorHAnsi" w:cstheme="minorHAnsi"/>
          <w:noProof/>
          <w:sz w:val="22"/>
          <w:szCs w:val="22"/>
          <w:lang w:val="ru-RU"/>
        </w:rPr>
        <w:t xml:space="preserve"> </w:t>
      </w:r>
      <w:r w:rsidRPr="005D0D3B">
        <w:rPr>
          <w:rStyle w:val="af0"/>
          <w:rFonts w:asciiTheme="minorHAnsi" w:eastAsia="SimSun" w:hAnsiTheme="minorHAnsi" w:cstheme="minorHAnsi"/>
          <w:sz w:val="22"/>
          <w:szCs w:val="22"/>
          <w:lang w:val="en-US"/>
        </w:rPr>
        <w:t>www</w:t>
      </w:r>
      <w:r w:rsidRPr="006371DB">
        <w:rPr>
          <w:rStyle w:val="af0"/>
          <w:rFonts w:asciiTheme="minorHAnsi" w:eastAsia="SimSun" w:hAnsiTheme="minorHAnsi" w:cstheme="minorHAnsi"/>
          <w:sz w:val="22"/>
          <w:szCs w:val="22"/>
          <w:lang w:val="ru-RU"/>
        </w:rPr>
        <w:t>.</w:t>
      </w:r>
      <w:proofErr w:type="spellStart"/>
      <w:r w:rsidRPr="005D0D3B">
        <w:rPr>
          <w:rStyle w:val="af0"/>
          <w:rFonts w:asciiTheme="minorHAnsi" w:eastAsia="SimSun" w:hAnsiTheme="minorHAnsi" w:cstheme="minorHAnsi"/>
          <w:sz w:val="22"/>
          <w:szCs w:val="22"/>
          <w:lang w:val="en-US"/>
        </w:rPr>
        <w:t>mhp</w:t>
      </w:r>
      <w:proofErr w:type="spellEnd"/>
      <w:r w:rsidRPr="006371DB">
        <w:rPr>
          <w:rStyle w:val="af0"/>
          <w:rFonts w:asciiTheme="minorHAnsi" w:eastAsia="SimSun" w:hAnsiTheme="minorHAnsi" w:cstheme="minorHAnsi"/>
          <w:sz w:val="22"/>
          <w:szCs w:val="22"/>
          <w:lang w:val="ru-RU"/>
        </w:rPr>
        <w:t>.</w:t>
      </w:r>
      <w:r w:rsidRPr="005D0D3B">
        <w:rPr>
          <w:rStyle w:val="af0"/>
          <w:rFonts w:asciiTheme="minorHAnsi" w:eastAsia="SimSun" w:hAnsiTheme="minorHAnsi" w:cstheme="minorHAnsi"/>
          <w:sz w:val="22"/>
          <w:szCs w:val="22"/>
          <w:lang w:val="en-US"/>
        </w:rPr>
        <w:t>com</w:t>
      </w:r>
      <w:r w:rsidRPr="006371DB">
        <w:rPr>
          <w:rStyle w:val="af0"/>
          <w:rFonts w:asciiTheme="minorHAnsi" w:eastAsia="SimSun" w:hAnsiTheme="minorHAnsi" w:cstheme="minorHAnsi"/>
          <w:sz w:val="22"/>
          <w:szCs w:val="22"/>
          <w:lang w:val="ru-RU"/>
        </w:rPr>
        <w:t>.</w:t>
      </w:r>
      <w:proofErr w:type="spellStart"/>
      <w:r w:rsidRPr="005D0D3B">
        <w:rPr>
          <w:rStyle w:val="af0"/>
          <w:rFonts w:asciiTheme="minorHAnsi" w:eastAsia="SimSun" w:hAnsiTheme="minorHAnsi" w:cstheme="minorHAnsi"/>
          <w:sz w:val="22"/>
          <w:szCs w:val="22"/>
          <w:lang w:val="en-US"/>
        </w:rPr>
        <w:t>ua</w:t>
      </w:r>
      <w:proofErr w:type="spellEnd"/>
      <w:r w:rsidRPr="006371DB">
        <w:rPr>
          <w:rFonts w:asciiTheme="minorHAnsi" w:eastAsia="SimSun" w:hAnsiTheme="minorHAnsi" w:cstheme="minorHAnsi"/>
          <w:sz w:val="22"/>
          <w:szCs w:val="22"/>
          <w:lang w:val="ru-RU"/>
        </w:rPr>
        <w:t>.</w:t>
      </w:r>
    </w:p>
    <w:p w:rsidR="00AA4070" w:rsidRDefault="00AA4070" w:rsidP="00AA4070">
      <w:pPr>
        <w:tabs>
          <w:tab w:val="left" w:pos="0"/>
        </w:tabs>
        <w:jc w:val="both"/>
        <w:rPr>
          <w:rFonts w:asciiTheme="minorHAnsi" w:eastAsia="SimSun" w:hAnsiTheme="minorHAnsi" w:cstheme="minorHAnsi"/>
          <w:sz w:val="22"/>
          <w:szCs w:val="22"/>
          <w:lang w:val="ru-RU"/>
        </w:rPr>
      </w:pPr>
    </w:p>
    <w:p w:rsidR="00AA4070" w:rsidRDefault="00AA4070" w:rsidP="00AA4070">
      <w:pPr>
        <w:tabs>
          <w:tab w:val="left" w:pos="0"/>
        </w:tabs>
        <w:jc w:val="both"/>
        <w:rPr>
          <w:rFonts w:asciiTheme="minorHAnsi" w:eastAsia="SimSun" w:hAnsiTheme="minorHAnsi" w:cstheme="minorHAnsi"/>
          <w:sz w:val="22"/>
          <w:szCs w:val="22"/>
          <w:lang w:val="ru-RU"/>
        </w:rPr>
      </w:pPr>
      <w:proofErr w:type="spellStart"/>
      <w:r>
        <w:rPr>
          <w:rFonts w:asciiTheme="minorHAnsi" w:eastAsia="SimSun" w:hAnsiTheme="minorHAnsi" w:cstheme="minorHAnsi"/>
          <w:sz w:val="22"/>
          <w:szCs w:val="22"/>
          <w:lang w:val="ru-RU"/>
        </w:rPr>
        <w:t>Акціонери</w:t>
      </w:r>
      <w:proofErr w:type="spellEnd"/>
      <w:r>
        <w:rPr>
          <w:rFonts w:asciiTheme="minorHAnsi" w:eastAsia="SimSun" w:hAnsiTheme="minorHAnsi" w:cstheme="minorHAnsi"/>
          <w:sz w:val="22"/>
          <w:szCs w:val="22"/>
          <w:lang w:val="ru-RU"/>
        </w:rPr>
        <w:t xml:space="preserve"> і </w:t>
      </w:r>
      <w:proofErr w:type="spellStart"/>
      <w:r>
        <w:rPr>
          <w:rFonts w:asciiTheme="minorHAnsi" w:eastAsia="SimSun" w:hAnsiTheme="minorHAnsi" w:cstheme="minorHAnsi"/>
          <w:sz w:val="22"/>
          <w:szCs w:val="22"/>
          <w:lang w:val="ru-RU"/>
        </w:rPr>
        <w:t>власники</w:t>
      </w:r>
      <w:proofErr w:type="spellEnd"/>
      <w:r>
        <w:rPr>
          <w:rFonts w:asciiTheme="minorHAnsi" w:eastAsia="SimSun" w:hAnsiTheme="minorHAnsi" w:cstheme="minorHAnsi"/>
          <w:sz w:val="22"/>
          <w:szCs w:val="22"/>
          <w:lang w:val="ru-RU"/>
        </w:rPr>
        <w:t xml:space="preserve"> Г</w:t>
      </w:r>
      <w:r w:rsidRPr="006371DB">
        <w:rPr>
          <w:rFonts w:asciiTheme="minorHAnsi" w:eastAsia="SimSun" w:hAnsiTheme="minorHAnsi" w:cstheme="minorHAnsi"/>
          <w:sz w:val="22"/>
          <w:szCs w:val="22"/>
          <w:lang w:val="ru-RU"/>
        </w:rPr>
        <w:t xml:space="preserve">ДР </w:t>
      </w:r>
      <w:proofErr w:type="spellStart"/>
      <w:r w:rsidRPr="006371DB">
        <w:rPr>
          <w:rFonts w:asciiTheme="minorHAnsi" w:eastAsia="SimSun" w:hAnsiTheme="minorHAnsi" w:cstheme="minorHAnsi"/>
          <w:sz w:val="22"/>
          <w:szCs w:val="22"/>
          <w:lang w:val="ru-RU"/>
        </w:rPr>
        <w:t>можуть</w:t>
      </w:r>
      <w:proofErr w:type="spellEnd"/>
      <w:r w:rsidRPr="006371DB">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адресувати</w:t>
      </w:r>
      <w:proofErr w:type="spellEnd"/>
      <w:r>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всі</w:t>
      </w:r>
      <w:proofErr w:type="spellEnd"/>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запити</w:t>
      </w:r>
      <w:proofErr w:type="spellEnd"/>
      <w:r w:rsidRPr="006371DB">
        <w:rPr>
          <w:rFonts w:asciiTheme="minorHAnsi" w:eastAsia="SimSun" w:hAnsiTheme="minorHAnsi" w:cstheme="minorHAnsi"/>
          <w:sz w:val="22"/>
          <w:szCs w:val="22"/>
          <w:lang w:val="ru-RU"/>
        </w:rPr>
        <w:t xml:space="preserve"> </w:t>
      </w:r>
      <w:proofErr w:type="spellStart"/>
      <w:r w:rsidR="003008A7">
        <w:rPr>
          <w:rFonts w:asciiTheme="minorHAnsi" w:eastAsia="SimSun" w:hAnsiTheme="minorHAnsi" w:cstheme="minorHAnsi"/>
          <w:sz w:val="22"/>
          <w:szCs w:val="22"/>
          <w:lang w:val="ru-RU"/>
        </w:rPr>
        <w:t>відносно</w:t>
      </w:r>
      <w:proofErr w:type="spellEnd"/>
      <w:r w:rsidRPr="006371DB">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Зборів</w:t>
      </w:r>
      <w:proofErr w:type="spellEnd"/>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електронн</w:t>
      </w:r>
      <w:r>
        <w:rPr>
          <w:rFonts w:asciiTheme="minorHAnsi" w:eastAsia="SimSun" w:hAnsiTheme="minorHAnsi" w:cstheme="minorHAnsi"/>
          <w:sz w:val="22"/>
          <w:szCs w:val="22"/>
          <w:lang w:val="ru-RU"/>
        </w:rPr>
        <w:t>ою</w:t>
      </w:r>
      <w:proofErr w:type="spellEnd"/>
      <w:r>
        <w:rPr>
          <w:rFonts w:asciiTheme="minorHAnsi" w:eastAsia="SimSun" w:hAnsiTheme="minorHAnsi" w:cstheme="minorHAnsi"/>
          <w:sz w:val="22"/>
          <w:szCs w:val="22"/>
          <w:lang w:val="ru-RU"/>
        </w:rPr>
        <w:t xml:space="preserve"> </w:t>
      </w:r>
      <w:proofErr w:type="spellStart"/>
      <w:r>
        <w:rPr>
          <w:rFonts w:asciiTheme="minorHAnsi" w:eastAsia="SimSun" w:hAnsiTheme="minorHAnsi" w:cstheme="minorHAnsi"/>
          <w:sz w:val="22"/>
          <w:szCs w:val="22"/>
          <w:lang w:val="ru-RU"/>
        </w:rPr>
        <w:t>поштою</w:t>
      </w:r>
      <w:proofErr w:type="spellEnd"/>
      <w:r w:rsidRPr="006371DB">
        <w:rPr>
          <w:rFonts w:asciiTheme="minorHAnsi" w:eastAsia="SimSun" w:hAnsiTheme="minorHAnsi" w:cstheme="minorHAnsi"/>
          <w:sz w:val="22"/>
          <w:szCs w:val="22"/>
          <w:lang w:val="ru-RU"/>
        </w:rPr>
        <w:t xml:space="preserve"> </w:t>
      </w:r>
      <w:hyperlink r:id="rId14" w:history="1">
        <w:r w:rsidRPr="00446752">
          <w:rPr>
            <w:rStyle w:val="af0"/>
            <w:rFonts w:asciiTheme="minorHAnsi" w:eastAsia="SimSun" w:hAnsiTheme="minorHAnsi" w:cstheme="minorHAnsi"/>
            <w:sz w:val="22"/>
            <w:szCs w:val="22"/>
            <w:lang w:val="uk-UA"/>
          </w:rPr>
          <w:t>adlux-domh@alterdomus.lu</w:t>
        </w:r>
      </w:hyperlink>
      <w:r w:rsidRPr="006371DB">
        <w:rPr>
          <w:rFonts w:asciiTheme="minorHAnsi" w:eastAsia="SimSun" w:hAnsiTheme="minorHAnsi" w:cstheme="minorHAnsi"/>
          <w:sz w:val="22"/>
          <w:szCs w:val="22"/>
          <w:lang w:val="ru-RU"/>
        </w:rPr>
        <w:t xml:space="preserve"> </w:t>
      </w:r>
      <w:proofErr w:type="spellStart"/>
      <w:r w:rsidRPr="006371DB">
        <w:rPr>
          <w:rFonts w:asciiTheme="minorHAnsi" w:eastAsia="SimSun" w:hAnsiTheme="minorHAnsi" w:cstheme="minorHAnsi"/>
          <w:sz w:val="22"/>
          <w:szCs w:val="22"/>
          <w:lang w:val="ru-RU"/>
        </w:rPr>
        <w:t>або</w:t>
      </w:r>
      <w:proofErr w:type="spellEnd"/>
      <w:r w:rsidRPr="006371DB">
        <w:rPr>
          <w:rFonts w:asciiTheme="minorHAnsi" w:eastAsia="SimSun" w:hAnsiTheme="minorHAnsi" w:cstheme="minorHAnsi"/>
          <w:sz w:val="22"/>
          <w:szCs w:val="22"/>
          <w:lang w:val="ru-RU"/>
        </w:rPr>
        <w:t xml:space="preserve"> за </w:t>
      </w:r>
      <w:proofErr w:type="spellStart"/>
      <w:r w:rsidRPr="006371DB">
        <w:rPr>
          <w:rFonts w:asciiTheme="minorHAnsi" w:eastAsia="SimSun" w:hAnsiTheme="minorHAnsi" w:cstheme="minorHAnsi"/>
          <w:sz w:val="22"/>
          <w:szCs w:val="22"/>
          <w:lang w:val="ru-RU"/>
        </w:rPr>
        <w:t>адресою</w:t>
      </w:r>
      <w:proofErr w:type="spellEnd"/>
      <w:r w:rsidRPr="006371DB">
        <w:rPr>
          <w:rFonts w:asciiTheme="minorHAnsi" w:eastAsia="SimSun" w:hAnsiTheme="minorHAnsi" w:cstheme="minorHAnsi"/>
          <w:sz w:val="22"/>
          <w:szCs w:val="22"/>
          <w:lang w:val="ru-RU"/>
        </w:rPr>
        <w:t>:</w:t>
      </w:r>
    </w:p>
    <w:p w:rsidR="00AA4070" w:rsidRPr="006371DB" w:rsidRDefault="00AA4070" w:rsidP="00AA4070">
      <w:pPr>
        <w:jc w:val="both"/>
        <w:rPr>
          <w:rFonts w:asciiTheme="minorHAnsi" w:eastAsia="SimSun" w:hAnsiTheme="minorHAnsi" w:cstheme="minorHAnsi"/>
          <w:noProof/>
          <w:sz w:val="22"/>
          <w:szCs w:val="22"/>
          <w:lang w:val="uk-UA"/>
        </w:rPr>
      </w:pPr>
    </w:p>
    <w:p w:rsidR="00AA4070" w:rsidRPr="00AA4070" w:rsidRDefault="00AA4070" w:rsidP="00AA4070">
      <w:pPr>
        <w:ind w:left="360" w:hanging="360"/>
        <w:jc w:val="both"/>
        <w:rPr>
          <w:rFonts w:asciiTheme="minorHAnsi" w:eastAsia="SimSun" w:hAnsiTheme="minorHAnsi" w:cstheme="minorHAnsi"/>
          <w:noProof/>
          <w:sz w:val="22"/>
          <w:szCs w:val="22"/>
          <w:lang w:val="de-LU"/>
        </w:rPr>
      </w:pPr>
      <w:r w:rsidRPr="00AA4070">
        <w:rPr>
          <w:rStyle w:val="DeltaViewInsertion"/>
          <w:rFonts w:asciiTheme="minorHAnsi" w:eastAsia="SimSun" w:hAnsiTheme="minorHAnsi" w:cstheme="minorHAnsi"/>
          <w:color w:val="auto"/>
          <w:sz w:val="22"/>
          <w:szCs w:val="22"/>
          <w:u w:val="none"/>
          <w:lang w:val="de-LU"/>
        </w:rPr>
        <w:t xml:space="preserve">S.A. c/o Alter </w:t>
      </w:r>
      <w:proofErr w:type="spellStart"/>
      <w:r w:rsidRPr="00AA4070">
        <w:rPr>
          <w:rStyle w:val="DeltaViewInsertion"/>
          <w:rFonts w:asciiTheme="minorHAnsi" w:eastAsia="SimSun" w:hAnsiTheme="minorHAnsi" w:cstheme="minorHAnsi"/>
          <w:color w:val="auto"/>
          <w:sz w:val="22"/>
          <w:szCs w:val="22"/>
          <w:u w:val="none"/>
          <w:lang w:val="de-LU"/>
        </w:rPr>
        <w:t>Domus</w:t>
      </w:r>
      <w:proofErr w:type="spellEnd"/>
      <w:r w:rsidRPr="00AA4070">
        <w:rPr>
          <w:rStyle w:val="DeltaViewInsertion"/>
          <w:rFonts w:asciiTheme="minorHAnsi" w:eastAsia="SimSun" w:hAnsiTheme="minorHAnsi" w:cstheme="minorHAnsi"/>
          <w:noProof/>
          <w:color w:val="auto"/>
          <w:sz w:val="22"/>
          <w:szCs w:val="22"/>
          <w:u w:val="none"/>
          <w:lang w:val="de-LU"/>
        </w:rPr>
        <w:t xml:space="preserve"> </w:t>
      </w:r>
    </w:p>
    <w:p w:rsidR="00AA4070" w:rsidRPr="00AA4070" w:rsidRDefault="00AA4070" w:rsidP="00AA4070">
      <w:pPr>
        <w:ind w:left="360" w:hanging="360"/>
        <w:jc w:val="both"/>
        <w:rPr>
          <w:rFonts w:asciiTheme="minorHAnsi" w:eastAsia="SimSun" w:hAnsiTheme="minorHAnsi" w:cstheme="minorHAnsi"/>
          <w:noProof/>
          <w:sz w:val="22"/>
          <w:szCs w:val="22"/>
          <w:lang w:val="uk-UA"/>
        </w:rPr>
      </w:pPr>
      <w:r w:rsidRPr="00AA4070">
        <w:rPr>
          <w:rStyle w:val="DeltaViewInsertion"/>
          <w:rFonts w:asciiTheme="minorHAnsi" w:eastAsia="SimSun" w:hAnsiTheme="minorHAnsi" w:cstheme="minorHAnsi"/>
          <w:color w:val="auto"/>
          <w:sz w:val="22"/>
          <w:szCs w:val="22"/>
          <w:u w:val="none"/>
          <w:lang w:val="en-US"/>
        </w:rPr>
        <w:t>5, rue Guillaume Kroll</w:t>
      </w:r>
      <w:r w:rsidRPr="00AA4070">
        <w:rPr>
          <w:rStyle w:val="DeltaViewInsertion"/>
          <w:rFonts w:asciiTheme="minorHAnsi" w:eastAsia="SimSun" w:hAnsiTheme="minorHAnsi" w:cstheme="minorHAnsi"/>
          <w:noProof/>
          <w:color w:val="auto"/>
          <w:sz w:val="22"/>
          <w:szCs w:val="22"/>
          <w:u w:val="none"/>
          <w:lang w:val="en-US"/>
        </w:rPr>
        <w:t xml:space="preserve"> </w:t>
      </w:r>
    </w:p>
    <w:p w:rsidR="00AA4070" w:rsidRPr="00AA4070" w:rsidRDefault="00AA4070" w:rsidP="00AA4070">
      <w:pPr>
        <w:ind w:left="360" w:hanging="360"/>
        <w:jc w:val="both"/>
        <w:rPr>
          <w:rStyle w:val="DeltaViewInsertion"/>
          <w:rFonts w:asciiTheme="minorHAnsi" w:eastAsia="SimSun" w:hAnsiTheme="minorHAnsi" w:cstheme="minorHAnsi"/>
          <w:color w:val="auto"/>
          <w:sz w:val="22"/>
          <w:szCs w:val="22"/>
          <w:u w:val="none"/>
          <w:lang w:val="en-US"/>
        </w:rPr>
      </w:pPr>
      <w:r w:rsidRPr="00AA4070">
        <w:rPr>
          <w:rStyle w:val="DeltaViewInsertion"/>
          <w:rFonts w:asciiTheme="minorHAnsi" w:eastAsia="SimSun" w:hAnsiTheme="minorHAnsi" w:cstheme="minorHAnsi"/>
          <w:color w:val="auto"/>
          <w:sz w:val="22"/>
          <w:szCs w:val="22"/>
          <w:u w:val="none"/>
          <w:lang w:val="en-US"/>
        </w:rPr>
        <w:t xml:space="preserve">L-1882 Luxembourg, Grand Duchy of Luxembourg </w:t>
      </w:r>
    </w:p>
    <w:p w:rsidR="00AA4070" w:rsidRPr="005D0D3B" w:rsidRDefault="00AA4070" w:rsidP="00AA4070">
      <w:pPr>
        <w:ind w:left="360" w:hanging="360"/>
        <w:jc w:val="both"/>
        <w:rPr>
          <w:rFonts w:asciiTheme="minorHAnsi" w:eastAsia="SimSun" w:hAnsiTheme="minorHAnsi" w:cstheme="minorHAnsi"/>
          <w:noProof/>
          <w:sz w:val="22"/>
          <w:szCs w:val="22"/>
          <w:lang w:val="en-US"/>
        </w:rPr>
      </w:pPr>
    </w:p>
    <w:p w:rsidR="00AA4070" w:rsidRDefault="00AA4070" w:rsidP="00AA4070">
      <w:pPr>
        <w:jc w:val="both"/>
        <w:rPr>
          <w:rFonts w:asciiTheme="minorHAnsi" w:eastAsia="SimSun" w:hAnsiTheme="minorHAnsi" w:cstheme="minorHAnsi"/>
          <w:noProof/>
          <w:sz w:val="22"/>
          <w:szCs w:val="22"/>
          <w:lang w:val="ru-RU"/>
        </w:rPr>
      </w:pPr>
      <w:r>
        <w:rPr>
          <w:rFonts w:asciiTheme="minorHAnsi" w:eastAsia="SimSun" w:hAnsiTheme="minorHAnsi" w:cstheme="minorHAnsi"/>
          <w:noProof/>
          <w:sz w:val="22"/>
          <w:szCs w:val="22"/>
          <w:lang w:val="ru-RU"/>
        </w:rPr>
        <w:t xml:space="preserve">Щодо пов'язаного </w:t>
      </w:r>
      <w:r w:rsidRPr="00D54437">
        <w:rPr>
          <w:rFonts w:asciiTheme="minorHAnsi" w:eastAsia="SimSun" w:hAnsiTheme="minorHAnsi" w:cstheme="minorHAnsi"/>
          <w:noProof/>
          <w:sz w:val="22"/>
          <w:szCs w:val="22"/>
          <w:lang w:val="ru-RU"/>
        </w:rPr>
        <w:t>з ними листування, будь ласка, зазначте наступне повідомлення:</w:t>
      </w:r>
    </w:p>
    <w:p w:rsidR="00AA4070" w:rsidRPr="00D54437" w:rsidRDefault="00AA4070" w:rsidP="00AA4070">
      <w:pPr>
        <w:jc w:val="both"/>
        <w:rPr>
          <w:rFonts w:asciiTheme="minorHAnsi" w:eastAsia="SimSun" w:hAnsiTheme="minorHAnsi" w:cstheme="minorHAnsi"/>
          <w:noProof/>
          <w:sz w:val="22"/>
          <w:szCs w:val="22"/>
          <w:lang w:val="ru-RU"/>
        </w:rPr>
      </w:pPr>
    </w:p>
    <w:p w:rsidR="00AA4070" w:rsidRPr="00AA4070" w:rsidRDefault="009C29B4" w:rsidP="00AA4070">
      <w:pPr>
        <w:jc w:val="both"/>
        <w:rPr>
          <w:rFonts w:asciiTheme="minorHAnsi" w:eastAsia="SimSun" w:hAnsiTheme="minorHAnsi" w:cstheme="minorHAnsi"/>
          <w:noProof/>
          <w:sz w:val="22"/>
          <w:szCs w:val="22"/>
          <w:lang w:val="en-GB"/>
        </w:rPr>
      </w:pPr>
      <w:r>
        <w:rPr>
          <w:rStyle w:val="DeltaViewInsertion"/>
          <w:rFonts w:asciiTheme="minorHAnsi" w:eastAsia="SimSun" w:hAnsiTheme="minorHAnsi" w:cstheme="minorHAnsi"/>
          <w:noProof/>
          <w:color w:val="auto"/>
          <w:sz w:val="22"/>
          <w:szCs w:val="22"/>
          <w:u w:val="none"/>
          <w:lang w:val="en-US"/>
        </w:rPr>
        <w:t>“2017</w:t>
      </w:r>
      <w:r w:rsidR="00AA4070" w:rsidRPr="00AA4070">
        <w:rPr>
          <w:rStyle w:val="DeltaViewInsertion"/>
          <w:rFonts w:asciiTheme="minorHAnsi" w:eastAsia="SimSun" w:hAnsiTheme="minorHAnsi" w:cstheme="minorHAnsi"/>
          <w:noProof/>
          <w:color w:val="auto"/>
          <w:sz w:val="22"/>
          <w:szCs w:val="22"/>
          <w:u w:val="none"/>
          <w:lang w:val="en-US"/>
        </w:rPr>
        <w:t xml:space="preserve"> Annual </w:t>
      </w:r>
      <w:r w:rsidR="00AA4070" w:rsidRPr="00AA4070">
        <w:rPr>
          <w:rStyle w:val="DeltaViewInsertion"/>
          <w:rFonts w:asciiTheme="minorHAnsi" w:eastAsia="SimSun" w:hAnsiTheme="minorHAnsi" w:cstheme="minorHAnsi"/>
          <w:color w:val="auto"/>
          <w:sz w:val="22"/>
          <w:szCs w:val="22"/>
          <w:u w:val="none"/>
          <w:lang w:val="en-GB"/>
        </w:rPr>
        <w:t xml:space="preserve">Ordinary </w:t>
      </w:r>
      <w:r w:rsidR="00AA4070" w:rsidRPr="00AA4070">
        <w:rPr>
          <w:rStyle w:val="DeltaViewInsertion"/>
          <w:rFonts w:asciiTheme="minorHAnsi" w:eastAsia="SimSun" w:hAnsiTheme="minorHAnsi" w:cstheme="minorHAnsi"/>
          <w:noProof/>
          <w:color w:val="auto"/>
          <w:sz w:val="22"/>
          <w:szCs w:val="22"/>
          <w:u w:val="none"/>
          <w:lang w:val="en-GB"/>
        </w:rPr>
        <w:t>General Meeting of shareholders MHP S.A.”</w:t>
      </w:r>
    </w:p>
    <w:p w:rsidR="00AA4070" w:rsidRPr="002F3BA4" w:rsidRDefault="00AA4070" w:rsidP="00AA4070">
      <w:pPr>
        <w:tabs>
          <w:tab w:val="left" w:pos="0"/>
        </w:tabs>
        <w:jc w:val="both"/>
        <w:rPr>
          <w:rFonts w:asciiTheme="minorHAnsi" w:eastAsia="SimSun" w:hAnsiTheme="minorHAnsi" w:cstheme="minorHAnsi"/>
          <w:sz w:val="22"/>
          <w:szCs w:val="22"/>
          <w:lang w:val="uk-UA"/>
        </w:rPr>
      </w:pPr>
    </w:p>
    <w:p w:rsidR="00AA4070" w:rsidRDefault="00AA4070" w:rsidP="00AA4070">
      <w:pPr>
        <w:tabs>
          <w:tab w:val="left" w:pos="4820"/>
        </w:tabs>
        <w:spacing w:line="300" w:lineRule="atLeast"/>
        <w:jc w:val="both"/>
        <w:rPr>
          <w:rFonts w:asciiTheme="minorHAnsi" w:eastAsia="SimSun" w:hAnsiTheme="minorHAnsi" w:cstheme="minorHAnsi"/>
          <w:sz w:val="22"/>
          <w:szCs w:val="22"/>
          <w:lang w:val="ru-RU"/>
        </w:rPr>
      </w:pPr>
      <w:r w:rsidRPr="00385C12">
        <w:rPr>
          <w:rFonts w:asciiTheme="minorHAnsi" w:eastAsia="SimSun" w:hAnsiTheme="minorHAnsi" w:cstheme="minorHAnsi"/>
          <w:sz w:val="22"/>
          <w:szCs w:val="22"/>
          <w:lang w:val="uk-UA"/>
        </w:rPr>
        <w:t xml:space="preserve">Всі документи, </w:t>
      </w:r>
      <w:r>
        <w:rPr>
          <w:rFonts w:asciiTheme="minorHAnsi" w:eastAsia="SimSun" w:hAnsiTheme="minorHAnsi" w:cstheme="minorHAnsi"/>
          <w:sz w:val="22"/>
          <w:szCs w:val="22"/>
          <w:lang w:val="uk-UA"/>
        </w:rPr>
        <w:t xml:space="preserve">які </w:t>
      </w:r>
      <w:r w:rsidRPr="00385C12">
        <w:rPr>
          <w:rFonts w:asciiTheme="minorHAnsi" w:eastAsia="SimSun" w:hAnsiTheme="minorHAnsi" w:cstheme="minorHAnsi"/>
          <w:sz w:val="22"/>
          <w:szCs w:val="22"/>
          <w:lang w:val="uk-UA"/>
        </w:rPr>
        <w:t>необхідні відповідно до закону від 24 травня 2011 р</w:t>
      </w:r>
      <w:r w:rsidRPr="00C76037">
        <w:rPr>
          <w:rFonts w:asciiTheme="minorHAnsi" w:eastAsia="SimSun" w:hAnsiTheme="minorHAnsi" w:cstheme="minorHAnsi"/>
          <w:sz w:val="22"/>
          <w:szCs w:val="22"/>
          <w:lang w:val="uk-UA"/>
        </w:rPr>
        <w:t>.</w:t>
      </w:r>
      <w:r w:rsidRPr="00385C12">
        <w:rPr>
          <w:rFonts w:asciiTheme="minorHAnsi" w:eastAsia="SimSun" w:hAnsiTheme="minorHAnsi" w:cstheme="minorHAnsi"/>
          <w:sz w:val="22"/>
          <w:szCs w:val="22"/>
          <w:lang w:val="uk-UA"/>
        </w:rPr>
        <w:t xml:space="preserve"> </w:t>
      </w:r>
      <w:r w:rsidR="003008A7">
        <w:rPr>
          <w:rFonts w:asciiTheme="minorHAnsi" w:eastAsia="SimSun" w:hAnsiTheme="minorHAnsi" w:cstheme="minorHAnsi"/>
          <w:sz w:val="22"/>
          <w:szCs w:val="22"/>
          <w:lang w:val="uk-UA"/>
        </w:rPr>
        <w:t>щодо</w:t>
      </w:r>
      <w:r w:rsidRPr="00385C12">
        <w:rPr>
          <w:rFonts w:asciiTheme="minorHAnsi" w:eastAsia="SimSun" w:hAnsiTheme="minorHAnsi" w:cstheme="minorHAnsi"/>
          <w:sz w:val="22"/>
          <w:szCs w:val="22"/>
          <w:lang w:val="uk-UA"/>
        </w:rPr>
        <w:t xml:space="preserve"> реалізації Директиви 2007/36 Європейської Комісії, Європейського Парламенту та Європейської</w:t>
      </w:r>
      <w:r w:rsidR="003008A7">
        <w:rPr>
          <w:rFonts w:asciiTheme="minorHAnsi" w:eastAsia="SimSun" w:hAnsiTheme="minorHAnsi" w:cstheme="minorHAnsi"/>
          <w:sz w:val="22"/>
          <w:szCs w:val="22"/>
          <w:lang w:val="uk-UA"/>
        </w:rPr>
        <w:t xml:space="preserve"> </w:t>
      </w:r>
      <w:r w:rsidRPr="00385C12">
        <w:rPr>
          <w:rFonts w:asciiTheme="minorHAnsi" w:eastAsia="SimSun" w:hAnsiTheme="minorHAnsi" w:cstheme="minorHAnsi"/>
          <w:sz w:val="22"/>
          <w:szCs w:val="22"/>
          <w:lang w:val="uk-UA"/>
        </w:rPr>
        <w:t>Ради від 11 липня 2007 р</w:t>
      </w:r>
      <w:r w:rsidRPr="00C76037">
        <w:rPr>
          <w:rFonts w:asciiTheme="minorHAnsi" w:eastAsia="SimSun" w:hAnsiTheme="minorHAnsi" w:cstheme="minorHAnsi"/>
          <w:sz w:val="22"/>
          <w:szCs w:val="22"/>
          <w:lang w:val="uk-UA"/>
        </w:rPr>
        <w:t>.</w:t>
      </w:r>
      <w:r>
        <w:rPr>
          <w:rFonts w:asciiTheme="minorHAnsi" w:eastAsia="SimSun" w:hAnsiTheme="minorHAnsi" w:cstheme="minorHAnsi"/>
          <w:sz w:val="22"/>
          <w:szCs w:val="22"/>
          <w:lang w:val="uk-UA"/>
        </w:rPr>
        <w:t>,</w:t>
      </w:r>
      <w:r w:rsidRPr="00385C12">
        <w:rPr>
          <w:rFonts w:asciiTheme="minorHAnsi" w:eastAsia="SimSun" w:hAnsiTheme="minorHAnsi" w:cstheme="minorHAnsi"/>
          <w:sz w:val="22"/>
          <w:szCs w:val="22"/>
          <w:lang w:val="uk-UA"/>
        </w:rPr>
        <w:t xml:space="preserve"> на здійснення певних прав акціонерів за наданим переліком компаній, включаючи всі документи, які будуть представлені на </w:t>
      </w:r>
      <w:r w:rsidRPr="00C76037">
        <w:rPr>
          <w:rFonts w:asciiTheme="minorHAnsi" w:eastAsia="SimSun" w:hAnsiTheme="minorHAnsi" w:cstheme="minorHAnsi"/>
          <w:sz w:val="22"/>
          <w:szCs w:val="22"/>
          <w:lang w:val="uk-UA"/>
        </w:rPr>
        <w:t>Зборах</w:t>
      </w:r>
      <w:r w:rsidRPr="00385C12">
        <w:rPr>
          <w:rFonts w:asciiTheme="minorHAnsi" w:eastAsia="SimSun" w:hAnsiTheme="minorHAnsi" w:cstheme="minorHAnsi"/>
          <w:sz w:val="22"/>
          <w:szCs w:val="22"/>
          <w:lang w:val="uk-UA"/>
        </w:rPr>
        <w:t xml:space="preserve">, пропоновані рішення повинні бути доступні на веб-сайті Компанії </w:t>
      </w:r>
      <w:hyperlink r:id="rId15" w:history="1">
        <w:r w:rsidRPr="00C76037">
          <w:rPr>
            <w:rStyle w:val="af0"/>
            <w:rFonts w:asciiTheme="minorHAnsi" w:eastAsia="SimSun" w:hAnsiTheme="minorHAnsi" w:cstheme="minorHAnsi"/>
            <w:sz w:val="22"/>
            <w:szCs w:val="22"/>
            <w:lang w:val="en-GB"/>
          </w:rPr>
          <w:t>www</w:t>
        </w:r>
        <w:r w:rsidRPr="00385C12">
          <w:rPr>
            <w:rStyle w:val="af0"/>
            <w:rFonts w:asciiTheme="minorHAnsi" w:eastAsia="SimSun" w:hAnsiTheme="minorHAnsi" w:cstheme="minorHAnsi"/>
            <w:sz w:val="22"/>
            <w:szCs w:val="22"/>
            <w:lang w:val="uk-UA"/>
          </w:rPr>
          <w:t>.</w:t>
        </w:r>
        <w:r w:rsidRPr="00C76037">
          <w:rPr>
            <w:rStyle w:val="af0"/>
            <w:rFonts w:asciiTheme="minorHAnsi" w:eastAsia="SimSun" w:hAnsiTheme="minorHAnsi" w:cstheme="minorHAnsi"/>
            <w:sz w:val="22"/>
            <w:szCs w:val="22"/>
            <w:lang w:val="en-GB"/>
          </w:rPr>
          <w:t>mhp</w:t>
        </w:r>
        <w:r w:rsidRPr="00385C12">
          <w:rPr>
            <w:rStyle w:val="af0"/>
            <w:rFonts w:asciiTheme="minorHAnsi" w:eastAsia="SimSun" w:hAnsiTheme="minorHAnsi" w:cstheme="minorHAnsi"/>
            <w:sz w:val="22"/>
            <w:szCs w:val="22"/>
            <w:lang w:val="uk-UA"/>
          </w:rPr>
          <w:t>.</w:t>
        </w:r>
        <w:r w:rsidRPr="00C76037">
          <w:rPr>
            <w:rStyle w:val="af0"/>
            <w:rFonts w:asciiTheme="minorHAnsi" w:eastAsia="SimSun" w:hAnsiTheme="minorHAnsi" w:cstheme="minorHAnsi"/>
            <w:sz w:val="22"/>
            <w:szCs w:val="22"/>
            <w:lang w:val="en-GB"/>
          </w:rPr>
          <w:t>com</w:t>
        </w:r>
        <w:r w:rsidRPr="00385C12">
          <w:rPr>
            <w:rStyle w:val="af0"/>
            <w:rFonts w:asciiTheme="minorHAnsi" w:eastAsia="SimSun" w:hAnsiTheme="minorHAnsi" w:cstheme="minorHAnsi"/>
            <w:sz w:val="22"/>
            <w:szCs w:val="22"/>
            <w:lang w:val="uk-UA"/>
          </w:rPr>
          <w:t>.</w:t>
        </w:r>
        <w:r w:rsidRPr="00C76037">
          <w:rPr>
            <w:rStyle w:val="af0"/>
            <w:rFonts w:asciiTheme="minorHAnsi" w:eastAsia="SimSun" w:hAnsiTheme="minorHAnsi" w:cstheme="minorHAnsi"/>
            <w:sz w:val="22"/>
            <w:szCs w:val="22"/>
            <w:lang w:val="en-GB"/>
          </w:rPr>
          <w:t>ua</w:t>
        </w:r>
      </w:hyperlink>
      <w:r w:rsidR="003008A7">
        <w:rPr>
          <w:rFonts w:asciiTheme="minorHAnsi" w:eastAsia="SimSun" w:hAnsiTheme="minorHAnsi" w:cstheme="minorHAnsi"/>
          <w:sz w:val="22"/>
          <w:szCs w:val="22"/>
          <w:lang w:val="uk-UA"/>
        </w:rPr>
        <w:t xml:space="preserve"> </w:t>
      </w:r>
      <w:r w:rsidRPr="00385C12">
        <w:rPr>
          <w:rFonts w:asciiTheme="minorHAnsi" w:eastAsia="SimSun" w:hAnsiTheme="minorHAnsi" w:cstheme="minorHAnsi"/>
          <w:sz w:val="22"/>
          <w:szCs w:val="22"/>
          <w:lang w:val="uk-UA"/>
        </w:rPr>
        <w:t xml:space="preserve">або можуть бути відправлені електронною поштою </w:t>
      </w:r>
      <w:hyperlink r:id="rId16" w:history="1">
        <w:r w:rsidRPr="00C76037">
          <w:rPr>
            <w:rStyle w:val="af0"/>
            <w:rFonts w:asciiTheme="minorHAnsi" w:eastAsia="SimSun" w:hAnsiTheme="minorHAnsi" w:cstheme="minorHAnsi"/>
            <w:sz w:val="22"/>
            <w:szCs w:val="22"/>
            <w:lang w:val="en-GB"/>
          </w:rPr>
          <w:t>adlux</w:t>
        </w:r>
        <w:r w:rsidRPr="002F3BA4">
          <w:rPr>
            <w:rStyle w:val="af0"/>
            <w:rFonts w:asciiTheme="minorHAnsi" w:eastAsia="SimSun" w:hAnsiTheme="minorHAnsi" w:cstheme="minorHAnsi"/>
            <w:sz w:val="22"/>
            <w:szCs w:val="22"/>
            <w:lang w:val="ru-RU"/>
          </w:rPr>
          <w:t>-</w:t>
        </w:r>
        <w:r w:rsidRPr="00C76037">
          <w:rPr>
            <w:rStyle w:val="af0"/>
            <w:rFonts w:asciiTheme="minorHAnsi" w:eastAsia="SimSun" w:hAnsiTheme="minorHAnsi" w:cstheme="minorHAnsi"/>
            <w:sz w:val="22"/>
            <w:szCs w:val="22"/>
            <w:lang w:val="en-GB"/>
          </w:rPr>
          <w:t>domh</w:t>
        </w:r>
        <w:r w:rsidRPr="002F3BA4">
          <w:rPr>
            <w:rStyle w:val="af0"/>
            <w:rFonts w:asciiTheme="minorHAnsi" w:eastAsia="SimSun" w:hAnsiTheme="minorHAnsi" w:cstheme="minorHAnsi"/>
            <w:sz w:val="22"/>
            <w:szCs w:val="22"/>
            <w:lang w:val="ru-RU"/>
          </w:rPr>
          <w:t>@</w:t>
        </w:r>
        <w:r w:rsidRPr="00C76037">
          <w:rPr>
            <w:rStyle w:val="af0"/>
            <w:rFonts w:asciiTheme="minorHAnsi" w:eastAsia="SimSun" w:hAnsiTheme="minorHAnsi" w:cstheme="minorHAnsi"/>
            <w:sz w:val="22"/>
            <w:szCs w:val="22"/>
            <w:lang w:val="en-GB"/>
          </w:rPr>
          <w:t>alterdomus</w:t>
        </w:r>
        <w:r w:rsidRPr="002F3BA4">
          <w:rPr>
            <w:rStyle w:val="af0"/>
            <w:rFonts w:asciiTheme="minorHAnsi" w:eastAsia="SimSun" w:hAnsiTheme="minorHAnsi" w:cstheme="minorHAnsi"/>
            <w:sz w:val="22"/>
            <w:szCs w:val="22"/>
            <w:lang w:val="ru-RU"/>
          </w:rPr>
          <w:t>.</w:t>
        </w:r>
        <w:proofErr w:type="spellStart"/>
        <w:r w:rsidRPr="00C76037">
          <w:rPr>
            <w:rStyle w:val="af0"/>
            <w:rFonts w:asciiTheme="minorHAnsi" w:eastAsia="SimSun" w:hAnsiTheme="minorHAnsi" w:cstheme="minorHAnsi"/>
            <w:sz w:val="22"/>
            <w:szCs w:val="22"/>
            <w:lang w:val="en-GB"/>
          </w:rPr>
          <w:t>lu</w:t>
        </w:r>
        <w:proofErr w:type="spellEnd"/>
      </w:hyperlink>
      <w:r w:rsidRPr="00C76037">
        <w:rPr>
          <w:rFonts w:asciiTheme="minorHAnsi" w:eastAsia="SimSun" w:hAnsiTheme="minorHAnsi" w:cstheme="minorHAnsi"/>
          <w:sz w:val="22"/>
          <w:szCs w:val="22"/>
          <w:lang w:val="uk-UA"/>
        </w:rPr>
        <w:t xml:space="preserve">, або </w:t>
      </w:r>
      <w:proofErr w:type="spellStart"/>
      <w:r w:rsidRPr="00C76037">
        <w:rPr>
          <w:rFonts w:asciiTheme="minorHAnsi" w:eastAsia="SimSun" w:hAnsiTheme="minorHAnsi" w:cstheme="minorHAnsi"/>
          <w:sz w:val="22"/>
          <w:szCs w:val="22"/>
          <w:lang w:val="ru-RU"/>
        </w:rPr>
        <w:t>поштою</w:t>
      </w:r>
      <w:proofErr w:type="spellEnd"/>
      <w:r w:rsidRPr="002F3BA4">
        <w:rPr>
          <w:rFonts w:asciiTheme="minorHAnsi" w:eastAsia="SimSun" w:hAnsiTheme="minorHAnsi" w:cstheme="minorHAnsi"/>
          <w:sz w:val="22"/>
          <w:szCs w:val="22"/>
          <w:lang w:val="ru-RU"/>
        </w:rPr>
        <w:t xml:space="preserve"> </w:t>
      </w:r>
      <w:r w:rsidRPr="00C76037">
        <w:rPr>
          <w:rFonts w:asciiTheme="minorHAnsi" w:eastAsia="SimSun" w:hAnsiTheme="minorHAnsi" w:cstheme="minorHAnsi"/>
          <w:sz w:val="22"/>
          <w:szCs w:val="22"/>
          <w:lang w:val="ru-RU"/>
        </w:rPr>
        <w:t>в</w:t>
      </w:r>
      <w:r w:rsidRPr="002F3BA4">
        <w:rPr>
          <w:rFonts w:asciiTheme="minorHAnsi" w:eastAsia="SimSun" w:hAnsiTheme="minorHAnsi" w:cstheme="minorHAnsi"/>
          <w:sz w:val="22"/>
          <w:szCs w:val="22"/>
          <w:lang w:val="ru-RU"/>
        </w:rPr>
        <w:t xml:space="preserve"> </w:t>
      </w:r>
      <w:r w:rsidRPr="00C76037">
        <w:rPr>
          <w:rFonts w:asciiTheme="minorHAnsi" w:eastAsia="SimSun" w:hAnsiTheme="minorHAnsi" w:cstheme="minorHAnsi"/>
          <w:sz w:val="22"/>
          <w:szCs w:val="22"/>
          <w:lang w:val="uk-UA"/>
        </w:rPr>
        <w:t>головний офіс К</w:t>
      </w:r>
      <w:proofErr w:type="spellStart"/>
      <w:r w:rsidRPr="00C76037">
        <w:rPr>
          <w:rFonts w:asciiTheme="minorHAnsi" w:eastAsia="SimSun" w:hAnsiTheme="minorHAnsi" w:cstheme="minorHAnsi"/>
          <w:sz w:val="22"/>
          <w:szCs w:val="22"/>
          <w:lang w:val="ru-RU"/>
        </w:rPr>
        <w:t>омпанії</w:t>
      </w:r>
      <w:proofErr w:type="spellEnd"/>
      <w:r w:rsidRPr="002F3BA4">
        <w:rPr>
          <w:rFonts w:asciiTheme="minorHAnsi" w:eastAsia="SimSun" w:hAnsiTheme="minorHAnsi" w:cstheme="minorHAnsi"/>
          <w:sz w:val="22"/>
          <w:szCs w:val="22"/>
          <w:lang w:val="ru-RU"/>
        </w:rPr>
        <w:t>.</w:t>
      </w:r>
      <w:bookmarkStart w:id="14" w:name="_DV_M90"/>
      <w:bookmarkEnd w:id="14"/>
    </w:p>
    <w:p w:rsidR="00AA4070" w:rsidRDefault="00AA4070" w:rsidP="00AA4070">
      <w:pPr>
        <w:tabs>
          <w:tab w:val="left" w:pos="0"/>
        </w:tabs>
        <w:jc w:val="both"/>
        <w:rPr>
          <w:rFonts w:asciiTheme="minorHAnsi" w:eastAsia="SimSun" w:hAnsiTheme="minorHAnsi" w:cstheme="minorHAnsi"/>
          <w:b/>
          <w:sz w:val="22"/>
          <w:szCs w:val="22"/>
          <w:u w:val="single"/>
          <w:lang w:val="ru-RU" w:eastAsia="fr-LU"/>
        </w:rPr>
      </w:pPr>
    </w:p>
    <w:p w:rsidR="00AA4070" w:rsidRPr="00CF3474" w:rsidRDefault="00AA4070" w:rsidP="00AA4070">
      <w:pPr>
        <w:tabs>
          <w:tab w:val="left" w:pos="0"/>
        </w:tabs>
        <w:jc w:val="both"/>
        <w:rPr>
          <w:rFonts w:asciiTheme="minorHAnsi" w:eastAsia="SimSun" w:hAnsiTheme="minorHAnsi" w:cstheme="minorHAnsi"/>
          <w:b/>
          <w:sz w:val="22"/>
          <w:szCs w:val="22"/>
          <w:u w:val="single"/>
          <w:lang w:val="ru-RU" w:eastAsia="fr-LU"/>
        </w:rPr>
      </w:pPr>
    </w:p>
    <w:p w:rsidR="0013414F" w:rsidRPr="00AA4070" w:rsidRDefault="0013414F" w:rsidP="00AA4070">
      <w:pPr>
        <w:tabs>
          <w:tab w:val="left" w:pos="0"/>
        </w:tabs>
        <w:rPr>
          <w:rFonts w:asciiTheme="minorHAnsi" w:hAnsiTheme="minorHAnsi" w:cstheme="minorHAnsi"/>
          <w:sz w:val="22"/>
          <w:szCs w:val="22"/>
          <w:lang w:val="ru-RU"/>
        </w:rPr>
      </w:pPr>
    </w:p>
    <w:sectPr w:rsidR="0013414F" w:rsidRPr="00AA4070" w:rsidSect="000C4FB1">
      <w:headerReference w:type="default" r:id="rId17"/>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DC" w:rsidRDefault="007A0BDC">
      <w:r>
        <w:separator/>
      </w:r>
    </w:p>
  </w:endnote>
  <w:endnote w:type="continuationSeparator" w:id="0">
    <w:p w:rsidR="007A0BDC" w:rsidRDefault="007A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DC" w:rsidRDefault="007A0BDC" w:rsidP="000C4F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BDC" w:rsidRDefault="007A0BDC" w:rsidP="000C4F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DC" w:rsidRPr="00522055" w:rsidRDefault="007A0BDC" w:rsidP="000C4FB1">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AD120F">
      <w:rPr>
        <w:rStyle w:val="a7"/>
        <w:rFonts w:ascii="Arial" w:hAnsi="Arial" w:cs="Arial"/>
        <w:noProof/>
        <w:sz w:val="22"/>
        <w:szCs w:val="22"/>
      </w:rPr>
      <w:t>4</w:t>
    </w:r>
    <w:r w:rsidRPr="00522055">
      <w:rPr>
        <w:rStyle w:val="a7"/>
        <w:rFonts w:ascii="Arial" w:hAnsi="Arial" w:cs="Arial"/>
        <w:sz w:val="22"/>
        <w:szCs w:val="22"/>
      </w:rPr>
      <w:fldChar w:fldCharType="end"/>
    </w:r>
  </w:p>
  <w:p w:rsidR="007A0BDC" w:rsidRDefault="007A0BDC" w:rsidP="000C4F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DC" w:rsidRDefault="007A0BDC">
      <w:r>
        <w:separator/>
      </w:r>
    </w:p>
  </w:footnote>
  <w:footnote w:type="continuationSeparator" w:id="0">
    <w:p w:rsidR="007A0BDC" w:rsidRDefault="007A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DC" w:rsidRPr="0009038C" w:rsidRDefault="007A0BDC" w:rsidP="000C4FB1">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470071"/>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7BD1"/>
    <w:multiLevelType w:val="hybridMultilevel"/>
    <w:tmpl w:val="AC2C89C0"/>
    <w:lvl w:ilvl="0" w:tplc="D4BE2A90">
      <w:start w:val="1"/>
      <w:numFmt w:val="decimal"/>
      <w:lvlText w:val="%1."/>
      <w:lvlJc w:val="left"/>
      <w:pPr>
        <w:tabs>
          <w:tab w:val="num" w:pos="1440"/>
        </w:tabs>
        <w:ind w:left="1440" w:hanging="360"/>
      </w:pPr>
      <w:rPr>
        <w:rFonts w:ascii="Arial" w:eastAsia="SimSu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140B"/>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E6136"/>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251"/>
    <w:multiLevelType w:val="hybridMultilevel"/>
    <w:tmpl w:val="F8E87FC2"/>
    <w:lvl w:ilvl="0" w:tplc="0409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nsid w:val="229013F4"/>
    <w:multiLevelType w:val="hybridMultilevel"/>
    <w:tmpl w:val="E724CBB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7F6074"/>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F7929"/>
    <w:multiLevelType w:val="hybridMultilevel"/>
    <w:tmpl w:val="F0D497E6"/>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40591"/>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41E4E"/>
    <w:multiLevelType w:val="hybridMultilevel"/>
    <w:tmpl w:val="733414B8"/>
    <w:lvl w:ilvl="0" w:tplc="53CE8080">
      <w:start w:val="1"/>
      <w:numFmt w:val="decimal"/>
      <w:lvlText w:val="%1."/>
      <w:lvlJc w:val="left"/>
      <w:pPr>
        <w:tabs>
          <w:tab w:val="num" w:pos="1440"/>
        </w:tabs>
        <w:ind w:left="1440" w:hanging="360"/>
      </w:pPr>
      <w:rPr>
        <w:rFonts w:asciiTheme="minorHAnsi" w:eastAsia="SimSun"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D00E8"/>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48591C"/>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930C07"/>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52700B"/>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467751"/>
    <w:multiLevelType w:val="hybridMultilevel"/>
    <w:tmpl w:val="5546D42C"/>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4B7847"/>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969A0"/>
    <w:multiLevelType w:val="hybridMultilevel"/>
    <w:tmpl w:val="17100602"/>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4B02E1"/>
    <w:multiLevelType w:val="hybridMultilevel"/>
    <w:tmpl w:val="42AAC2A6"/>
    <w:lvl w:ilvl="0" w:tplc="E7BEFA60">
      <w:start w:val="2"/>
      <w:numFmt w:val="bullet"/>
      <w:lvlText w:val="-"/>
      <w:lvlJc w:val="left"/>
      <w:pPr>
        <w:ind w:left="720" w:hanging="360"/>
      </w:pPr>
      <w:rPr>
        <w:rFonts w:ascii="Arial" w:eastAsia="Times New Roman" w:hAnsi="Arial"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1367F7B"/>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D687A"/>
    <w:multiLevelType w:val="hybridMultilevel"/>
    <w:tmpl w:val="DB5CF734"/>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0"/>
  </w:num>
  <w:num w:numId="4">
    <w:abstractNumId w:val="5"/>
  </w:num>
  <w:num w:numId="5">
    <w:abstractNumId w:val="18"/>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8"/>
  </w:num>
  <w:num w:numId="11">
    <w:abstractNumId w:val="21"/>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4"/>
  </w:num>
  <w:num w:numId="17">
    <w:abstractNumId w:val="3"/>
  </w:num>
  <w:num w:numId="18">
    <w:abstractNumId w:val="12"/>
  </w:num>
  <w:num w:numId="19">
    <w:abstractNumId w:val="9"/>
  </w:num>
  <w:num w:numId="20">
    <w:abstractNumId w:val="1"/>
  </w:num>
  <w:num w:numId="21">
    <w:abstractNumId w:val="4"/>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4F"/>
    <w:rsid w:val="00045059"/>
    <w:rsid w:val="000544B2"/>
    <w:rsid w:val="00066EE5"/>
    <w:rsid w:val="00075E93"/>
    <w:rsid w:val="00091729"/>
    <w:rsid w:val="00096FD5"/>
    <w:rsid w:val="000C09B8"/>
    <w:rsid w:val="000C26B4"/>
    <w:rsid w:val="000C392E"/>
    <w:rsid w:val="000C4FB1"/>
    <w:rsid w:val="000C53F6"/>
    <w:rsid w:val="000C5FA8"/>
    <w:rsid w:val="000C636E"/>
    <w:rsid w:val="000C6AEF"/>
    <w:rsid w:val="000D4925"/>
    <w:rsid w:val="000E51BC"/>
    <w:rsid w:val="000E5D3D"/>
    <w:rsid w:val="000F1DB1"/>
    <w:rsid w:val="00101122"/>
    <w:rsid w:val="00111AB4"/>
    <w:rsid w:val="00113A36"/>
    <w:rsid w:val="00117D6C"/>
    <w:rsid w:val="0013414F"/>
    <w:rsid w:val="00137D82"/>
    <w:rsid w:val="001713B0"/>
    <w:rsid w:val="001771F6"/>
    <w:rsid w:val="001862ED"/>
    <w:rsid w:val="0019247B"/>
    <w:rsid w:val="0019248E"/>
    <w:rsid w:val="00193510"/>
    <w:rsid w:val="001A36D1"/>
    <w:rsid w:val="001B23C7"/>
    <w:rsid w:val="001B332B"/>
    <w:rsid w:val="001E0CC5"/>
    <w:rsid w:val="001F1CF7"/>
    <w:rsid w:val="00203245"/>
    <w:rsid w:val="00207786"/>
    <w:rsid w:val="00210A64"/>
    <w:rsid w:val="0021255F"/>
    <w:rsid w:val="00243820"/>
    <w:rsid w:val="00255B6A"/>
    <w:rsid w:val="002567D3"/>
    <w:rsid w:val="002609A1"/>
    <w:rsid w:val="00273C78"/>
    <w:rsid w:val="00291D6D"/>
    <w:rsid w:val="002A7639"/>
    <w:rsid w:val="002B0496"/>
    <w:rsid w:val="002B353C"/>
    <w:rsid w:val="002C5A1F"/>
    <w:rsid w:val="002D04E0"/>
    <w:rsid w:val="002E6BDF"/>
    <w:rsid w:val="002E7B4B"/>
    <w:rsid w:val="002F1252"/>
    <w:rsid w:val="002F35E9"/>
    <w:rsid w:val="002F53EB"/>
    <w:rsid w:val="002F5E8C"/>
    <w:rsid w:val="003008A7"/>
    <w:rsid w:val="003025EC"/>
    <w:rsid w:val="0030584E"/>
    <w:rsid w:val="003151EA"/>
    <w:rsid w:val="00317C65"/>
    <w:rsid w:val="00336C8F"/>
    <w:rsid w:val="00353DBA"/>
    <w:rsid w:val="00353E01"/>
    <w:rsid w:val="00357090"/>
    <w:rsid w:val="0036149A"/>
    <w:rsid w:val="00367528"/>
    <w:rsid w:val="003839BE"/>
    <w:rsid w:val="00383E50"/>
    <w:rsid w:val="0038546D"/>
    <w:rsid w:val="003B2DBE"/>
    <w:rsid w:val="003B4612"/>
    <w:rsid w:val="003C1DCF"/>
    <w:rsid w:val="003C2293"/>
    <w:rsid w:val="003C2D04"/>
    <w:rsid w:val="003C7D59"/>
    <w:rsid w:val="003D2283"/>
    <w:rsid w:val="003D2FBF"/>
    <w:rsid w:val="003D4E37"/>
    <w:rsid w:val="003E2BAD"/>
    <w:rsid w:val="00412591"/>
    <w:rsid w:val="0041482F"/>
    <w:rsid w:val="004241EC"/>
    <w:rsid w:val="00424857"/>
    <w:rsid w:val="00434EB1"/>
    <w:rsid w:val="004352C9"/>
    <w:rsid w:val="00443B80"/>
    <w:rsid w:val="00443C84"/>
    <w:rsid w:val="00453E74"/>
    <w:rsid w:val="0045471E"/>
    <w:rsid w:val="004862B2"/>
    <w:rsid w:val="0048763A"/>
    <w:rsid w:val="00495A62"/>
    <w:rsid w:val="00496EA6"/>
    <w:rsid w:val="004A4D7A"/>
    <w:rsid w:val="004A6469"/>
    <w:rsid w:val="004B0C5D"/>
    <w:rsid w:val="004C51D0"/>
    <w:rsid w:val="004D188E"/>
    <w:rsid w:val="004D3952"/>
    <w:rsid w:val="004D680B"/>
    <w:rsid w:val="005158E9"/>
    <w:rsid w:val="005357B9"/>
    <w:rsid w:val="005369B0"/>
    <w:rsid w:val="0054282D"/>
    <w:rsid w:val="005461F9"/>
    <w:rsid w:val="00575F5B"/>
    <w:rsid w:val="00576FDC"/>
    <w:rsid w:val="00580B8D"/>
    <w:rsid w:val="00581E23"/>
    <w:rsid w:val="00583CB2"/>
    <w:rsid w:val="005A372A"/>
    <w:rsid w:val="005A37CA"/>
    <w:rsid w:val="005B068F"/>
    <w:rsid w:val="005B3B91"/>
    <w:rsid w:val="005B3DCE"/>
    <w:rsid w:val="005D174F"/>
    <w:rsid w:val="005D6768"/>
    <w:rsid w:val="005E25BA"/>
    <w:rsid w:val="005F10CB"/>
    <w:rsid w:val="0060073A"/>
    <w:rsid w:val="00613E52"/>
    <w:rsid w:val="00617873"/>
    <w:rsid w:val="006277C4"/>
    <w:rsid w:val="0063024D"/>
    <w:rsid w:val="006451F7"/>
    <w:rsid w:val="00653019"/>
    <w:rsid w:val="00680297"/>
    <w:rsid w:val="00680FF7"/>
    <w:rsid w:val="00687DF4"/>
    <w:rsid w:val="00695E90"/>
    <w:rsid w:val="006B0A27"/>
    <w:rsid w:val="006B13D2"/>
    <w:rsid w:val="006B5863"/>
    <w:rsid w:val="006C6F69"/>
    <w:rsid w:val="006D3466"/>
    <w:rsid w:val="006D5D21"/>
    <w:rsid w:val="006D6128"/>
    <w:rsid w:val="006F49F1"/>
    <w:rsid w:val="006F6699"/>
    <w:rsid w:val="0070423F"/>
    <w:rsid w:val="007138E8"/>
    <w:rsid w:val="00722ADE"/>
    <w:rsid w:val="00743581"/>
    <w:rsid w:val="00743CCB"/>
    <w:rsid w:val="00770A67"/>
    <w:rsid w:val="00771962"/>
    <w:rsid w:val="007912E6"/>
    <w:rsid w:val="00792E5E"/>
    <w:rsid w:val="007A0054"/>
    <w:rsid w:val="007A0176"/>
    <w:rsid w:val="007A05D4"/>
    <w:rsid w:val="007A0BDC"/>
    <w:rsid w:val="007B5E5C"/>
    <w:rsid w:val="007C011B"/>
    <w:rsid w:val="007C5B28"/>
    <w:rsid w:val="007D049D"/>
    <w:rsid w:val="007E1F13"/>
    <w:rsid w:val="007E244B"/>
    <w:rsid w:val="007F2887"/>
    <w:rsid w:val="00802604"/>
    <w:rsid w:val="00811251"/>
    <w:rsid w:val="008130E5"/>
    <w:rsid w:val="00813B7E"/>
    <w:rsid w:val="008224A0"/>
    <w:rsid w:val="0082269D"/>
    <w:rsid w:val="00832D8A"/>
    <w:rsid w:val="00841698"/>
    <w:rsid w:val="00851F08"/>
    <w:rsid w:val="0085300F"/>
    <w:rsid w:val="00865B13"/>
    <w:rsid w:val="00871A81"/>
    <w:rsid w:val="0087224D"/>
    <w:rsid w:val="008846C0"/>
    <w:rsid w:val="008857FA"/>
    <w:rsid w:val="0088781E"/>
    <w:rsid w:val="0089345A"/>
    <w:rsid w:val="008951E3"/>
    <w:rsid w:val="008C54B5"/>
    <w:rsid w:val="008E4639"/>
    <w:rsid w:val="008E67FF"/>
    <w:rsid w:val="00913B05"/>
    <w:rsid w:val="00914465"/>
    <w:rsid w:val="00914C38"/>
    <w:rsid w:val="00926F63"/>
    <w:rsid w:val="0093732D"/>
    <w:rsid w:val="00941E88"/>
    <w:rsid w:val="00945A1D"/>
    <w:rsid w:val="009538B5"/>
    <w:rsid w:val="00965D00"/>
    <w:rsid w:val="00972875"/>
    <w:rsid w:val="009751DA"/>
    <w:rsid w:val="009844D4"/>
    <w:rsid w:val="00985F0D"/>
    <w:rsid w:val="00986485"/>
    <w:rsid w:val="009910CB"/>
    <w:rsid w:val="00996779"/>
    <w:rsid w:val="009C29B4"/>
    <w:rsid w:val="009D03C4"/>
    <w:rsid w:val="009E0876"/>
    <w:rsid w:val="00A03A47"/>
    <w:rsid w:val="00A0504F"/>
    <w:rsid w:val="00A0756E"/>
    <w:rsid w:val="00A109B2"/>
    <w:rsid w:val="00A12C30"/>
    <w:rsid w:val="00A1692F"/>
    <w:rsid w:val="00A17AA1"/>
    <w:rsid w:val="00A20A7A"/>
    <w:rsid w:val="00A368D0"/>
    <w:rsid w:val="00A369DE"/>
    <w:rsid w:val="00A41A7E"/>
    <w:rsid w:val="00A71812"/>
    <w:rsid w:val="00A77B2E"/>
    <w:rsid w:val="00A8221D"/>
    <w:rsid w:val="00A96721"/>
    <w:rsid w:val="00AA1D79"/>
    <w:rsid w:val="00AA4070"/>
    <w:rsid w:val="00AD120F"/>
    <w:rsid w:val="00AD6569"/>
    <w:rsid w:val="00AE3BC1"/>
    <w:rsid w:val="00B028D8"/>
    <w:rsid w:val="00B14199"/>
    <w:rsid w:val="00B17779"/>
    <w:rsid w:val="00B24986"/>
    <w:rsid w:val="00B65FED"/>
    <w:rsid w:val="00B673D2"/>
    <w:rsid w:val="00B81299"/>
    <w:rsid w:val="00B87185"/>
    <w:rsid w:val="00B93251"/>
    <w:rsid w:val="00B94C00"/>
    <w:rsid w:val="00BA3E5F"/>
    <w:rsid w:val="00BA4454"/>
    <w:rsid w:val="00BC3EB4"/>
    <w:rsid w:val="00BC4DE0"/>
    <w:rsid w:val="00BD61ED"/>
    <w:rsid w:val="00BE619D"/>
    <w:rsid w:val="00BF7111"/>
    <w:rsid w:val="00C112CE"/>
    <w:rsid w:val="00C41523"/>
    <w:rsid w:val="00C42130"/>
    <w:rsid w:val="00C47A9C"/>
    <w:rsid w:val="00C67CD6"/>
    <w:rsid w:val="00C75F1B"/>
    <w:rsid w:val="00C773B3"/>
    <w:rsid w:val="00C80F80"/>
    <w:rsid w:val="00C865C4"/>
    <w:rsid w:val="00C9463E"/>
    <w:rsid w:val="00CB0433"/>
    <w:rsid w:val="00CB262A"/>
    <w:rsid w:val="00CC00BE"/>
    <w:rsid w:val="00CC0D32"/>
    <w:rsid w:val="00CC2BDD"/>
    <w:rsid w:val="00CC6481"/>
    <w:rsid w:val="00CD2AB6"/>
    <w:rsid w:val="00CF1702"/>
    <w:rsid w:val="00CF1787"/>
    <w:rsid w:val="00CF1953"/>
    <w:rsid w:val="00D01170"/>
    <w:rsid w:val="00D06ECB"/>
    <w:rsid w:val="00D076A6"/>
    <w:rsid w:val="00D11BF8"/>
    <w:rsid w:val="00D1351D"/>
    <w:rsid w:val="00D22DD8"/>
    <w:rsid w:val="00D32E02"/>
    <w:rsid w:val="00D4569A"/>
    <w:rsid w:val="00D506E7"/>
    <w:rsid w:val="00D7189D"/>
    <w:rsid w:val="00D73D1E"/>
    <w:rsid w:val="00D83AF7"/>
    <w:rsid w:val="00D869D7"/>
    <w:rsid w:val="00DA1797"/>
    <w:rsid w:val="00DC05BD"/>
    <w:rsid w:val="00DC2AC3"/>
    <w:rsid w:val="00DD4F90"/>
    <w:rsid w:val="00DE0F03"/>
    <w:rsid w:val="00DE1862"/>
    <w:rsid w:val="00DE56C0"/>
    <w:rsid w:val="00DF32A9"/>
    <w:rsid w:val="00DF7648"/>
    <w:rsid w:val="00E04EC1"/>
    <w:rsid w:val="00E06D0E"/>
    <w:rsid w:val="00E146E2"/>
    <w:rsid w:val="00E24D51"/>
    <w:rsid w:val="00E27B3A"/>
    <w:rsid w:val="00E31669"/>
    <w:rsid w:val="00E55627"/>
    <w:rsid w:val="00E618F2"/>
    <w:rsid w:val="00E62145"/>
    <w:rsid w:val="00E6443C"/>
    <w:rsid w:val="00E705CD"/>
    <w:rsid w:val="00E717EC"/>
    <w:rsid w:val="00E75BBB"/>
    <w:rsid w:val="00E82F84"/>
    <w:rsid w:val="00E87024"/>
    <w:rsid w:val="00E93905"/>
    <w:rsid w:val="00EA4F07"/>
    <w:rsid w:val="00EB14B0"/>
    <w:rsid w:val="00EC3316"/>
    <w:rsid w:val="00EC4BC2"/>
    <w:rsid w:val="00EE1BF5"/>
    <w:rsid w:val="00EE4C2C"/>
    <w:rsid w:val="00EE4C75"/>
    <w:rsid w:val="00EE72D7"/>
    <w:rsid w:val="00EF40C0"/>
    <w:rsid w:val="00EF5A65"/>
    <w:rsid w:val="00F06F7B"/>
    <w:rsid w:val="00F313B6"/>
    <w:rsid w:val="00F417EA"/>
    <w:rsid w:val="00F46382"/>
    <w:rsid w:val="00F47E2C"/>
    <w:rsid w:val="00F54DEF"/>
    <w:rsid w:val="00F5631A"/>
    <w:rsid w:val="00F712D2"/>
    <w:rsid w:val="00F77BEB"/>
    <w:rsid w:val="00F929A2"/>
    <w:rsid w:val="00F96A63"/>
    <w:rsid w:val="00FB50A1"/>
    <w:rsid w:val="00FC3F18"/>
    <w:rsid w:val="00FD3D19"/>
    <w:rsid w:val="00FE241F"/>
    <w:rsid w:val="00FE4207"/>
    <w:rsid w:val="00FF7AE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4F"/>
    <w:pPr>
      <w:spacing w:after="0" w:line="240" w:lineRule="auto"/>
    </w:pPr>
    <w:rPr>
      <w:rFonts w:ascii="Times New Roman" w:eastAsia="PMingLiU" w:hAnsi="Times New Roman" w:cs="Times New Roman"/>
      <w:sz w:val="24"/>
      <w:szCs w:val="24"/>
    </w:rPr>
  </w:style>
  <w:style w:type="paragraph" w:styleId="1">
    <w:name w:val="heading 1"/>
    <w:basedOn w:val="a"/>
    <w:next w:val="a"/>
    <w:link w:val="10"/>
    <w:uiPriority w:val="99"/>
    <w:qFormat/>
    <w:rsid w:val="0013414F"/>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4F"/>
    <w:rPr>
      <w:rFonts w:eastAsia="PMingLiU"/>
      <w:b/>
      <w:bCs/>
      <w:kern w:val="32"/>
      <w:sz w:val="32"/>
      <w:szCs w:val="32"/>
      <w:lang w:val="en-GB"/>
    </w:rPr>
  </w:style>
  <w:style w:type="paragraph" w:styleId="a3">
    <w:name w:val="header"/>
    <w:basedOn w:val="a"/>
    <w:link w:val="a4"/>
    <w:uiPriority w:val="99"/>
    <w:rsid w:val="0013414F"/>
    <w:pPr>
      <w:tabs>
        <w:tab w:val="center" w:pos="4153"/>
        <w:tab w:val="right" w:pos="8306"/>
      </w:tabs>
    </w:pPr>
    <w:rPr>
      <w:lang w:val="fr-FR"/>
    </w:rPr>
  </w:style>
  <w:style w:type="character" w:customStyle="1" w:styleId="a4">
    <w:name w:val="Верхний колонтитул Знак"/>
    <w:basedOn w:val="a0"/>
    <w:link w:val="a3"/>
    <w:uiPriority w:val="99"/>
    <w:rsid w:val="0013414F"/>
    <w:rPr>
      <w:rFonts w:ascii="Times New Roman" w:eastAsia="PMingLiU" w:hAnsi="Times New Roman" w:cs="Times New Roman"/>
      <w:sz w:val="24"/>
      <w:szCs w:val="24"/>
      <w:lang w:val="fr-FR"/>
    </w:rPr>
  </w:style>
  <w:style w:type="paragraph" w:styleId="a5">
    <w:name w:val="footer"/>
    <w:aliases w:val="fo"/>
    <w:basedOn w:val="a"/>
    <w:link w:val="a6"/>
    <w:uiPriority w:val="99"/>
    <w:rsid w:val="0013414F"/>
    <w:pPr>
      <w:tabs>
        <w:tab w:val="center" w:pos="4320"/>
        <w:tab w:val="right" w:pos="8640"/>
      </w:tabs>
    </w:pPr>
  </w:style>
  <w:style w:type="character" w:customStyle="1" w:styleId="a6">
    <w:name w:val="Нижний колонтитул Знак"/>
    <w:aliases w:val="fo Знак"/>
    <w:basedOn w:val="a0"/>
    <w:link w:val="a5"/>
    <w:uiPriority w:val="99"/>
    <w:rsid w:val="0013414F"/>
    <w:rPr>
      <w:rFonts w:ascii="Times New Roman" w:eastAsia="PMingLiU" w:hAnsi="Times New Roman" w:cs="Times New Roman"/>
      <w:sz w:val="24"/>
      <w:szCs w:val="24"/>
    </w:rPr>
  </w:style>
  <w:style w:type="character" w:styleId="a7">
    <w:name w:val="page number"/>
    <w:uiPriority w:val="99"/>
    <w:rsid w:val="0013414F"/>
    <w:rPr>
      <w:rFonts w:cs="Times New Roman"/>
    </w:rPr>
  </w:style>
  <w:style w:type="paragraph" w:styleId="a8">
    <w:name w:val="List Paragraph"/>
    <w:basedOn w:val="a"/>
    <w:uiPriority w:val="34"/>
    <w:qFormat/>
    <w:rsid w:val="006D3466"/>
    <w:pPr>
      <w:autoSpaceDE w:val="0"/>
      <w:autoSpaceDN w:val="0"/>
      <w:adjustRightInd w:val="0"/>
      <w:ind w:left="720"/>
      <w:jc w:val="both"/>
    </w:pPr>
    <w:rPr>
      <w:rFonts w:ascii="Arial" w:eastAsiaTheme="minorEastAsia" w:hAnsi="Arial" w:cs="Arial"/>
      <w:sz w:val="20"/>
      <w:szCs w:val="20"/>
      <w:lang w:val="en-GB" w:eastAsia="fr-LU"/>
    </w:rPr>
  </w:style>
  <w:style w:type="paragraph" w:styleId="a9">
    <w:name w:val="Balloon Text"/>
    <w:basedOn w:val="a"/>
    <w:link w:val="aa"/>
    <w:uiPriority w:val="99"/>
    <w:semiHidden/>
    <w:unhideWhenUsed/>
    <w:rsid w:val="00066EE5"/>
    <w:rPr>
      <w:rFonts w:ascii="Tahoma" w:hAnsi="Tahoma" w:cs="Tahoma"/>
      <w:sz w:val="16"/>
      <w:szCs w:val="16"/>
    </w:rPr>
  </w:style>
  <w:style w:type="character" w:customStyle="1" w:styleId="aa">
    <w:name w:val="Текст выноски Знак"/>
    <w:basedOn w:val="a0"/>
    <w:link w:val="a9"/>
    <w:uiPriority w:val="99"/>
    <w:semiHidden/>
    <w:rsid w:val="00066EE5"/>
    <w:rPr>
      <w:rFonts w:ascii="Tahoma" w:eastAsia="PMingLiU" w:hAnsi="Tahoma" w:cs="Tahoma"/>
      <w:sz w:val="16"/>
      <w:szCs w:val="16"/>
    </w:rPr>
  </w:style>
  <w:style w:type="paragraph" w:styleId="ab">
    <w:name w:val="Normal (Web)"/>
    <w:basedOn w:val="a"/>
    <w:uiPriority w:val="99"/>
    <w:rsid w:val="00066EE5"/>
    <w:pPr>
      <w:spacing w:before="100" w:beforeAutospacing="1" w:after="100" w:afterAutospacing="1"/>
    </w:pPr>
    <w:rPr>
      <w:rFonts w:eastAsia="Times New Roman"/>
      <w:lang w:val="en-US"/>
    </w:rPr>
  </w:style>
  <w:style w:type="table" w:styleId="ac">
    <w:name w:val="Table Grid"/>
    <w:basedOn w:val="a1"/>
    <w:uiPriority w:val="59"/>
    <w:rsid w:val="00A1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841698"/>
    <w:rPr>
      <w:rFonts w:cs="Times New Roman"/>
      <w:sz w:val="16"/>
      <w:szCs w:val="16"/>
    </w:rPr>
  </w:style>
  <w:style w:type="paragraph" w:styleId="ae">
    <w:name w:val="annotation text"/>
    <w:basedOn w:val="a"/>
    <w:link w:val="af"/>
    <w:uiPriority w:val="99"/>
    <w:rsid w:val="00841698"/>
    <w:pPr>
      <w:autoSpaceDE w:val="0"/>
      <w:autoSpaceDN w:val="0"/>
      <w:adjustRightInd w:val="0"/>
    </w:pPr>
    <w:rPr>
      <w:rFonts w:eastAsiaTheme="minorEastAsia"/>
      <w:sz w:val="20"/>
      <w:szCs w:val="20"/>
      <w:lang w:eastAsia="fr-LU"/>
    </w:rPr>
  </w:style>
  <w:style w:type="character" w:customStyle="1" w:styleId="af">
    <w:name w:val="Текст примечания Знак"/>
    <w:basedOn w:val="a0"/>
    <w:link w:val="ae"/>
    <w:uiPriority w:val="99"/>
    <w:rsid w:val="00841698"/>
    <w:rPr>
      <w:rFonts w:ascii="Times New Roman" w:eastAsiaTheme="minorEastAsia" w:hAnsi="Times New Roman" w:cs="Times New Roman"/>
      <w:sz w:val="20"/>
      <w:szCs w:val="20"/>
      <w:lang w:eastAsia="fr-LU"/>
    </w:rPr>
  </w:style>
  <w:style w:type="character" w:styleId="af0">
    <w:name w:val="Hyperlink"/>
    <w:basedOn w:val="a0"/>
    <w:uiPriority w:val="99"/>
    <w:rsid w:val="00B028D8"/>
    <w:rPr>
      <w:color w:val="0000FF"/>
      <w:u w:val="single"/>
    </w:rPr>
  </w:style>
  <w:style w:type="character" w:customStyle="1" w:styleId="DeltaViewInsertion">
    <w:name w:val="DeltaView Insertion"/>
    <w:uiPriority w:val="99"/>
    <w:rsid w:val="00B028D8"/>
    <w:rPr>
      <w:color w:val="0000FF"/>
      <w:u w:val="double"/>
    </w:rPr>
  </w:style>
  <w:style w:type="character" w:customStyle="1" w:styleId="DeltaViewMoveDestination">
    <w:name w:val="DeltaView Move Destination"/>
    <w:uiPriority w:val="99"/>
    <w:rsid w:val="00B028D8"/>
    <w:rPr>
      <w:color w:val="00C000"/>
      <w:u w:val="double"/>
    </w:rPr>
  </w:style>
  <w:style w:type="character" w:customStyle="1" w:styleId="apple-converted-space">
    <w:name w:val="apple-converted-space"/>
    <w:basedOn w:val="a0"/>
    <w:rsid w:val="00AA4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4F"/>
    <w:pPr>
      <w:spacing w:after="0" w:line="240" w:lineRule="auto"/>
    </w:pPr>
    <w:rPr>
      <w:rFonts w:ascii="Times New Roman" w:eastAsia="PMingLiU" w:hAnsi="Times New Roman" w:cs="Times New Roman"/>
      <w:sz w:val="24"/>
      <w:szCs w:val="24"/>
    </w:rPr>
  </w:style>
  <w:style w:type="paragraph" w:styleId="1">
    <w:name w:val="heading 1"/>
    <w:basedOn w:val="a"/>
    <w:next w:val="a"/>
    <w:link w:val="10"/>
    <w:uiPriority w:val="99"/>
    <w:qFormat/>
    <w:rsid w:val="0013414F"/>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4F"/>
    <w:rPr>
      <w:rFonts w:eastAsia="PMingLiU"/>
      <w:b/>
      <w:bCs/>
      <w:kern w:val="32"/>
      <w:sz w:val="32"/>
      <w:szCs w:val="32"/>
      <w:lang w:val="en-GB"/>
    </w:rPr>
  </w:style>
  <w:style w:type="paragraph" w:styleId="a3">
    <w:name w:val="header"/>
    <w:basedOn w:val="a"/>
    <w:link w:val="a4"/>
    <w:uiPriority w:val="99"/>
    <w:rsid w:val="0013414F"/>
    <w:pPr>
      <w:tabs>
        <w:tab w:val="center" w:pos="4153"/>
        <w:tab w:val="right" w:pos="8306"/>
      </w:tabs>
    </w:pPr>
    <w:rPr>
      <w:lang w:val="fr-FR"/>
    </w:rPr>
  </w:style>
  <w:style w:type="character" w:customStyle="1" w:styleId="a4">
    <w:name w:val="Верхний колонтитул Знак"/>
    <w:basedOn w:val="a0"/>
    <w:link w:val="a3"/>
    <w:uiPriority w:val="99"/>
    <w:rsid w:val="0013414F"/>
    <w:rPr>
      <w:rFonts w:ascii="Times New Roman" w:eastAsia="PMingLiU" w:hAnsi="Times New Roman" w:cs="Times New Roman"/>
      <w:sz w:val="24"/>
      <w:szCs w:val="24"/>
      <w:lang w:val="fr-FR"/>
    </w:rPr>
  </w:style>
  <w:style w:type="paragraph" w:styleId="a5">
    <w:name w:val="footer"/>
    <w:aliases w:val="fo"/>
    <w:basedOn w:val="a"/>
    <w:link w:val="a6"/>
    <w:uiPriority w:val="99"/>
    <w:rsid w:val="0013414F"/>
    <w:pPr>
      <w:tabs>
        <w:tab w:val="center" w:pos="4320"/>
        <w:tab w:val="right" w:pos="8640"/>
      </w:tabs>
    </w:pPr>
  </w:style>
  <w:style w:type="character" w:customStyle="1" w:styleId="a6">
    <w:name w:val="Нижний колонтитул Знак"/>
    <w:aliases w:val="fo Знак"/>
    <w:basedOn w:val="a0"/>
    <w:link w:val="a5"/>
    <w:uiPriority w:val="99"/>
    <w:rsid w:val="0013414F"/>
    <w:rPr>
      <w:rFonts w:ascii="Times New Roman" w:eastAsia="PMingLiU" w:hAnsi="Times New Roman" w:cs="Times New Roman"/>
      <w:sz w:val="24"/>
      <w:szCs w:val="24"/>
    </w:rPr>
  </w:style>
  <w:style w:type="character" w:styleId="a7">
    <w:name w:val="page number"/>
    <w:uiPriority w:val="99"/>
    <w:rsid w:val="0013414F"/>
    <w:rPr>
      <w:rFonts w:cs="Times New Roman"/>
    </w:rPr>
  </w:style>
  <w:style w:type="paragraph" w:styleId="a8">
    <w:name w:val="List Paragraph"/>
    <w:basedOn w:val="a"/>
    <w:uiPriority w:val="34"/>
    <w:qFormat/>
    <w:rsid w:val="006D3466"/>
    <w:pPr>
      <w:autoSpaceDE w:val="0"/>
      <w:autoSpaceDN w:val="0"/>
      <w:adjustRightInd w:val="0"/>
      <w:ind w:left="720"/>
      <w:jc w:val="both"/>
    </w:pPr>
    <w:rPr>
      <w:rFonts w:ascii="Arial" w:eastAsiaTheme="minorEastAsia" w:hAnsi="Arial" w:cs="Arial"/>
      <w:sz w:val="20"/>
      <w:szCs w:val="20"/>
      <w:lang w:val="en-GB" w:eastAsia="fr-LU"/>
    </w:rPr>
  </w:style>
  <w:style w:type="paragraph" w:styleId="a9">
    <w:name w:val="Balloon Text"/>
    <w:basedOn w:val="a"/>
    <w:link w:val="aa"/>
    <w:uiPriority w:val="99"/>
    <w:semiHidden/>
    <w:unhideWhenUsed/>
    <w:rsid w:val="00066EE5"/>
    <w:rPr>
      <w:rFonts w:ascii="Tahoma" w:hAnsi="Tahoma" w:cs="Tahoma"/>
      <w:sz w:val="16"/>
      <w:szCs w:val="16"/>
    </w:rPr>
  </w:style>
  <w:style w:type="character" w:customStyle="1" w:styleId="aa">
    <w:name w:val="Текст выноски Знак"/>
    <w:basedOn w:val="a0"/>
    <w:link w:val="a9"/>
    <w:uiPriority w:val="99"/>
    <w:semiHidden/>
    <w:rsid w:val="00066EE5"/>
    <w:rPr>
      <w:rFonts w:ascii="Tahoma" w:eastAsia="PMingLiU" w:hAnsi="Tahoma" w:cs="Tahoma"/>
      <w:sz w:val="16"/>
      <w:szCs w:val="16"/>
    </w:rPr>
  </w:style>
  <w:style w:type="paragraph" w:styleId="ab">
    <w:name w:val="Normal (Web)"/>
    <w:basedOn w:val="a"/>
    <w:uiPriority w:val="99"/>
    <w:rsid w:val="00066EE5"/>
    <w:pPr>
      <w:spacing w:before="100" w:beforeAutospacing="1" w:after="100" w:afterAutospacing="1"/>
    </w:pPr>
    <w:rPr>
      <w:rFonts w:eastAsia="Times New Roman"/>
      <w:lang w:val="en-US"/>
    </w:rPr>
  </w:style>
  <w:style w:type="table" w:styleId="ac">
    <w:name w:val="Table Grid"/>
    <w:basedOn w:val="a1"/>
    <w:uiPriority w:val="59"/>
    <w:rsid w:val="00A1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841698"/>
    <w:rPr>
      <w:rFonts w:cs="Times New Roman"/>
      <w:sz w:val="16"/>
      <w:szCs w:val="16"/>
    </w:rPr>
  </w:style>
  <w:style w:type="paragraph" w:styleId="ae">
    <w:name w:val="annotation text"/>
    <w:basedOn w:val="a"/>
    <w:link w:val="af"/>
    <w:uiPriority w:val="99"/>
    <w:rsid w:val="00841698"/>
    <w:pPr>
      <w:autoSpaceDE w:val="0"/>
      <w:autoSpaceDN w:val="0"/>
      <w:adjustRightInd w:val="0"/>
    </w:pPr>
    <w:rPr>
      <w:rFonts w:eastAsiaTheme="minorEastAsia"/>
      <w:sz w:val="20"/>
      <w:szCs w:val="20"/>
      <w:lang w:eastAsia="fr-LU"/>
    </w:rPr>
  </w:style>
  <w:style w:type="character" w:customStyle="1" w:styleId="af">
    <w:name w:val="Текст примечания Знак"/>
    <w:basedOn w:val="a0"/>
    <w:link w:val="ae"/>
    <w:uiPriority w:val="99"/>
    <w:rsid w:val="00841698"/>
    <w:rPr>
      <w:rFonts w:ascii="Times New Roman" w:eastAsiaTheme="minorEastAsia" w:hAnsi="Times New Roman" w:cs="Times New Roman"/>
      <w:sz w:val="20"/>
      <w:szCs w:val="20"/>
      <w:lang w:eastAsia="fr-LU"/>
    </w:rPr>
  </w:style>
  <w:style w:type="character" w:styleId="af0">
    <w:name w:val="Hyperlink"/>
    <w:basedOn w:val="a0"/>
    <w:uiPriority w:val="99"/>
    <w:rsid w:val="00B028D8"/>
    <w:rPr>
      <w:color w:val="0000FF"/>
      <w:u w:val="single"/>
    </w:rPr>
  </w:style>
  <w:style w:type="character" w:customStyle="1" w:styleId="DeltaViewInsertion">
    <w:name w:val="DeltaView Insertion"/>
    <w:uiPriority w:val="99"/>
    <w:rsid w:val="00B028D8"/>
    <w:rPr>
      <w:color w:val="0000FF"/>
      <w:u w:val="double"/>
    </w:rPr>
  </w:style>
  <w:style w:type="character" w:customStyle="1" w:styleId="DeltaViewMoveDestination">
    <w:name w:val="DeltaView Move Destination"/>
    <w:uiPriority w:val="99"/>
    <w:rsid w:val="00B028D8"/>
    <w:rPr>
      <w:color w:val="00C000"/>
      <w:u w:val="double"/>
    </w:rPr>
  </w:style>
  <w:style w:type="character" w:customStyle="1" w:styleId="apple-converted-space">
    <w:name w:val="apple-converted-space"/>
    <w:basedOn w:val="a0"/>
    <w:rsid w:val="00AA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632">
      <w:bodyDiv w:val="1"/>
      <w:marLeft w:val="0"/>
      <w:marRight w:val="0"/>
      <w:marTop w:val="0"/>
      <w:marBottom w:val="0"/>
      <w:divBdr>
        <w:top w:val="none" w:sz="0" w:space="0" w:color="auto"/>
        <w:left w:val="none" w:sz="0" w:space="0" w:color="auto"/>
        <w:bottom w:val="none" w:sz="0" w:space="0" w:color="auto"/>
        <w:right w:val="none" w:sz="0" w:space="0" w:color="auto"/>
      </w:divBdr>
    </w:div>
    <w:div w:id="188108268">
      <w:bodyDiv w:val="1"/>
      <w:marLeft w:val="0"/>
      <w:marRight w:val="0"/>
      <w:marTop w:val="0"/>
      <w:marBottom w:val="0"/>
      <w:divBdr>
        <w:top w:val="none" w:sz="0" w:space="0" w:color="auto"/>
        <w:left w:val="none" w:sz="0" w:space="0" w:color="auto"/>
        <w:bottom w:val="none" w:sz="0" w:space="0" w:color="auto"/>
        <w:right w:val="none" w:sz="0" w:space="0" w:color="auto"/>
      </w:divBdr>
    </w:div>
    <w:div w:id="384375459">
      <w:bodyDiv w:val="1"/>
      <w:marLeft w:val="0"/>
      <w:marRight w:val="0"/>
      <w:marTop w:val="0"/>
      <w:marBottom w:val="0"/>
      <w:divBdr>
        <w:top w:val="none" w:sz="0" w:space="0" w:color="auto"/>
        <w:left w:val="none" w:sz="0" w:space="0" w:color="auto"/>
        <w:bottom w:val="none" w:sz="0" w:space="0" w:color="auto"/>
        <w:right w:val="none" w:sz="0" w:space="0" w:color="auto"/>
      </w:divBdr>
    </w:div>
    <w:div w:id="469595905">
      <w:bodyDiv w:val="1"/>
      <w:marLeft w:val="0"/>
      <w:marRight w:val="0"/>
      <w:marTop w:val="0"/>
      <w:marBottom w:val="0"/>
      <w:divBdr>
        <w:top w:val="none" w:sz="0" w:space="0" w:color="auto"/>
        <w:left w:val="none" w:sz="0" w:space="0" w:color="auto"/>
        <w:bottom w:val="none" w:sz="0" w:space="0" w:color="auto"/>
        <w:right w:val="none" w:sz="0" w:space="0" w:color="auto"/>
      </w:divBdr>
    </w:div>
    <w:div w:id="594477790">
      <w:bodyDiv w:val="1"/>
      <w:marLeft w:val="0"/>
      <w:marRight w:val="0"/>
      <w:marTop w:val="0"/>
      <w:marBottom w:val="0"/>
      <w:divBdr>
        <w:top w:val="none" w:sz="0" w:space="0" w:color="auto"/>
        <w:left w:val="none" w:sz="0" w:space="0" w:color="auto"/>
        <w:bottom w:val="none" w:sz="0" w:space="0" w:color="auto"/>
        <w:right w:val="none" w:sz="0" w:space="0" w:color="auto"/>
      </w:divBdr>
    </w:div>
    <w:div w:id="677074207">
      <w:bodyDiv w:val="1"/>
      <w:marLeft w:val="0"/>
      <w:marRight w:val="0"/>
      <w:marTop w:val="0"/>
      <w:marBottom w:val="0"/>
      <w:divBdr>
        <w:top w:val="none" w:sz="0" w:space="0" w:color="auto"/>
        <w:left w:val="none" w:sz="0" w:space="0" w:color="auto"/>
        <w:bottom w:val="none" w:sz="0" w:space="0" w:color="auto"/>
        <w:right w:val="none" w:sz="0" w:space="0" w:color="auto"/>
      </w:divBdr>
    </w:div>
    <w:div w:id="895966504">
      <w:bodyDiv w:val="1"/>
      <w:marLeft w:val="0"/>
      <w:marRight w:val="0"/>
      <w:marTop w:val="0"/>
      <w:marBottom w:val="0"/>
      <w:divBdr>
        <w:top w:val="none" w:sz="0" w:space="0" w:color="auto"/>
        <w:left w:val="none" w:sz="0" w:space="0" w:color="auto"/>
        <w:bottom w:val="none" w:sz="0" w:space="0" w:color="auto"/>
        <w:right w:val="none" w:sz="0" w:space="0" w:color="auto"/>
      </w:divBdr>
    </w:div>
    <w:div w:id="1265041788">
      <w:bodyDiv w:val="1"/>
      <w:marLeft w:val="0"/>
      <w:marRight w:val="0"/>
      <w:marTop w:val="0"/>
      <w:marBottom w:val="0"/>
      <w:divBdr>
        <w:top w:val="none" w:sz="0" w:space="0" w:color="auto"/>
        <w:left w:val="none" w:sz="0" w:space="0" w:color="auto"/>
        <w:bottom w:val="none" w:sz="0" w:space="0" w:color="auto"/>
        <w:right w:val="none" w:sz="0" w:space="0" w:color="auto"/>
      </w:divBdr>
    </w:div>
    <w:div w:id="1289510136">
      <w:bodyDiv w:val="1"/>
      <w:marLeft w:val="0"/>
      <w:marRight w:val="0"/>
      <w:marTop w:val="0"/>
      <w:marBottom w:val="0"/>
      <w:divBdr>
        <w:top w:val="none" w:sz="0" w:space="0" w:color="auto"/>
        <w:left w:val="none" w:sz="0" w:space="0" w:color="auto"/>
        <w:bottom w:val="none" w:sz="0" w:space="0" w:color="auto"/>
        <w:right w:val="none" w:sz="0" w:space="0" w:color="auto"/>
      </w:divBdr>
    </w:div>
    <w:div w:id="1361859318">
      <w:bodyDiv w:val="1"/>
      <w:marLeft w:val="0"/>
      <w:marRight w:val="0"/>
      <w:marTop w:val="0"/>
      <w:marBottom w:val="0"/>
      <w:divBdr>
        <w:top w:val="none" w:sz="0" w:space="0" w:color="auto"/>
        <w:left w:val="none" w:sz="0" w:space="0" w:color="auto"/>
        <w:bottom w:val="none" w:sz="0" w:space="0" w:color="auto"/>
        <w:right w:val="none" w:sz="0" w:space="0" w:color="auto"/>
      </w:divBdr>
    </w:div>
    <w:div w:id="1614902475">
      <w:bodyDiv w:val="1"/>
      <w:marLeft w:val="0"/>
      <w:marRight w:val="0"/>
      <w:marTop w:val="0"/>
      <w:marBottom w:val="0"/>
      <w:divBdr>
        <w:top w:val="none" w:sz="0" w:space="0" w:color="auto"/>
        <w:left w:val="none" w:sz="0" w:space="0" w:color="auto"/>
        <w:bottom w:val="none" w:sz="0" w:space="0" w:color="auto"/>
        <w:right w:val="none" w:sz="0" w:space="0" w:color="auto"/>
      </w:divBdr>
    </w:div>
    <w:div w:id="1715153180">
      <w:bodyDiv w:val="1"/>
      <w:marLeft w:val="0"/>
      <w:marRight w:val="0"/>
      <w:marTop w:val="0"/>
      <w:marBottom w:val="0"/>
      <w:divBdr>
        <w:top w:val="none" w:sz="0" w:space="0" w:color="auto"/>
        <w:left w:val="none" w:sz="0" w:space="0" w:color="auto"/>
        <w:bottom w:val="none" w:sz="0" w:space="0" w:color="auto"/>
        <w:right w:val="none" w:sz="0" w:space="0" w:color="auto"/>
      </w:divBdr>
    </w:div>
    <w:div w:id="1800761605">
      <w:bodyDiv w:val="1"/>
      <w:marLeft w:val="0"/>
      <w:marRight w:val="0"/>
      <w:marTop w:val="0"/>
      <w:marBottom w:val="0"/>
      <w:divBdr>
        <w:top w:val="none" w:sz="0" w:space="0" w:color="auto"/>
        <w:left w:val="none" w:sz="0" w:space="0" w:color="auto"/>
        <w:bottom w:val="none" w:sz="0" w:space="0" w:color="auto"/>
        <w:right w:val="none" w:sz="0" w:space="0" w:color="auto"/>
      </w:divBdr>
    </w:div>
    <w:div w:id="1816988940">
      <w:bodyDiv w:val="1"/>
      <w:marLeft w:val="0"/>
      <w:marRight w:val="0"/>
      <w:marTop w:val="0"/>
      <w:marBottom w:val="0"/>
      <w:divBdr>
        <w:top w:val="none" w:sz="0" w:space="0" w:color="auto"/>
        <w:left w:val="none" w:sz="0" w:space="0" w:color="auto"/>
        <w:bottom w:val="none" w:sz="0" w:space="0" w:color="auto"/>
        <w:right w:val="none" w:sz="0" w:space="0" w:color="auto"/>
      </w:divBdr>
    </w:div>
    <w:div w:id="21415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lux-domh@alterdomus.l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hp.com.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lux-domh@alterdomus.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lux-domh@alterdomus.lu" TargetMode="External"/><Relationship Id="rId5" Type="http://schemas.openxmlformats.org/officeDocument/2006/relationships/settings" Target="settings.xml"/><Relationship Id="rId15" Type="http://schemas.openxmlformats.org/officeDocument/2006/relationships/hyperlink" Target="http://www.mhp.com.ua" TargetMode="External"/><Relationship Id="rId10" Type="http://schemas.openxmlformats.org/officeDocument/2006/relationships/hyperlink" Target="file:///\\Wfs1150\PR_IR\Anastasiya%20Sobotyuk\Corporate%20Secretary\AGM,%20EGM\2016\Convening%20Notice,%20Proxy%20and%20Voting%20Forms_drafts\adlux-domh@alterdomus.l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Wfs1150\PR_IR\Anastasiya%20Sobotyuk\Corporate%20Secretary\AGM,%20EGM\2016\Convening%20Notice,%20Proxy%20and%20Voting%20Forms_drafts\adlux-domh@alterdomus.lu" TargetMode="External"/><Relationship Id="rId14" Type="http://schemas.openxmlformats.org/officeDocument/2006/relationships/hyperlink" Target="mailto:adlux-domh@alterdomus.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BED7-8A55-4F82-9C7F-53D51A35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7D21D66F</Template>
  <TotalTime>78</TotalTime>
  <Pages>8</Pages>
  <Words>2666</Words>
  <Characters>14025</Characters>
  <Application>Microsoft Office Word</Application>
  <DocSecurity>0</DocSecurity>
  <Lines>1078</Lines>
  <Paragraphs>1192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Arendt &amp; Medernach</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Gorodnikova</dc:creator>
  <cp:lastModifiedBy>Sobotyuk Anastasiya</cp:lastModifiedBy>
  <cp:revision>10</cp:revision>
  <cp:lastPrinted>2013-03-28T18:04:00Z</cp:lastPrinted>
  <dcterms:created xsi:type="dcterms:W3CDTF">2017-05-11T12:33:00Z</dcterms:created>
  <dcterms:modified xsi:type="dcterms:W3CDTF">2017-05-29T09:01:00Z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