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5A" w:rsidRPr="00D4186B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bookmarkStart w:id="0" w:name="modam"/>
      <w:bookmarkStart w:id="1" w:name="_DV_M0"/>
      <w:bookmarkEnd w:id="0"/>
      <w:bookmarkEnd w:id="1"/>
    </w:p>
    <w:p w:rsidR="0089345A" w:rsidRPr="001B5BDA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 xml:space="preserve">МХП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</w:t>
      </w:r>
      <w:r w:rsidRPr="001B5BDA">
        <w:rPr>
          <w:rFonts w:asciiTheme="minorHAnsi" w:hAnsiTheme="minorHAnsi" w:cstheme="minorHAnsi"/>
          <w:b/>
          <w:sz w:val="22"/>
          <w:szCs w:val="22"/>
          <w:lang w:val="uk-UA"/>
        </w:rPr>
        <w:t>С</w:t>
      </w:r>
      <w:r w:rsidRPr="001B5BDA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uk-UA"/>
        </w:rPr>
        <w:t>ЕЙ</w:t>
      </w:r>
      <w:r w:rsidRPr="001B5BDA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89345A" w:rsidRPr="001B5BDA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</w:p>
    <w:p w:rsidR="0089345A" w:rsidRPr="001B5BDA" w:rsidRDefault="0089345A" w:rsidP="0089345A">
      <w:pPr>
        <w:jc w:val="center"/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</w:pP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Адреса: 5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Ру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Гуілайм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</w:t>
      </w: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Кролл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, 1882 Люксембург</w:t>
      </w:r>
    </w:p>
    <w:p w:rsidR="0089345A" w:rsidRPr="001B5BDA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proofErr w:type="spellStart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Ер.Сі.Ес</w:t>
      </w:r>
      <w:proofErr w:type="spellEnd"/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. Люксембург</w:t>
      </w:r>
      <w:r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 xml:space="preserve"> Б 116.</w:t>
      </w:r>
      <w:r w:rsidRPr="001B5BDA">
        <w:rPr>
          <w:rFonts w:asciiTheme="minorHAnsi" w:hAnsiTheme="minorHAnsi" w:cstheme="minorHAnsi"/>
          <w:b/>
          <w:spacing w:val="-2"/>
          <w:sz w:val="22"/>
          <w:szCs w:val="22"/>
          <w:lang w:val="uk-UA"/>
        </w:rPr>
        <w:t>838</w:t>
      </w:r>
    </w:p>
    <w:p w:rsidR="00547DF2" w:rsidRPr="0089345A" w:rsidRDefault="00547DF2" w:rsidP="00793F5D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547DF2" w:rsidRPr="00080374" w:rsidRDefault="00547DF2" w:rsidP="00793F5D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080374">
        <w:rPr>
          <w:rFonts w:asciiTheme="minorHAnsi" w:hAnsiTheme="minorHAnsi" w:cstheme="minorHAnsi"/>
          <w:b/>
          <w:sz w:val="22"/>
          <w:szCs w:val="22"/>
          <w:lang w:val="de-DE"/>
        </w:rPr>
        <w:t>(</w:t>
      </w:r>
      <w:r w:rsidR="0089345A">
        <w:rPr>
          <w:rFonts w:asciiTheme="minorHAnsi" w:hAnsiTheme="minorHAnsi" w:cstheme="minorHAnsi"/>
          <w:b/>
          <w:sz w:val="22"/>
          <w:szCs w:val="22"/>
          <w:lang w:val="uk-UA"/>
        </w:rPr>
        <w:t>«Компанія»</w:t>
      </w:r>
      <w:r w:rsidRPr="00080374">
        <w:rPr>
          <w:rFonts w:asciiTheme="minorHAnsi" w:hAnsiTheme="minorHAnsi" w:cstheme="minorHAnsi"/>
          <w:b/>
          <w:sz w:val="22"/>
          <w:szCs w:val="22"/>
          <w:lang w:val="de-DE"/>
        </w:rPr>
        <w:t>)</w:t>
      </w:r>
    </w:p>
    <w:p w:rsidR="00547DF2" w:rsidRPr="00080374" w:rsidRDefault="00547DF2" w:rsidP="00793F5D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89345A" w:rsidRDefault="00BC67F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bookmarkStart w:id="2" w:name="_DV_C4"/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ПОЗАЧЕРГОВІ </w:t>
      </w:r>
      <w:r w:rsidR="0089345A">
        <w:rPr>
          <w:rFonts w:asciiTheme="minorHAnsi" w:hAnsiTheme="minorHAnsi" w:cstheme="minorHAnsi"/>
          <w:b/>
          <w:sz w:val="22"/>
          <w:szCs w:val="22"/>
          <w:lang w:val="uk-UA"/>
        </w:rPr>
        <w:t>ЗАГАЛЬНІ ЗБОРИ</w:t>
      </w:r>
      <w:bookmarkEnd w:id="2"/>
      <w:r w:rsidR="0089345A">
        <w:rPr>
          <w:rFonts w:asciiTheme="minorHAnsi" w:hAnsiTheme="minorHAnsi" w:cstheme="minorHAnsi"/>
          <w:b/>
          <w:sz w:val="22"/>
          <w:szCs w:val="22"/>
          <w:lang w:val="uk-UA"/>
        </w:rPr>
        <w:t>,</w:t>
      </w:r>
    </w:p>
    <w:p w:rsidR="00547DF2" w:rsidRPr="00080374" w:rsidRDefault="0089345A" w:rsidP="0089345A">
      <w:pPr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 xml:space="preserve">які </w:t>
      </w:r>
      <w:r w:rsidR="005D1988">
        <w:rPr>
          <w:rFonts w:asciiTheme="minorHAnsi" w:hAnsiTheme="minorHAnsi" w:cstheme="minorHAnsi"/>
          <w:b/>
          <w:sz w:val="22"/>
          <w:szCs w:val="22"/>
          <w:lang w:val="uk-UA"/>
        </w:rPr>
        <w:t>відбудуться</w:t>
      </w:r>
      <w:r w:rsidR="00DD2933" w:rsidRPr="00080374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080374" w:rsidRPr="00080374">
        <w:rPr>
          <w:rFonts w:asciiTheme="minorHAnsi" w:hAnsiTheme="minorHAnsi" w:cstheme="minorHAnsi"/>
          <w:b/>
          <w:sz w:val="22"/>
          <w:szCs w:val="22"/>
          <w:lang w:val="de-DE"/>
        </w:rPr>
        <w:t xml:space="preserve">27 </w:t>
      </w:r>
      <w:proofErr w:type="spellStart"/>
      <w:r w:rsidR="00080374">
        <w:rPr>
          <w:rFonts w:asciiTheme="minorHAnsi" w:hAnsiTheme="minorHAnsi" w:cstheme="minorHAnsi"/>
          <w:b/>
          <w:sz w:val="22"/>
          <w:szCs w:val="22"/>
          <w:lang w:val="ru-RU"/>
        </w:rPr>
        <w:t>липня</w:t>
      </w:r>
      <w:proofErr w:type="spellEnd"/>
      <w:r w:rsidR="00DD2933" w:rsidRPr="00080374">
        <w:rPr>
          <w:rFonts w:asciiTheme="minorHAnsi" w:hAnsiTheme="minorHAnsi" w:cstheme="minorHAnsi"/>
          <w:b/>
          <w:sz w:val="22"/>
          <w:szCs w:val="22"/>
          <w:lang w:val="de-DE"/>
        </w:rPr>
        <w:t xml:space="preserve"> 201</w:t>
      </w:r>
      <w:r w:rsidR="0008052F" w:rsidRPr="00080374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Pr="00080374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р</w:t>
      </w:r>
      <w:r w:rsidRPr="00080374">
        <w:rPr>
          <w:rFonts w:asciiTheme="minorHAnsi" w:hAnsiTheme="minorHAnsi" w:cstheme="minorHAnsi"/>
          <w:b/>
          <w:sz w:val="22"/>
          <w:szCs w:val="22"/>
          <w:lang w:val="de-DE"/>
        </w:rPr>
        <w:t>.</w:t>
      </w:r>
    </w:p>
    <w:p w:rsidR="00547DF2" w:rsidRPr="00080374" w:rsidRDefault="00547DF2" w:rsidP="00793F5D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</w:p>
    <w:p w:rsidR="00547DF2" w:rsidRPr="0089345A" w:rsidRDefault="0089345A" w:rsidP="00793F5D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t>ІНФОРМАЦІЙНИЙ ЛИСТ</w:t>
      </w:r>
    </w:p>
    <w:p w:rsidR="00547DF2" w:rsidRPr="0089345A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89345A" w:rsidRDefault="00547DF2" w:rsidP="00793F5D">
      <w:pPr>
        <w:jc w:val="both"/>
        <w:rPr>
          <w:rFonts w:asciiTheme="minorHAnsi" w:hAnsiTheme="minorHAnsi" w:cstheme="minorHAnsi"/>
          <w:sz w:val="22"/>
          <w:szCs w:val="22"/>
          <w:u w:val="single"/>
          <w:lang w:val="ru-RU"/>
        </w:rPr>
      </w:pPr>
    </w:p>
    <w:p w:rsidR="00547DF2" w:rsidRPr="0089345A" w:rsidRDefault="0089345A" w:rsidP="00793F5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  <w:t>ІДЕНТИФІКА</w:t>
      </w:r>
      <w:r w:rsidR="005D1988"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  <w:t>ЦІ</w:t>
      </w:r>
      <w:r>
        <w:rPr>
          <w:rFonts w:asciiTheme="minorHAnsi" w:hAnsiTheme="minorHAnsi" w:cstheme="minorHAnsi"/>
          <w:b/>
          <w:sz w:val="22"/>
          <w:szCs w:val="22"/>
          <w:u w:val="single"/>
          <w:lang w:val="uk-UA"/>
        </w:rPr>
        <w:t>Я АКЦІОНЕРА/ВЛАСНИКА ГДР</w:t>
      </w:r>
    </w:p>
    <w:p w:rsidR="00547DF2" w:rsidRPr="0089345A" w:rsidRDefault="00547DF2" w:rsidP="00793F5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</w:p>
    <w:p w:rsidR="00547DF2" w:rsidRPr="0089345A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5D1988">
        <w:rPr>
          <w:rFonts w:asciiTheme="minorHAnsi" w:hAnsiTheme="minorHAnsi" w:cstheme="minorHAnsi"/>
          <w:sz w:val="22"/>
          <w:szCs w:val="22"/>
          <w:lang w:val="ru-RU"/>
        </w:rPr>
        <w:t>Нижче</w:t>
      </w:r>
      <w:proofErr w:type="spellEnd"/>
      <w:r w:rsidRPr="005D198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5D1988">
        <w:rPr>
          <w:rFonts w:asciiTheme="minorHAnsi" w:hAnsiTheme="minorHAnsi" w:cstheme="minorHAnsi"/>
          <w:sz w:val="22"/>
          <w:szCs w:val="22"/>
          <w:lang w:val="ru-RU"/>
        </w:rPr>
        <w:t>підписалися</w:t>
      </w:r>
      <w:proofErr w:type="spellEnd"/>
    </w:p>
    <w:p w:rsidR="0089345A" w:rsidRPr="0089345A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547DF2" w:rsidRPr="005D1988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uk-UA"/>
        </w:rPr>
        <w:t>Ім</w:t>
      </w:r>
      <w:proofErr w:type="spellEnd"/>
      <w:r w:rsidRPr="005D1988">
        <w:rPr>
          <w:rFonts w:asciiTheme="minorHAnsi" w:hAnsiTheme="minorHAnsi" w:cstheme="minorHAnsi"/>
          <w:sz w:val="22"/>
          <w:szCs w:val="22"/>
          <w:lang w:val="ru-RU"/>
        </w:rPr>
        <w:t>’</w:t>
      </w:r>
      <w:r>
        <w:rPr>
          <w:rFonts w:asciiTheme="minorHAnsi" w:hAnsiTheme="minorHAnsi" w:cstheme="minorHAnsi"/>
          <w:sz w:val="22"/>
          <w:szCs w:val="22"/>
          <w:lang w:val="uk-UA"/>
        </w:rPr>
        <w:t>я</w:t>
      </w:r>
      <w:r w:rsidR="00547DF2" w:rsidRPr="005D1988">
        <w:rPr>
          <w:rFonts w:asciiTheme="minorHAnsi" w:hAnsiTheme="minorHAnsi" w:cstheme="minorHAnsi"/>
          <w:sz w:val="22"/>
          <w:szCs w:val="22"/>
          <w:lang w:val="ru-RU"/>
        </w:rPr>
        <w:t>: __________________________________________</w:t>
      </w: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5D1988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Компанія</w:t>
      </w:r>
      <w:r w:rsidR="00547DF2" w:rsidRPr="005D1988">
        <w:rPr>
          <w:rFonts w:asciiTheme="minorHAnsi" w:hAnsiTheme="minorHAnsi" w:cstheme="minorHAnsi"/>
          <w:sz w:val="22"/>
          <w:szCs w:val="22"/>
          <w:lang w:val="ru-RU"/>
        </w:rPr>
        <w:t>:________________________________________</w:t>
      </w: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5D1988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Адреса Компанії</w:t>
      </w:r>
      <w:r w:rsidR="00547DF2" w:rsidRPr="005D1988">
        <w:rPr>
          <w:rFonts w:asciiTheme="minorHAnsi" w:hAnsiTheme="minorHAnsi" w:cstheme="minorHAnsi"/>
          <w:sz w:val="22"/>
          <w:szCs w:val="22"/>
          <w:lang w:val="ru-RU"/>
        </w:rPr>
        <w:t>:______________________________________</w:t>
      </w: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5D1988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5D1988">
        <w:rPr>
          <w:rFonts w:asciiTheme="minorHAnsi" w:hAnsiTheme="minorHAnsi" w:cstheme="minorHAnsi"/>
          <w:sz w:val="22"/>
          <w:szCs w:val="22"/>
          <w:lang w:val="ru-RU"/>
        </w:rPr>
        <w:tab/>
        <w:t xml:space="preserve">    ______________________________________</w:t>
      </w: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547DF2" w:rsidRPr="005D1988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30056" w:rsidRPr="0089345A" w:rsidRDefault="0089345A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Підтверджуємо, що 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47DF2" w:rsidRPr="00027C39">
        <w:rPr>
          <w:rFonts w:asciiTheme="minorHAnsi" w:hAnsiTheme="minorHAnsi" w:cstheme="minorHAnsi"/>
          <w:sz w:val="22"/>
          <w:szCs w:val="22"/>
          <w:lang w:val="uk-UA"/>
        </w:rPr>
        <w:t>_______________________________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r>
        <w:rPr>
          <w:rFonts w:asciiTheme="minorHAnsi" w:hAnsiTheme="minorHAnsi" w:cstheme="minorHAnsi"/>
          <w:sz w:val="22"/>
          <w:szCs w:val="22"/>
          <w:lang w:val="uk-UA"/>
        </w:rPr>
        <w:t>«Акціонер»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або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«Власник ГДР»</w:t>
      </w:r>
      <w:r w:rsidR="00547DF2"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) </w:t>
      </w:r>
      <w:r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якості</w:t>
      </w:r>
      <w:proofErr w:type="spellEnd"/>
      <w:r w:rsidRPr="0089345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5D1988">
        <w:rPr>
          <w:rFonts w:asciiTheme="minorHAnsi" w:hAnsiTheme="minorHAnsi" w:cstheme="minorHAnsi"/>
          <w:sz w:val="22"/>
          <w:szCs w:val="22"/>
          <w:lang w:val="ru-RU"/>
        </w:rPr>
        <w:t>тримача</w:t>
      </w:r>
      <w:proofErr w:type="spellEnd"/>
    </w:p>
    <w:p w:rsidR="00385AFC" w:rsidRPr="0089345A" w:rsidRDefault="00385AFC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8516"/>
      </w:tblGrid>
      <w:tr w:rsidR="00C30056" w:rsidRPr="00027C39" w:rsidTr="00C30056">
        <w:trPr>
          <w:jc w:val="center"/>
        </w:trPr>
        <w:tc>
          <w:tcPr>
            <w:tcW w:w="0" w:type="auto"/>
          </w:tcPr>
          <w:p w:rsidR="00C30056" w:rsidRPr="00027C39" w:rsidRDefault="00C30056" w:rsidP="00C30056">
            <w:pPr>
              <w:pStyle w:val="aa"/>
              <w:ind w:left="240" w:hanging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 xml:space="preserve"> </w:t>
            </w:r>
          </w:p>
        </w:tc>
        <w:tc>
          <w:tcPr>
            <w:tcW w:w="0" w:type="auto"/>
            <w:vAlign w:val="bottom"/>
          </w:tcPr>
          <w:p w:rsidR="00C30056" w:rsidRPr="0089345A" w:rsidRDefault="00C30056" w:rsidP="008934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                     </w:t>
            </w:r>
            <w:r w:rsidRPr="00027C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934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акцій</w:t>
            </w:r>
          </w:p>
        </w:tc>
      </w:tr>
    </w:tbl>
    <w:p w:rsidR="00C30056" w:rsidRPr="00027C39" w:rsidRDefault="00C30056" w:rsidP="00C30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8459"/>
      </w:tblGrid>
      <w:tr w:rsidR="00C30056" w:rsidRPr="00027C39" w:rsidTr="00C30056">
        <w:trPr>
          <w:jc w:val="center"/>
        </w:trPr>
        <w:tc>
          <w:tcPr>
            <w:tcW w:w="0" w:type="auto"/>
          </w:tcPr>
          <w:p w:rsidR="00C30056" w:rsidRPr="00027C39" w:rsidRDefault="00C30056" w:rsidP="00C30056">
            <w:pPr>
              <w:pStyle w:val="aa"/>
              <w:ind w:left="240" w:hanging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</w:rPr>
              <w:t xml:space="preserve"> </w:t>
            </w:r>
          </w:p>
        </w:tc>
        <w:tc>
          <w:tcPr>
            <w:tcW w:w="0" w:type="auto"/>
            <w:vAlign w:val="bottom"/>
          </w:tcPr>
          <w:p w:rsidR="00C30056" w:rsidRPr="0089345A" w:rsidRDefault="00C30056" w:rsidP="00C300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027C39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                     </w:t>
            </w:r>
            <w:r w:rsidRPr="00027C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89345A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ГДР</w:t>
            </w:r>
          </w:p>
          <w:p w:rsidR="00C30056" w:rsidRPr="00027C39" w:rsidRDefault="00C30056" w:rsidP="00C300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547DF2" w:rsidRPr="0089345A" w:rsidRDefault="0089345A" w:rsidP="00793F5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Компанії на 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>Дат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у</w:t>
      </w:r>
      <w:r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закриття реєстру акціонерів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C30056" w:rsidRPr="0089345A">
        <w:rPr>
          <w:rFonts w:asciiTheme="minorHAnsi" w:hAnsiTheme="minorHAnsi" w:cstheme="minorHAnsi"/>
          <w:sz w:val="22"/>
          <w:szCs w:val="22"/>
        </w:rPr>
        <w:t>(</w:t>
      </w:r>
      <w:r w:rsidRPr="0089345A">
        <w:rPr>
          <w:rFonts w:asciiTheme="minorHAnsi" w:hAnsiTheme="minorHAnsi" w:cstheme="minorHAnsi"/>
          <w:sz w:val="22"/>
          <w:szCs w:val="22"/>
          <w:lang w:val="ru-RU"/>
        </w:rPr>
        <w:t>як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цей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термін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визначено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89345A">
        <w:rPr>
          <w:rFonts w:asciiTheme="minorHAnsi" w:hAnsiTheme="minorHAnsi" w:cstheme="minorHAnsi"/>
          <w:sz w:val="22"/>
          <w:szCs w:val="22"/>
          <w:lang w:val="ru-RU"/>
        </w:rPr>
        <w:t>тут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нижче</w:t>
      </w:r>
      <w:proofErr w:type="spellEnd"/>
      <w:r w:rsidR="00C30056" w:rsidRPr="0089345A">
        <w:rPr>
          <w:rFonts w:asciiTheme="minorHAnsi" w:hAnsiTheme="minorHAnsi" w:cstheme="minorHAnsi"/>
          <w:sz w:val="22"/>
          <w:szCs w:val="22"/>
        </w:rPr>
        <w:t xml:space="preserve">) </w:t>
      </w:r>
      <w:r w:rsidR="00C30056" w:rsidRPr="0089345A">
        <w:rPr>
          <w:rFonts w:asciiTheme="minorHAnsi" w:hAnsiTheme="minorHAnsi" w:cstheme="minorHAnsi"/>
          <w:i/>
          <w:sz w:val="22"/>
          <w:szCs w:val="22"/>
        </w:rPr>
        <w:t>(i)</w:t>
      </w:r>
      <w:r w:rsidR="00C30056"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цим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реєструється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89345A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C67FA">
        <w:rPr>
          <w:rFonts w:asciiTheme="minorHAnsi" w:hAnsiTheme="minorHAnsi" w:cstheme="minorHAnsi"/>
          <w:sz w:val="22"/>
          <w:szCs w:val="22"/>
          <w:lang w:val="ru-RU"/>
        </w:rPr>
        <w:t>позачергових</w:t>
      </w:r>
      <w:proofErr w:type="spellEnd"/>
      <w:r w:rsidR="00BC67FA" w:rsidRPr="00BC67FA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GoBack"/>
      <w:bookmarkEnd w:id="3"/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загальних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зборах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345A">
        <w:rPr>
          <w:rFonts w:asciiTheme="minorHAnsi" w:hAnsiTheme="minorHAnsi" w:cstheme="minorHAnsi"/>
          <w:sz w:val="22"/>
          <w:szCs w:val="22"/>
          <w:lang w:val="ru-RU"/>
        </w:rPr>
        <w:t>акціонерів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uk-UA"/>
        </w:rPr>
        <w:t>МХП ЕС. ЕЙ.</w:t>
      </w:r>
      <w:r w:rsidRPr="0089345A">
        <w:rPr>
          <w:rFonts w:asciiTheme="minorHAnsi" w:hAnsiTheme="minorHAnsi" w:cstheme="minorHAnsi"/>
          <w:sz w:val="22"/>
          <w:szCs w:val="22"/>
        </w:rPr>
        <w:t xml:space="preserve">,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як</w:t>
      </w:r>
      <w:r>
        <w:rPr>
          <w:rFonts w:asciiTheme="minorHAnsi" w:hAnsiTheme="minorHAnsi" w:cstheme="minorHAnsi"/>
          <w:sz w:val="22"/>
          <w:szCs w:val="22"/>
          <w:lang w:val="uk-UA"/>
        </w:rPr>
        <w:t>і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7B63" w:rsidRPr="00DE7B63">
        <w:rPr>
          <w:rFonts w:asciiTheme="minorHAnsi" w:hAnsiTheme="minorHAnsi" w:cstheme="minorHAnsi"/>
          <w:sz w:val="22"/>
          <w:szCs w:val="22"/>
          <w:lang w:val="ru-RU"/>
        </w:rPr>
        <w:t>відбуд</w:t>
      </w:r>
      <w:proofErr w:type="spellEnd"/>
      <w:r w:rsidR="00DE7B63">
        <w:rPr>
          <w:rFonts w:asciiTheme="minorHAnsi" w:hAnsiTheme="minorHAnsi" w:cstheme="minorHAnsi"/>
          <w:sz w:val="22"/>
          <w:szCs w:val="22"/>
          <w:lang w:val="uk-UA"/>
        </w:rPr>
        <w:t>у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ться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080374">
        <w:rPr>
          <w:rFonts w:asciiTheme="minorHAnsi" w:hAnsiTheme="minorHAnsi" w:cstheme="minorHAnsi"/>
          <w:b/>
          <w:sz w:val="22"/>
          <w:szCs w:val="22"/>
          <w:lang w:val="uk-UA"/>
        </w:rPr>
        <w:t>27 липня</w:t>
      </w:r>
      <w:r w:rsidRPr="005D1988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08052F">
        <w:rPr>
          <w:rFonts w:asciiTheme="minorHAnsi" w:hAnsiTheme="minorHAnsi" w:cstheme="minorHAnsi"/>
          <w:b/>
          <w:sz w:val="22"/>
          <w:szCs w:val="22"/>
        </w:rPr>
        <w:t>7</w:t>
      </w:r>
      <w:r w:rsidRPr="005D19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7B63" w:rsidRPr="005D1988">
        <w:rPr>
          <w:rFonts w:asciiTheme="minorHAnsi" w:hAnsiTheme="minorHAnsi" w:cstheme="minorHAnsi"/>
          <w:b/>
          <w:sz w:val="22"/>
          <w:szCs w:val="22"/>
          <w:lang w:val="uk-UA"/>
        </w:rPr>
        <w:t>р.</w:t>
      </w:r>
      <w:r w:rsidR="005D1988">
        <w:rPr>
          <w:rFonts w:asciiTheme="minorHAnsi" w:hAnsiTheme="minorHAnsi" w:cstheme="minorHAnsi"/>
          <w:b/>
          <w:sz w:val="22"/>
          <w:szCs w:val="22"/>
          <w:lang w:val="uk-UA"/>
        </w:rPr>
        <w:t>,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DE7B63">
        <w:rPr>
          <w:rFonts w:asciiTheme="minorHAnsi" w:hAnsiTheme="minorHAnsi" w:cstheme="minorHAnsi"/>
          <w:sz w:val="22"/>
          <w:szCs w:val="22"/>
        </w:rPr>
        <w:t xml:space="preserve"> 12:00</w:t>
      </w:r>
      <w:r w:rsidRPr="0089345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D1988">
        <w:rPr>
          <w:rFonts w:asciiTheme="minorHAnsi" w:hAnsiTheme="minorHAnsi" w:cstheme="minorHAnsi"/>
          <w:sz w:val="22"/>
          <w:szCs w:val="22"/>
          <w:lang w:val="ru-RU"/>
        </w:rPr>
        <w:t>опівдні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) 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 xml:space="preserve">за </w:t>
      </w:r>
      <w:r w:rsidR="00DE7B63" w:rsidRPr="00903106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Центрально-Європейським </w:t>
      </w:r>
      <w:r w:rsidR="00DE7B63">
        <w:rPr>
          <w:rFonts w:asciiTheme="minorHAnsi" w:eastAsia="SimSun" w:hAnsiTheme="minorHAnsi" w:cstheme="minorHAnsi"/>
          <w:sz w:val="22"/>
          <w:szCs w:val="22"/>
          <w:lang w:val="uk-UA"/>
        </w:rPr>
        <w:t>часом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>головному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офісі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>Компанії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 xml:space="preserve">за </w:t>
      </w:r>
      <w:proofErr w:type="spellStart"/>
      <w:proofErr w:type="gramStart"/>
      <w:r w:rsidR="00DE7B63">
        <w:rPr>
          <w:rFonts w:asciiTheme="minorHAnsi" w:hAnsiTheme="minorHAnsi" w:cstheme="minorHAnsi"/>
          <w:sz w:val="22"/>
          <w:szCs w:val="22"/>
          <w:lang w:val="uk-UA"/>
        </w:rPr>
        <w:t>адресою</w:t>
      </w:r>
      <w:proofErr w:type="spellEnd"/>
      <w:r w:rsidR="00DE7B63">
        <w:rPr>
          <w:rFonts w:asciiTheme="minorHAnsi" w:hAnsiTheme="minorHAnsi" w:cstheme="minorHAnsi"/>
          <w:sz w:val="22"/>
          <w:szCs w:val="22"/>
          <w:lang w:val="uk-UA"/>
        </w:rPr>
        <w:t xml:space="preserve">: 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5</w:t>
      </w:r>
      <w:proofErr w:type="gramEnd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Ру</w:t>
      </w:r>
      <w:proofErr w:type="spellEnd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Гуілайм</w:t>
      </w:r>
      <w:proofErr w:type="spellEnd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proofErr w:type="spellStart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Кролл</w:t>
      </w:r>
      <w:proofErr w:type="spellEnd"/>
      <w:r w:rsidR="00DE7B63" w:rsidRPr="00903106">
        <w:rPr>
          <w:rFonts w:asciiTheme="minorHAnsi" w:hAnsiTheme="minorHAnsi" w:cstheme="minorHAnsi"/>
          <w:spacing w:val="-2"/>
          <w:sz w:val="22"/>
          <w:szCs w:val="22"/>
          <w:lang w:val="uk-UA"/>
        </w:rPr>
        <w:t>, Ел-1882 Люксембург</w:t>
      </w:r>
      <w:r w:rsidR="00DE7B63">
        <w:rPr>
          <w:rFonts w:asciiTheme="minorHAnsi" w:hAnsiTheme="minorHAnsi" w:cstheme="minorHAnsi"/>
          <w:spacing w:val="-2"/>
          <w:sz w:val="22"/>
          <w:szCs w:val="22"/>
          <w:lang w:val="uk-UA"/>
        </w:rPr>
        <w:t xml:space="preserve"> </w:t>
      </w:r>
      <w:r w:rsidRPr="0089345A">
        <w:rPr>
          <w:rFonts w:asciiTheme="minorHAnsi" w:hAnsiTheme="minorHAnsi" w:cstheme="minorHAnsi"/>
          <w:sz w:val="22"/>
          <w:szCs w:val="22"/>
        </w:rPr>
        <w:t>(«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>Збори</w:t>
      </w:r>
      <w:r w:rsidR="00DE7B63">
        <w:rPr>
          <w:rFonts w:asciiTheme="minorHAnsi" w:hAnsiTheme="minorHAnsi" w:cstheme="minorHAnsi"/>
          <w:sz w:val="22"/>
          <w:szCs w:val="22"/>
        </w:rPr>
        <w:t>»</w:t>
      </w:r>
      <w:r w:rsidRPr="0089345A">
        <w:rPr>
          <w:rFonts w:asciiTheme="minorHAnsi" w:hAnsiTheme="minorHAnsi" w:cstheme="minorHAnsi"/>
          <w:sz w:val="22"/>
          <w:szCs w:val="22"/>
        </w:rPr>
        <w:t>)</w:t>
      </w:r>
      <w:r w:rsidR="00DE7B63">
        <w:rPr>
          <w:rFonts w:asciiTheme="minorHAnsi" w:hAnsiTheme="minorHAnsi" w:cstheme="minorHAnsi"/>
          <w:sz w:val="22"/>
          <w:szCs w:val="22"/>
          <w:lang w:val="uk-UA"/>
        </w:rPr>
        <w:t>,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і</w:t>
      </w:r>
      <w:r w:rsidRPr="0089345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E7B63">
        <w:rPr>
          <w:rFonts w:asciiTheme="minorHAnsi" w:hAnsiTheme="minorHAnsi" w:cstheme="minorHAnsi"/>
          <w:sz w:val="22"/>
          <w:szCs w:val="22"/>
          <w:lang w:val="uk-UA"/>
        </w:rPr>
        <w:t>іі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має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намір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брати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участь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особисто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,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через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988">
        <w:rPr>
          <w:rFonts w:asciiTheme="minorHAnsi" w:hAnsiTheme="minorHAnsi" w:cstheme="minorHAnsi"/>
          <w:sz w:val="22"/>
          <w:szCs w:val="22"/>
          <w:lang w:val="ru-RU"/>
        </w:rPr>
        <w:t>довірену</w:t>
      </w:r>
      <w:proofErr w:type="spellEnd"/>
      <w:r w:rsidR="005D1988" w:rsidRPr="005D1988">
        <w:rPr>
          <w:rFonts w:asciiTheme="minorHAnsi" w:hAnsiTheme="minorHAnsi" w:cstheme="minorHAnsi"/>
          <w:sz w:val="22"/>
          <w:szCs w:val="22"/>
        </w:rPr>
        <w:t xml:space="preserve"> </w:t>
      </w:r>
      <w:r w:rsidR="005D1988">
        <w:rPr>
          <w:rFonts w:asciiTheme="minorHAnsi" w:hAnsiTheme="minorHAnsi" w:cstheme="minorHAnsi"/>
          <w:sz w:val="22"/>
          <w:szCs w:val="22"/>
          <w:lang w:val="ru-RU"/>
        </w:rPr>
        <w:t>особу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або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форм</w:t>
      </w:r>
      <w:r w:rsidR="00DE7B63">
        <w:rPr>
          <w:rFonts w:asciiTheme="minorHAnsi" w:hAnsiTheme="minorHAnsi" w:cstheme="minorHAnsi"/>
          <w:sz w:val="22"/>
          <w:szCs w:val="22"/>
          <w:lang w:val="ru-RU"/>
        </w:rPr>
        <w:t>у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голосування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форм</w:t>
      </w:r>
      <w:r w:rsidR="00DE7B63">
        <w:rPr>
          <w:rFonts w:asciiTheme="minorHAnsi" w:hAnsiTheme="minorHAnsi" w:cstheme="minorHAnsi"/>
          <w:sz w:val="22"/>
          <w:szCs w:val="22"/>
          <w:lang w:val="ru-RU"/>
        </w:rPr>
        <w:t>и</w:t>
      </w:r>
      <w:proofErr w:type="spellEnd"/>
      <w:r w:rsidR="00DE7B63" w:rsidRPr="005D1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1988">
        <w:rPr>
          <w:rFonts w:asciiTheme="minorHAnsi" w:hAnsiTheme="minorHAnsi" w:cstheme="minorHAnsi"/>
          <w:sz w:val="22"/>
          <w:szCs w:val="22"/>
          <w:lang w:val="ru-RU"/>
        </w:rPr>
        <w:t>доручень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і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форм</w:t>
      </w:r>
      <w:r w:rsidR="00DE7B63">
        <w:rPr>
          <w:rFonts w:asciiTheme="minorHAnsi" w:hAnsiTheme="minorHAnsi" w:cstheme="minorHAnsi"/>
          <w:sz w:val="22"/>
          <w:szCs w:val="22"/>
          <w:lang w:val="ru-RU"/>
        </w:rPr>
        <w:t>и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голосування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будуть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E7B63">
        <w:rPr>
          <w:rFonts w:asciiTheme="minorHAnsi" w:hAnsiTheme="minorHAnsi" w:cstheme="minorHAnsi"/>
          <w:sz w:val="22"/>
          <w:szCs w:val="22"/>
          <w:lang w:val="ru-RU"/>
        </w:rPr>
        <w:t>доступні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r w:rsidRPr="00DE7B63">
        <w:rPr>
          <w:rFonts w:asciiTheme="minorHAnsi" w:hAnsiTheme="minorHAnsi" w:cstheme="minorHAnsi"/>
          <w:sz w:val="22"/>
          <w:szCs w:val="22"/>
          <w:lang w:val="ru-RU"/>
        </w:rPr>
        <w:t>на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7B63">
        <w:rPr>
          <w:rFonts w:asciiTheme="minorHAnsi" w:hAnsiTheme="minorHAnsi" w:cstheme="minorHAnsi"/>
          <w:sz w:val="22"/>
          <w:szCs w:val="22"/>
          <w:lang w:val="ru-RU"/>
        </w:rPr>
        <w:t>сайті</w:t>
      </w:r>
      <w:proofErr w:type="spellEnd"/>
      <w:r w:rsidR="00DE7B63" w:rsidRPr="005D198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7B63">
        <w:rPr>
          <w:rFonts w:asciiTheme="minorHAnsi" w:hAnsiTheme="minorHAnsi" w:cstheme="minorHAnsi"/>
          <w:sz w:val="22"/>
          <w:szCs w:val="22"/>
          <w:lang w:val="ru-RU"/>
        </w:rPr>
        <w:t>Компанії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 xml:space="preserve">) </w:t>
      </w:r>
      <w:r w:rsidR="005D1988">
        <w:rPr>
          <w:rFonts w:asciiTheme="minorHAnsi" w:hAnsiTheme="minorHAnsi" w:cstheme="minorHAnsi"/>
          <w:sz w:val="22"/>
          <w:szCs w:val="22"/>
          <w:lang w:val="ru-RU"/>
        </w:rPr>
        <w:t>в</w:t>
      </w:r>
      <w:r w:rsidRPr="008934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7B63">
        <w:rPr>
          <w:rFonts w:asciiTheme="minorHAnsi" w:hAnsiTheme="minorHAnsi" w:cstheme="minorHAnsi"/>
          <w:sz w:val="22"/>
          <w:szCs w:val="22"/>
          <w:lang w:val="ru-RU"/>
        </w:rPr>
        <w:t>Зборах</w:t>
      </w:r>
      <w:proofErr w:type="spellEnd"/>
      <w:r w:rsidRPr="0089345A">
        <w:rPr>
          <w:rFonts w:asciiTheme="minorHAnsi" w:hAnsiTheme="minorHAnsi" w:cstheme="minorHAnsi"/>
          <w:sz w:val="22"/>
          <w:szCs w:val="22"/>
        </w:rPr>
        <w:t>.</w:t>
      </w:r>
    </w:p>
    <w:p w:rsidR="00547DF2" w:rsidRDefault="00547DF2" w:rsidP="00793F5D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:rsidR="00547DF2" w:rsidRPr="00DE7B63" w:rsidRDefault="00DE7B63" w:rsidP="00B86709">
      <w:pPr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Підпис акціонера, власника ГДР та дата</w:t>
      </w:r>
    </w:p>
    <w:p w:rsidR="00547DF2" w:rsidRPr="00080374" w:rsidRDefault="00547DF2" w:rsidP="00B867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7DF2" w:rsidRPr="00080374" w:rsidRDefault="00547DF2" w:rsidP="00B86709">
      <w:pPr>
        <w:jc w:val="both"/>
        <w:rPr>
          <w:rFonts w:asciiTheme="minorHAnsi" w:hAnsiTheme="minorHAnsi" w:cstheme="minorHAnsi"/>
          <w:sz w:val="22"/>
          <w:szCs w:val="22"/>
        </w:rPr>
      </w:pPr>
      <w:r w:rsidRPr="00080374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027C39" w:rsidRPr="00080374" w:rsidRDefault="00027C39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noProof/>
          <w:sz w:val="22"/>
          <w:szCs w:val="22"/>
        </w:rPr>
      </w:pPr>
      <w:bookmarkStart w:id="4" w:name="_DV_M87"/>
      <w:bookmarkEnd w:id="4"/>
    </w:p>
    <w:p w:rsidR="00027C39" w:rsidRPr="00DE7B63" w:rsidRDefault="00DE7B63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r w:rsidRPr="006371DB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Більш</w:t>
      </w:r>
      <w:r w:rsidRPr="00080374">
        <w:rPr>
          <w:rFonts w:asciiTheme="minorHAnsi" w:eastAsia="SimSun" w:hAnsiTheme="minorHAnsi" w:cstheme="minorHAnsi"/>
          <w:noProof/>
          <w:sz w:val="22"/>
          <w:szCs w:val="22"/>
        </w:rPr>
        <w:t xml:space="preserve">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детальну</w:t>
      </w:r>
      <w:r w:rsidRPr="00080374">
        <w:rPr>
          <w:rFonts w:asciiTheme="minorHAnsi" w:eastAsia="SimSun" w:hAnsiTheme="minorHAnsi" w:cstheme="minorHAnsi"/>
          <w:noProof/>
          <w:sz w:val="22"/>
          <w:szCs w:val="22"/>
        </w:rPr>
        <w:t xml:space="preserve">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інформацію</w:t>
      </w:r>
      <w:r w:rsidRPr="00080374">
        <w:rPr>
          <w:rFonts w:asciiTheme="minorHAnsi" w:eastAsia="SimSun" w:hAnsiTheme="minorHAnsi" w:cstheme="minorHAnsi"/>
          <w:noProof/>
          <w:sz w:val="22"/>
          <w:szCs w:val="22"/>
        </w:rPr>
        <w:t xml:space="preserve">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можна</w:t>
      </w:r>
      <w:r w:rsidRPr="00080374">
        <w:rPr>
          <w:rFonts w:asciiTheme="minorHAnsi" w:eastAsia="SimSun" w:hAnsiTheme="minorHAnsi" w:cstheme="minorHAnsi"/>
          <w:noProof/>
          <w:sz w:val="22"/>
          <w:szCs w:val="22"/>
        </w:rPr>
        <w:t xml:space="preserve"> </w:t>
      </w:r>
      <w:r w:rsidRPr="006371DB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отримати</w:t>
      </w:r>
      <w:r w:rsidRPr="00080374">
        <w:rPr>
          <w:rFonts w:asciiTheme="minorHAnsi" w:eastAsia="SimSun" w:hAnsiTheme="minorHAnsi" w:cstheme="minorHAnsi"/>
          <w:noProof/>
          <w:sz w:val="22"/>
          <w:szCs w:val="22"/>
        </w:rPr>
        <w:t xml:space="preserve"> </w:t>
      </w:r>
      <w:proofErr w:type="gramStart"/>
      <w:r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на</w:t>
      </w:r>
      <w:r w:rsidRPr="00080374">
        <w:rPr>
          <w:rFonts w:asciiTheme="minorHAnsi" w:eastAsia="SimSun" w:hAnsiTheme="minorHAnsi" w:cstheme="minorHAnsi"/>
          <w:noProof/>
          <w:sz w:val="22"/>
          <w:szCs w:val="22"/>
        </w:rPr>
        <w:t xml:space="preserve"> </w:t>
      </w:r>
      <w:r w:rsidR="00027C39" w:rsidRPr="00080374">
        <w:rPr>
          <w:rFonts w:asciiTheme="minorHAnsi" w:eastAsia="SimSun" w:hAnsiTheme="minorHAnsi" w:cstheme="minorHAnsi"/>
          <w:noProof/>
          <w:sz w:val="22"/>
          <w:szCs w:val="22"/>
        </w:rPr>
        <w:t xml:space="preserve"> </w:t>
      </w:r>
      <w:r w:rsidR="00027C39" w:rsidRPr="00080374">
        <w:rPr>
          <w:rStyle w:val="a9"/>
          <w:rFonts w:asciiTheme="minorHAnsi" w:eastAsia="SimSun" w:hAnsiTheme="minorHAnsi" w:cstheme="minorHAnsi"/>
          <w:color w:val="auto"/>
          <w:sz w:val="22"/>
          <w:szCs w:val="22"/>
        </w:rPr>
        <w:t>www.mhp</w:t>
      </w:r>
      <w:r w:rsidR="00027C39" w:rsidRPr="00DE7B63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ru-RU"/>
        </w:rPr>
        <w:t>.</w:t>
      </w:r>
      <w:r w:rsidR="00027C39" w:rsidRPr="00027C39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en-US"/>
        </w:rPr>
        <w:t>com</w:t>
      </w:r>
      <w:r w:rsidR="00027C39" w:rsidRPr="00DE7B63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ru-RU"/>
        </w:rPr>
        <w:t>.</w:t>
      </w:r>
      <w:proofErr w:type="spellStart"/>
      <w:r w:rsidR="00027C39" w:rsidRPr="00027C39">
        <w:rPr>
          <w:rStyle w:val="a9"/>
          <w:rFonts w:asciiTheme="minorHAnsi" w:eastAsia="SimSun" w:hAnsiTheme="minorHAnsi" w:cstheme="minorHAnsi"/>
          <w:color w:val="auto"/>
          <w:sz w:val="22"/>
          <w:szCs w:val="22"/>
          <w:lang w:val="en-US"/>
        </w:rPr>
        <w:t>ua</w:t>
      </w:r>
      <w:proofErr w:type="spellEnd"/>
      <w:proofErr w:type="gramEnd"/>
      <w:r w:rsidR="00027C39" w:rsidRPr="00DE7B63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027C39" w:rsidRPr="00DE7B63" w:rsidRDefault="00027C39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u w:val="single"/>
          <w:lang w:val="ru-RU"/>
        </w:rPr>
      </w:pPr>
    </w:p>
    <w:p w:rsidR="00DE7B63" w:rsidRDefault="00DE7B63" w:rsidP="00DE7B63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bookmarkStart w:id="5" w:name="_DV_C83"/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lastRenderedPageBreak/>
        <w:t>Акціонери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і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власники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Г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ДР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можуть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адресувати</w:t>
      </w:r>
      <w:proofErr w:type="spellEnd"/>
      <w:r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всі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запити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ru-RU"/>
        </w:rPr>
        <w:t>у</w:t>
      </w:r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відношенні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до </w:t>
      </w:r>
      <w:proofErr w:type="spellStart"/>
      <w:r>
        <w:rPr>
          <w:rFonts w:asciiTheme="minorHAnsi" w:eastAsia="SimSun" w:hAnsiTheme="minorHAnsi" w:cstheme="minorHAnsi"/>
          <w:sz w:val="22"/>
          <w:szCs w:val="22"/>
          <w:lang w:val="ru-RU"/>
        </w:rPr>
        <w:t>Зборів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електронн</w:t>
      </w:r>
      <w:r w:rsidR="005D1988">
        <w:rPr>
          <w:rFonts w:asciiTheme="minorHAnsi" w:eastAsia="SimSun" w:hAnsiTheme="minorHAnsi" w:cstheme="minorHAnsi"/>
          <w:sz w:val="22"/>
          <w:szCs w:val="22"/>
          <w:lang w:val="ru-RU"/>
        </w:rPr>
        <w:t>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пошт</w:t>
      </w:r>
      <w:r w:rsidR="005D1988">
        <w:rPr>
          <w:rFonts w:asciiTheme="minorHAnsi" w:eastAsia="SimSun" w:hAnsiTheme="minorHAnsi" w:cstheme="minorHAnsi"/>
          <w:sz w:val="22"/>
          <w:szCs w:val="22"/>
          <w:lang w:val="ru-RU"/>
        </w:rPr>
        <w:t>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: </w:t>
      </w:r>
      <w:hyperlink r:id="rId7" w:history="1">
        <w:r w:rsidRPr="0044675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adlux-domh@alterdomus.lu</w:t>
        </w:r>
      </w:hyperlink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або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за </w:t>
      </w:r>
      <w:proofErr w:type="spellStart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адресою</w:t>
      </w:r>
      <w:proofErr w:type="spellEnd"/>
      <w:r w:rsidRPr="006371DB">
        <w:rPr>
          <w:rFonts w:asciiTheme="minorHAnsi" w:eastAsia="SimSun" w:hAnsiTheme="minorHAnsi" w:cstheme="minorHAnsi"/>
          <w:sz w:val="22"/>
          <w:szCs w:val="22"/>
          <w:lang w:val="ru-RU"/>
        </w:rPr>
        <w:t>:</w:t>
      </w:r>
    </w:p>
    <w:p w:rsidR="00DE7B63" w:rsidRPr="006371DB" w:rsidRDefault="00DE7B63" w:rsidP="00DE7B63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uk-UA"/>
        </w:rPr>
      </w:pPr>
    </w:p>
    <w:p w:rsidR="00027C39" w:rsidRPr="00027C39" w:rsidRDefault="00080374" w:rsidP="00027C39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de-LU"/>
        </w:rPr>
      </w:pPr>
      <w:bookmarkStart w:id="6" w:name="_DV_C84"/>
      <w:bookmarkEnd w:id="5"/>
      <w:r w:rsidRPr="00027C39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GB"/>
        </w:rPr>
        <w:t>MHP</w:t>
      </w:r>
      <w:r w:rsidRPr="00027C39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 xml:space="preserve"> </w:t>
      </w:r>
      <w:r w:rsidR="00027C39" w:rsidRPr="00027C39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 xml:space="preserve">S.A. c/o Alter </w:t>
      </w:r>
      <w:proofErr w:type="spellStart"/>
      <w:r w:rsidR="00027C39" w:rsidRPr="00027C39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de-LU"/>
        </w:rPr>
        <w:t>Domus</w:t>
      </w:r>
      <w:proofErr w:type="spellEnd"/>
      <w:r w:rsidR="00027C39" w:rsidRPr="00027C39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de-LU"/>
        </w:rPr>
        <w:t xml:space="preserve"> </w:t>
      </w:r>
      <w:bookmarkEnd w:id="6"/>
    </w:p>
    <w:p w:rsidR="00027C39" w:rsidRPr="00027C39" w:rsidRDefault="00027C39" w:rsidP="00027C39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  <w:bookmarkStart w:id="7" w:name="_DV_C85"/>
      <w:r w:rsidRPr="00027C39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>5, rue Guillaume Kroll</w:t>
      </w:r>
      <w:r w:rsidRPr="00027C39">
        <w:rPr>
          <w:rStyle w:val="DeltaViewInsertion"/>
          <w:rFonts w:asciiTheme="minorHAnsi" w:eastAsia="SimSun" w:hAnsiTheme="minorHAnsi" w:cstheme="minorHAnsi"/>
          <w:noProof/>
          <w:color w:val="auto"/>
          <w:sz w:val="22"/>
          <w:szCs w:val="22"/>
          <w:u w:val="none"/>
          <w:lang w:val="en-US"/>
        </w:rPr>
        <w:t xml:space="preserve"> </w:t>
      </w:r>
      <w:bookmarkEnd w:id="7"/>
    </w:p>
    <w:p w:rsidR="00027C39" w:rsidRPr="00027C39" w:rsidRDefault="00027C39" w:rsidP="00027C39">
      <w:pPr>
        <w:ind w:left="360" w:hanging="360"/>
        <w:jc w:val="both"/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</w:pPr>
      <w:bookmarkStart w:id="8" w:name="_DV_C86"/>
      <w:r w:rsidRPr="00027C39">
        <w:rPr>
          <w:rStyle w:val="DeltaViewInsertion"/>
          <w:rFonts w:asciiTheme="minorHAnsi" w:eastAsia="SimSun" w:hAnsiTheme="minorHAnsi" w:cstheme="minorHAnsi"/>
          <w:color w:val="auto"/>
          <w:sz w:val="22"/>
          <w:szCs w:val="22"/>
          <w:u w:val="none"/>
          <w:lang w:val="en-US"/>
        </w:rPr>
        <w:t xml:space="preserve">L-1882 Luxembourg, Grand Duchy of Luxembourg </w:t>
      </w:r>
      <w:bookmarkEnd w:id="8"/>
    </w:p>
    <w:p w:rsidR="00027C39" w:rsidRPr="00027C39" w:rsidRDefault="00027C39" w:rsidP="00027C39">
      <w:pPr>
        <w:ind w:left="360" w:hanging="360"/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</w:p>
    <w:p w:rsidR="00DE7B63" w:rsidRDefault="00DE7B63" w:rsidP="00DE7B63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  <w:r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 xml:space="preserve">Щодо пов'язаного </w:t>
      </w:r>
      <w:r w:rsidRPr="00D54437">
        <w:rPr>
          <w:rFonts w:asciiTheme="minorHAnsi" w:eastAsia="SimSun" w:hAnsiTheme="minorHAnsi" w:cstheme="minorHAnsi"/>
          <w:noProof/>
          <w:sz w:val="22"/>
          <w:szCs w:val="22"/>
          <w:lang w:val="ru-RU"/>
        </w:rPr>
        <w:t>з ними листування, будь ласка, зазначте наступне повідомлення:</w:t>
      </w:r>
    </w:p>
    <w:p w:rsidR="00027C39" w:rsidRPr="00DE7B63" w:rsidRDefault="00027C39" w:rsidP="00027C39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ru-RU"/>
        </w:rPr>
      </w:pPr>
    </w:p>
    <w:p w:rsidR="00330495" w:rsidRPr="00F13815" w:rsidRDefault="00330495" w:rsidP="00330495">
      <w:pPr>
        <w:jc w:val="both"/>
        <w:rPr>
          <w:rFonts w:asciiTheme="minorHAnsi" w:eastAsia="SimSun" w:hAnsiTheme="minorHAnsi" w:cstheme="minorHAnsi"/>
          <w:noProof/>
          <w:sz w:val="22"/>
          <w:szCs w:val="22"/>
          <w:lang w:val="en-US"/>
        </w:rPr>
      </w:pPr>
      <w:bookmarkStart w:id="9" w:name="_DV_C88"/>
      <w:r w:rsidRPr="00F13815">
        <w:rPr>
          <w:rFonts w:asciiTheme="minorHAnsi" w:hAnsiTheme="minorHAnsi" w:cstheme="minorHAnsi"/>
          <w:sz w:val="22"/>
          <w:szCs w:val="22"/>
          <w:lang w:val="en-US"/>
        </w:rPr>
        <w:t>“2017 Extraordinary General Meeting of shareholders MHP S.A. - Conversion SE”</w:t>
      </w:r>
      <w:bookmarkEnd w:id="9"/>
    </w:p>
    <w:p w:rsidR="00027C39" w:rsidRPr="00027C39" w:rsidRDefault="00027C39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en-US"/>
        </w:rPr>
      </w:pPr>
    </w:p>
    <w:p w:rsidR="00027C39" w:rsidRPr="00027C39" w:rsidRDefault="00027C39" w:rsidP="00027C39">
      <w:pPr>
        <w:tabs>
          <w:tab w:val="left" w:pos="0"/>
        </w:tabs>
        <w:jc w:val="both"/>
        <w:rPr>
          <w:rFonts w:asciiTheme="minorHAnsi" w:eastAsia="SimSun" w:hAnsiTheme="minorHAnsi" w:cstheme="minorHAnsi"/>
          <w:sz w:val="22"/>
          <w:szCs w:val="22"/>
          <w:lang w:val="en-US"/>
        </w:rPr>
      </w:pPr>
    </w:p>
    <w:p w:rsidR="005D1988" w:rsidRDefault="005D1988" w:rsidP="005D1988">
      <w:pPr>
        <w:tabs>
          <w:tab w:val="left" w:pos="4820"/>
        </w:tabs>
        <w:spacing w:line="300" w:lineRule="atLeast"/>
        <w:jc w:val="both"/>
        <w:rPr>
          <w:rFonts w:asciiTheme="minorHAnsi" w:eastAsia="SimSun" w:hAnsiTheme="minorHAnsi" w:cstheme="minorHAnsi"/>
          <w:sz w:val="22"/>
          <w:szCs w:val="22"/>
          <w:lang w:val="ru-RU"/>
        </w:rPr>
      </w:pPr>
      <w:bookmarkStart w:id="10" w:name="_DV_M88"/>
      <w:bookmarkEnd w:id="10"/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Всі документи,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які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необхідні відповідно до закону від 24 травня 2011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щодо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реалізації Директиви 2007/36 Європейської Комісії, Європейського Парламенту та Європейської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>Ради від 11 липня 2007 р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.</w:t>
      </w:r>
      <w:r>
        <w:rPr>
          <w:rFonts w:asciiTheme="minorHAnsi" w:eastAsia="SimSun" w:hAnsiTheme="minorHAnsi" w:cstheme="minorHAnsi"/>
          <w:sz w:val="22"/>
          <w:szCs w:val="22"/>
          <w:lang w:val="uk-UA"/>
        </w:rPr>
        <w:t>,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на здійснення певних прав акціонерів за наданим переліком компаній, включаючи всі документи, які будуть представлені на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Зборах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пропоновані рішення повинні бути доступні на веб-сайті Компанії </w:t>
      </w:r>
      <w:hyperlink r:id="rId8" w:history="1"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www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mhp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com</w:t>
        </w:r>
        <w:r w:rsidRPr="00385C12">
          <w:rPr>
            <w:rStyle w:val="a9"/>
            <w:rFonts w:asciiTheme="minorHAnsi" w:eastAsia="SimSun" w:hAnsiTheme="minorHAnsi" w:cstheme="minorHAnsi"/>
            <w:sz w:val="22"/>
            <w:szCs w:val="22"/>
            <w:lang w:val="uk-UA"/>
          </w:rPr>
          <w:t>.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ua</w:t>
        </w:r>
      </w:hyperlink>
      <w:r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 </w:t>
      </w:r>
      <w:r w:rsidRPr="00385C12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або можуть бути відправлені електронною поштою </w:t>
      </w:r>
      <w:hyperlink r:id="rId9" w:history="1"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adlux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-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domh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@</w:t>
        </w:r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alterdomus</w:t>
        </w:r>
        <w:r w:rsidRPr="002F3BA4">
          <w:rPr>
            <w:rStyle w:val="a9"/>
            <w:rFonts w:asciiTheme="minorHAnsi" w:eastAsia="SimSun" w:hAnsiTheme="minorHAnsi" w:cstheme="minorHAnsi"/>
            <w:sz w:val="22"/>
            <w:szCs w:val="22"/>
            <w:lang w:val="ru-RU"/>
          </w:rPr>
          <w:t>.</w:t>
        </w:r>
        <w:proofErr w:type="spellStart"/>
        <w:r w:rsidRPr="00C76037">
          <w:rPr>
            <w:rStyle w:val="a9"/>
            <w:rFonts w:asciiTheme="minorHAnsi" w:eastAsia="SimSun" w:hAnsiTheme="minorHAnsi" w:cstheme="minorHAnsi"/>
            <w:sz w:val="22"/>
            <w:szCs w:val="22"/>
            <w:lang w:val="en-GB"/>
          </w:rPr>
          <w:t>lu</w:t>
        </w:r>
        <w:proofErr w:type="spellEnd"/>
      </w:hyperlink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 xml:space="preserve">, або 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поштою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в</w:t>
      </w:r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 xml:space="preserve"> </w:t>
      </w:r>
      <w:r w:rsidRPr="00C76037">
        <w:rPr>
          <w:rFonts w:asciiTheme="minorHAnsi" w:eastAsia="SimSun" w:hAnsiTheme="minorHAnsi" w:cstheme="minorHAnsi"/>
          <w:sz w:val="22"/>
          <w:szCs w:val="22"/>
          <w:lang w:val="uk-UA"/>
        </w:rPr>
        <w:t>головний офіс К</w:t>
      </w:r>
      <w:proofErr w:type="spellStart"/>
      <w:r w:rsidRPr="00C76037">
        <w:rPr>
          <w:rFonts w:asciiTheme="minorHAnsi" w:eastAsia="SimSun" w:hAnsiTheme="minorHAnsi" w:cstheme="minorHAnsi"/>
          <w:sz w:val="22"/>
          <w:szCs w:val="22"/>
          <w:lang w:val="ru-RU"/>
        </w:rPr>
        <w:t>омпанії</w:t>
      </w:r>
      <w:proofErr w:type="spellEnd"/>
      <w:r w:rsidRPr="002F3BA4">
        <w:rPr>
          <w:rFonts w:asciiTheme="minorHAnsi" w:eastAsia="SimSun" w:hAnsiTheme="minorHAnsi" w:cstheme="minorHAnsi"/>
          <w:sz w:val="22"/>
          <w:szCs w:val="22"/>
          <w:lang w:val="ru-RU"/>
        </w:rPr>
        <w:t>.</w:t>
      </w: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B33D11" w:rsidRPr="005D1988" w:rsidRDefault="00B33D11" w:rsidP="00793F5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sectPr w:rsidR="00B33D11" w:rsidRPr="005D1988" w:rsidSect="005D1988">
      <w:headerReference w:type="default" r:id="rId10"/>
      <w:footerReference w:type="even" r:id="rId11"/>
      <w:footerReference w:type="default" r:id="rId12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988" w:rsidRDefault="005D1988" w:rsidP="00C9380E">
      <w:r>
        <w:separator/>
      </w:r>
    </w:p>
  </w:endnote>
  <w:endnote w:type="continuationSeparator" w:id="0">
    <w:p w:rsidR="005D1988" w:rsidRDefault="005D1988" w:rsidP="00C9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88" w:rsidRDefault="005D1988" w:rsidP="00143F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988" w:rsidRDefault="005D1988" w:rsidP="00143FB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88" w:rsidRPr="00522055" w:rsidRDefault="005D1988" w:rsidP="00143FBF">
    <w:pPr>
      <w:pStyle w:val="a5"/>
      <w:framePr w:wrap="around" w:vAnchor="text" w:hAnchor="margin" w:xAlign="right" w:y="1"/>
      <w:rPr>
        <w:rStyle w:val="a7"/>
        <w:rFonts w:ascii="Arial" w:hAnsi="Arial" w:cs="Arial"/>
        <w:sz w:val="22"/>
        <w:szCs w:val="22"/>
      </w:rPr>
    </w:pPr>
    <w:r w:rsidRPr="00522055">
      <w:rPr>
        <w:rStyle w:val="a7"/>
        <w:rFonts w:ascii="Arial" w:hAnsi="Arial" w:cs="Arial"/>
        <w:sz w:val="22"/>
        <w:szCs w:val="22"/>
      </w:rPr>
      <w:fldChar w:fldCharType="begin"/>
    </w:r>
    <w:r w:rsidRPr="00522055">
      <w:rPr>
        <w:rStyle w:val="a7"/>
        <w:rFonts w:ascii="Arial" w:hAnsi="Arial" w:cs="Arial"/>
        <w:sz w:val="22"/>
        <w:szCs w:val="22"/>
      </w:rPr>
      <w:instrText xml:space="preserve">PAGE  </w:instrText>
    </w:r>
    <w:r w:rsidRPr="00522055">
      <w:rPr>
        <w:rStyle w:val="a7"/>
        <w:rFonts w:ascii="Arial" w:hAnsi="Arial" w:cs="Arial"/>
        <w:sz w:val="22"/>
        <w:szCs w:val="22"/>
      </w:rPr>
      <w:fldChar w:fldCharType="separate"/>
    </w:r>
    <w:r w:rsidR="00BC67FA">
      <w:rPr>
        <w:rStyle w:val="a7"/>
        <w:rFonts w:ascii="Arial" w:hAnsi="Arial" w:cs="Arial"/>
        <w:noProof/>
        <w:sz w:val="22"/>
        <w:szCs w:val="22"/>
      </w:rPr>
      <w:t>2</w:t>
    </w:r>
    <w:r w:rsidRPr="00522055">
      <w:rPr>
        <w:rStyle w:val="a7"/>
        <w:rFonts w:ascii="Arial" w:hAnsi="Arial" w:cs="Arial"/>
        <w:sz w:val="22"/>
        <w:szCs w:val="22"/>
      </w:rPr>
      <w:fldChar w:fldCharType="end"/>
    </w:r>
  </w:p>
  <w:p w:rsidR="005D1988" w:rsidRDefault="005D1988" w:rsidP="00143F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988" w:rsidRDefault="005D1988" w:rsidP="00C9380E">
      <w:r>
        <w:separator/>
      </w:r>
    </w:p>
  </w:footnote>
  <w:footnote w:type="continuationSeparator" w:id="0">
    <w:p w:rsidR="005D1988" w:rsidRDefault="005D1988" w:rsidP="00C9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88" w:rsidRPr="0009038C" w:rsidRDefault="005D1988" w:rsidP="00143FBF">
    <w:pPr>
      <w:pStyle w:val="a3"/>
      <w:jc w:val="right"/>
      <w:rPr>
        <w:b/>
        <w:bCs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F79A6022"/>
    <w:lvl w:ilvl="0" w:tplc="E7BEF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1010"/>
    <w:multiLevelType w:val="hybridMultilevel"/>
    <w:tmpl w:val="3CCAA342"/>
    <w:lvl w:ilvl="0" w:tplc="82822D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357A02"/>
    <w:multiLevelType w:val="hybridMultilevel"/>
    <w:tmpl w:val="AFE0D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959B9"/>
    <w:multiLevelType w:val="hybridMultilevel"/>
    <w:tmpl w:val="1E96EB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92519"/>
    <w:multiLevelType w:val="hybridMultilevel"/>
    <w:tmpl w:val="1A6E75DE"/>
    <w:lvl w:ilvl="0" w:tplc="26669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A398C"/>
    <w:multiLevelType w:val="hybridMultilevel"/>
    <w:tmpl w:val="39AE1BD6"/>
    <w:lvl w:ilvl="0" w:tplc="23E8ED6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6" w15:restartNumberingAfterBreak="0">
    <w:nsid w:val="56930C07"/>
    <w:multiLevelType w:val="hybridMultilevel"/>
    <w:tmpl w:val="1CC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B476C"/>
    <w:multiLevelType w:val="hybridMultilevel"/>
    <w:tmpl w:val="607294A2"/>
    <w:lvl w:ilvl="0" w:tplc="78608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64EC6"/>
    <w:multiLevelType w:val="hybridMultilevel"/>
    <w:tmpl w:val="F79A6022"/>
    <w:lvl w:ilvl="0" w:tplc="E7BEFA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69A0"/>
    <w:multiLevelType w:val="hybridMultilevel"/>
    <w:tmpl w:val="FCA26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E2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912BE"/>
    <w:multiLevelType w:val="hybridMultilevel"/>
    <w:tmpl w:val="82489B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677FFE"/>
    <w:multiLevelType w:val="hybridMultilevel"/>
    <w:tmpl w:val="2EAA7802"/>
    <w:lvl w:ilvl="0" w:tplc="71485F0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5D"/>
    <w:rsid w:val="00006558"/>
    <w:rsid w:val="00027C39"/>
    <w:rsid w:val="00033F14"/>
    <w:rsid w:val="0003638F"/>
    <w:rsid w:val="00041A2E"/>
    <w:rsid w:val="00044CB3"/>
    <w:rsid w:val="00056DA7"/>
    <w:rsid w:val="000627EC"/>
    <w:rsid w:val="000736DE"/>
    <w:rsid w:val="00080374"/>
    <w:rsid w:val="0008052F"/>
    <w:rsid w:val="0008765E"/>
    <w:rsid w:val="0009038C"/>
    <w:rsid w:val="000A1DD6"/>
    <w:rsid w:val="000B0D2C"/>
    <w:rsid w:val="000D4B8F"/>
    <w:rsid w:val="000D5230"/>
    <w:rsid w:val="000F0E84"/>
    <w:rsid w:val="00124866"/>
    <w:rsid w:val="00133103"/>
    <w:rsid w:val="00143FBF"/>
    <w:rsid w:val="00144BBF"/>
    <w:rsid w:val="0014505F"/>
    <w:rsid w:val="001563B2"/>
    <w:rsid w:val="00197695"/>
    <w:rsid w:val="001A6ED8"/>
    <w:rsid w:val="001B4445"/>
    <w:rsid w:val="001D255C"/>
    <w:rsid w:val="001E0ECB"/>
    <w:rsid w:val="001E13D8"/>
    <w:rsid w:val="001F017D"/>
    <w:rsid w:val="002055BB"/>
    <w:rsid w:val="00243E72"/>
    <w:rsid w:val="0025059E"/>
    <w:rsid w:val="002760FD"/>
    <w:rsid w:val="002801CE"/>
    <w:rsid w:val="00280E34"/>
    <w:rsid w:val="002930B1"/>
    <w:rsid w:val="002A027B"/>
    <w:rsid w:val="002D4898"/>
    <w:rsid w:val="002E1885"/>
    <w:rsid w:val="00330495"/>
    <w:rsid w:val="00356F2A"/>
    <w:rsid w:val="003808FE"/>
    <w:rsid w:val="00385AFC"/>
    <w:rsid w:val="00386CCE"/>
    <w:rsid w:val="003872D0"/>
    <w:rsid w:val="003930AB"/>
    <w:rsid w:val="00405FD4"/>
    <w:rsid w:val="004140CC"/>
    <w:rsid w:val="004203FA"/>
    <w:rsid w:val="00426B09"/>
    <w:rsid w:val="00427F87"/>
    <w:rsid w:val="00446204"/>
    <w:rsid w:val="00465330"/>
    <w:rsid w:val="00474E21"/>
    <w:rsid w:val="004940C2"/>
    <w:rsid w:val="004A5134"/>
    <w:rsid w:val="00504296"/>
    <w:rsid w:val="00504725"/>
    <w:rsid w:val="0050785F"/>
    <w:rsid w:val="00522055"/>
    <w:rsid w:val="005235F4"/>
    <w:rsid w:val="00544E81"/>
    <w:rsid w:val="00547DF2"/>
    <w:rsid w:val="0055448C"/>
    <w:rsid w:val="005552F7"/>
    <w:rsid w:val="00563007"/>
    <w:rsid w:val="00571AFC"/>
    <w:rsid w:val="005A3027"/>
    <w:rsid w:val="005A76EF"/>
    <w:rsid w:val="005B311D"/>
    <w:rsid w:val="005C0711"/>
    <w:rsid w:val="005D1988"/>
    <w:rsid w:val="005D7C3C"/>
    <w:rsid w:val="005E1BF0"/>
    <w:rsid w:val="005F506A"/>
    <w:rsid w:val="005F5A00"/>
    <w:rsid w:val="0060152A"/>
    <w:rsid w:val="006105F7"/>
    <w:rsid w:val="00647842"/>
    <w:rsid w:val="006718FA"/>
    <w:rsid w:val="006808B4"/>
    <w:rsid w:val="00684260"/>
    <w:rsid w:val="00694419"/>
    <w:rsid w:val="006B3C84"/>
    <w:rsid w:val="006C6C81"/>
    <w:rsid w:val="006C6F12"/>
    <w:rsid w:val="006E456A"/>
    <w:rsid w:val="007149A6"/>
    <w:rsid w:val="007204AE"/>
    <w:rsid w:val="007353A6"/>
    <w:rsid w:val="0074370E"/>
    <w:rsid w:val="00743F0E"/>
    <w:rsid w:val="00771D43"/>
    <w:rsid w:val="00773A98"/>
    <w:rsid w:val="0077714E"/>
    <w:rsid w:val="007850A3"/>
    <w:rsid w:val="00793F5D"/>
    <w:rsid w:val="007A09FB"/>
    <w:rsid w:val="007A1445"/>
    <w:rsid w:val="007A150A"/>
    <w:rsid w:val="007D334A"/>
    <w:rsid w:val="007D76A8"/>
    <w:rsid w:val="007F127B"/>
    <w:rsid w:val="007F4D46"/>
    <w:rsid w:val="00810C88"/>
    <w:rsid w:val="008417F7"/>
    <w:rsid w:val="00861951"/>
    <w:rsid w:val="008767EB"/>
    <w:rsid w:val="00883002"/>
    <w:rsid w:val="008832B9"/>
    <w:rsid w:val="00884D7C"/>
    <w:rsid w:val="0089345A"/>
    <w:rsid w:val="008A25ED"/>
    <w:rsid w:val="008C2B80"/>
    <w:rsid w:val="009375E2"/>
    <w:rsid w:val="00965DBC"/>
    <w:rsid w:val="00966A88"/>
    <w:rsid w:val="00982252"/>
    <w:rsid w:val="009A7E17"/>
    <w:rsid w:val="009C4FB7"/>
    <w:rsid w:val="009E0255"/>
    <w:rsid w:val="00A1516B"/>
    <w:rsid w:val="00A160C1"/>
    <w:rsid w:val="00A2736C"/>
    <w:rsid w:val="00A6103E"/>
    <w:rsid w:val="00A778DC"/>
    <w:rsid w:val="00A80C6A"/>
    <w:rsid w:val="00A955B2"/>
    <w:rsid w:val="00AA7D4C"/>
    <w:rsid w:val="00AB0989"/>
    <w:rsid w:val="00AB6B6D"/>
    <w:rsid w:val="00AC494A"/>
    <w:rsid w:val="00AC4E0B"/>
    <w:rsid w:val="00B01D9B"/>
    <w:rsid w:val="00B03A85"/>
    <w:rsid w:val="00B05674"/>
    <w:rsid w:val="00B13CDC"/>
    <w:rsid w:val="00B22355"/>
    <w:rsid w:val="00B234D3"/>
    <w:rsid w:val="00B33D11"/>
    <w:rsid w:val="00B505C0"/>
    <w:rsid w:val="00B50F83"/>
    <w:rsid w:val="00B67149"/>
    <w:rsid w:val="00B86709"/>
    <w:rsid w:val="00BB2AF9"/>
    <w:rsid w:val="00BC58BA"/>
    <w:rsid w:val="00BC67FA"/>
    <w:rsid w:val="00BD570E"/>
    <w:rsid w:val="00BE3E71"/>
    <w:rsid w:val="00C12711"/>
    <w:rsid w:val="00C23EF9"/>
    <w:rsid w:val="00C30056"/>
    <w:rsid w:val="00C324E1"/>
    <w:rsid w:val="00C468C0"/>
    <w:rsid w:val="00C52833"/>
    <w:rsid w:val="00C702EE"/>
    <w:rsid w:val="00C73D59"/>
    <w:rsid w:val="00C744AB"/>
    <w:rsid w:val="00C9380E"/>
    <w:rsid w:val="00C94700"/>
    <w:rsid w:val="00CA59A7"/>
    <w:rsid w:val="00CB1E25"/>
    <w:rsid w:val="00CB5D62"/>
    <w:rsid w:val="00CC255C"/>
    <w:rsid w:val="00CF14E5"/>
    <w:rsid w:val="00CF1F8D"/>
    <w:rsid w:val="00CF3474"/>
    <w:rsid w:val="00CF72B7"/>
    <w:rsid w:val="00D00112"/>
    <w:rsid w:val="00D07932"/>
    <w:rsid w:val="00D07F93"/>
    <w:rsid w:val="00D23C2B"/>
    <w:rsid w:val="00D36251"/>
    <w:rsid w:val="00D67127"/>
    <w:rsid w:val="00D760D0"/>
    <w:rsid w:val="00D873CC"/>
    <w:rsid w:val="00DA181A"/>
    <w:rsid w:val="00DB1A07"/>
    <w:rsid w:val="00DB54C7"/>
    <w:rsid w:val="00DB67F6"/>
    <w:rsid w:val="00DC350E"/>
    <w:rsid w:val="00DD0ADC"/>
    <w:rsid w:val="00DD2933"/>
    <w:rsid w:val="00DE08E2"/>
    <w:rsid w:val="00DE7B63"/>
    <w:rsid w:val="00DF4F9B"/>
    <w:rsid w:val="00E026AF"/>
    <w:rsid w:val="00E03750"/>
    <w:rsid w:val="00E07CC6"/>
    <w:rsid w:val="00E205BA"/>
    <w:rsid w:val="00E41A47"/>
    <w:rsid w:val="00E55166"/>
    <w:rsid w:val="00EB2605"/>
    <w:rsid w:val="00EB3B20"/>
    <w:rsid w:val="00EC1DFA"/>
    <w:rsid w:val="00ED3670"/>
    <w:rsid w:val="00EE74D8"/>
    <w:rsid w:val="00EF0CA1"/>
    <w:rsid w:val="00EF6205"/>
    <w:rsid w:val="00F200D8"/>
    <w:rsid w:val="00F32CCB"/>
    <w:rsid w:val="00F365AE"/>
    <w:rsid w:val="00F50E2A"/>
    <w:rsid w:val="00F544D7"/>
    <w:rsid w:val="00F5518C"/>
    <w:rsid w:val="00F55911"/>
    <w:rsid w:val="00F7460E"/>
    <w:rsid w:val="00F865BA"/>
    <w:rsid w:val="00FA6B5F"/>
    <w:rsid w:val="00FE350D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38FDDE-A938-4A41-93E5-F51ACF94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14"/>
    <w:rPr>
      <w:rFonts w:ascii="Times New Roman" w:hAnsi="Times New Roman"/>
      <w:sz w:val="24"/>
      <w:szCs w:val="24"/>
      <w:lang w:val="fr-LU" w:eastAsia="en-US"/>
    </w:rPr>
  </w:style>
  <w:style w:type="paragraph" w:styleId="1">
    <w:name w:val="heading 1"/>
    <w:basedOn w:val="a"/>
    <w:next w:val="a"/>
    <w:link w:val="10"/>
    <w:uiPriority w:val="99"/>
    <w:qFormat/>
    <w:rsid w:val="00793F5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3F5D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3">
    <w:name w:val="header"/>
    <w:basedOn w:val="a"/>
    <w:link w:val="a4"/>
    <w:uiPriority w:val="99"/>
    <w:rsid w:val="00793F5D"/>
    <w:pPr>
      <w:tabs>
        <w:tab w:val="center" w:pos="4153"/>
        <w:tab w:val="right" w:pos="8306"/>
      </w:tabs>
    </w:pPr>
    <w:rPr>
      <w:lang w:val="fr-FR"/>
    </w:rPr>
  </w:style>
  <w:style w:type="character" w:customStyle="1" w:styleId="a4">
    <w:name w:val="Верхний колонтитул Знак"/>
    <w:link w:val="a3"/>
    <w:uiPriority w:val="99"/>
    <w:locked/>
    <w:rsid w:val="00793F5D"/>
    <w:rPr>
      <w:rFonts w:ascii="Times New Roman" w:hAnsi="Times New Roman" w:cs="Times New Roman"/>
      <w:sz w:val="24"/>
      <w:szCs w:val="24"/>
      <w:lang w:val="fr-FR" w:eastAsia="en-US"/>
    </w:rPr>
  </w:style>
  <w:style w:type="paragraph" w:styleId="a5">
    <w:name w:val="footer"/>
    <w:aliases w:val="fo"/>
    <w:basedOn w:val="a"/>
    <w:link w:val="a6"/>
    <w:uiPriority w:val="99"/>
    <w:rsid w:val="00793F5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aliases w:val="fo Знак"/>
    <w:link w:val="a5"/>
    <w:uiPriority w:val="99"/>
    <w:locked/>
    <w:rsid w:val="00793F5D"/>
    <w:rPr>
      <w:rFonts w:ascii="Times New Roman" w:hAnsi="Times New Roman" w:cs="Times New Roman"/>
      <w:sz w:val="24"/>
      <w:szCs w:val="24"/>
      <w:lang w:val="fr-LU" w:eastAsia="en-US"/>
    </w:rPr>
  </w:style>
  <w:style w:type="character" w:styleId="a7">
    <w:name w:val="page number"/>
    <w:uiPriority w:val="99"/>
    <w:rsid w:val="00793F5D"/>
    <w:rPr>
      <w:rFonts w:cs="Times New Roman"/>
    </w:rPr>
  </w:style>
  <w:style w:type="paragraph" w:styleId="a8">
    <w:name w:val="List Paragraph"/>
    <w:basedOn w:val="a"/>
    <w:uiPriority w:val="34"/>
    <w:qFormat/>
    <w:rsid w:val="00793F5D"/>
    <w:pPr>
      <w:ind w:left="720"/>
      <w:jc w:val="both"/>
    </w:pPr>
    <w:rPr>
      <w:rFonts w:ascii="Arial" w:hAnsi="Arial" w:cs="Arial"/>
      <w:sz w:val="20"/>
      <w:szCs w:val="20"/>
      <w:lang w:val="en-GB"/>
    </w:rPr>
  </w:style>
  <w:style w:type="character" w:styleId="a9">
    <w:name w:val="Hyperlink"/>
    <w:uiPriority w:val="99"/>
    <w:rsid w:val="00243E72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7850A3"/>
    <w:pPr>
      <w:spacing w:before="100" w:beforeAutospacing="1" w:after="100" w:afterAutospacing="1"/>
    </w:pPr>
    <w:rPr>
      <w:rFonts w:eastAsia="SimSun"/>
      <w:lang w:eastAsia="zh-CN"/>
    </w:rPr>
  </w:style>
  <w:style w:type="character" w:styleId="ab">
    <w:name w:val="Strong"/>
    <w:uiPriority w:val="99"/>
    <w:qFormat/>
    <w:rsid w:val="007850A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49A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49A6"/>
    <w:rPr>
      <w:rFonts w:ascii="Tahoma" w:hAnsi="Tahoma" w:cs="Tahoma"/>
      <w:sz w:val="16"/>
      <w:szCs w:val="16"/>
      <w:lang w:val="fr-LU" w:eastAsia="en-US"/>
    </w:rPr>
  </w:style>
  <w:style w:type="character" w:styleId="ae">
    <w:name w:val="annotation reference"/>
    <w:basedOn w:val="a0"/>
    <w:uiPriority w:val="99"/>
    <w:semiHidden/>
    <w:unhideWhenUsed/>
    <w:rsid w:val="00DD0ADC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D0A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DD0ADC"/>
    <w:rPr>
      <w:rFonts w:ascii="Times New Roman" w:hAnsi="Times New Roman"/>
      <w:lang w:val="fr-LU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A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0ADC"/>
    <w:rPr>
      <w:rFonts w:ascii="Times New Roman" w:hAnsi="Times New Roman"/>
      <w:b/>
      <w:bCs/>
      <w:lang w:val="fr-LU" w:eastAsia="en-US"/>
    </w:rPr>
  </w:style>
  <w:style w:type="character" w:customStyle="1" w:styleId="DeltaViewInsertion">
    <w:name w:val="DeltaView Insertion"/>
    <w:uiPriority w:val="99"/>
    <w:rsid w:val="002E1885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27C39"/>
    <w:rPr>
      <w:color w:val="00C000"/>
      <w:u w:val="double"/>
    </w:rPr>
  </w:style>
  <w:style w:type="character" w:customStyle="1" w:styleId="apple-converted-space">
    <w:name w:val="apple-converted-space"/>
    <w:basedOn w:val="a0"/>
    <w:rsid w:val="00EF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.com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lux-domh@alterdomus.l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lux-domh@alterdomus.l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5DAD7E0B</Template>
  <TotalTime>1</TotalTime>
  <Pages>2</Pages>
  <Words>257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Arendt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Sobotyuk Anastasiya</cp:lastModifiedBy>
  <cp:revision>4</cp:revision>
  <cp:lastPrinted>2011-10-05T05:41:00Z</cp:lastPrinted>
  <dcterms:created xsi:type="dcterms:W3CDTF">2017-06-26T13:12:00Z</dcterms:created>
  <dcterms:modified xsi:type="dcterms:W3CDTF">2017-06-27T07:17:00Z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gFAAbtDMpgn6UhpPHPwbbvO1eOxq9QXAaBrlFjvKADh3r2Fov8bgVBNLLi5Pjc+K+PdRa0jy6Ep7k+fn
g2DlPBZQkpZb7Fsv0CpApaCGAg7RAfvemjJsvnDX96C9wCleceflGRvHpJ0apNHng2DlPBZQkpZb
7Fsv0CpApaCGAg7RAfvemjJsvnDX9+Vcgxv5R7lmZLe4KBpN2v5eTLBNTQzhufWMvoBC6aHiVVja
jrePgYwxbOnnmpstX</vt:lpwstr>
  </property>
  <property fmtid="{D5CDD505-2E9C-101B-9397-08002B2CF9AE}" pid="3" name="MAIL_MSG_ID2">
    <vt:lpwstr>SIWJGNbIOg7gexls2UL2YtBcKcenY27pqwbk7rNCUSshgi7AM7OtTDK+nks
g3yOUyVsbM+Iy8/xsoLMHe+rIO5djZJbNxnzRg==</vt:lpwstr>
  </property>
  <property fmtid="{D5CDD505-2E9C-101B-9397-08002B2CF9AE}" pid="4" name="RESPONSE_SENDER_NAME">
    <vt:lpwstr>sAAAUYtyAkeNWR7yneBi/ha57gMd/at58uzD8Ck4UrtgzFs=</vt:lpwstr>
  </property>
  <property fmtid="{D5CDD505-2E9C-101B-9397-08002B2CF9AE}" pid="5" name="EMAIL_OWNER_ADDRESS">
    <vt:lpwstr>ABAAmylTnWthiz9xyeRkf2xIHKbSOILbenfkKUXywiDvtHYiPxicQbmlNgufT5jtd0EX</vt:lpwstr>
  </property>
</Properties>
</file>