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70" w:rsidRPr="001B5BDA" w:rsidRDefault="00150B70" w:rsidP="00150B70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B5BDA">
        <w:rPr>
          <w:rFonts w:asciiTheme="minorHAnsi" w:hAnsiTheme="minorHAnsi" w:cstheme="minorHAnsi"/>
          <w:b/>
          <w:sz w:val="22"/>
          <w:szCs w:val="22"/>
          <w:lang w:val="uk-UA"/>
        </w:rPr>
        <w:t xml:space="preserve">МХП 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>Е</w:t>
      </w:r>
      <w:r w:rsidRPr="001B5BDA">
        <w:rPr>
          <w:rFonts w:asciiTheme="minorHAnsi" w:hAnsiTheme="minorHAnsi" w:cstheme="minorHAnsi"/>
          <w:b/>
          <w:sz w:val="22"/>
          <w:szCs w:val="22"/>
          <w:lang w:val="uk-UA"/>
        </w:rPr>
        <w:t>С</w:t>
      </w:r>
      <w:r w:rsidRPr="001B5BDA">
        <w:rPr>
          <w:rFonts w:asciiTheme="minorHAnsi" w:hAnsiTheme="minorHAnsi" w:cstheme="minorHAnsi"/>
          <w:b/>
          <w:sz w:val="22"/>
          <w:szCs w:val="22"/>
          <w:lang w:val="de-DE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>ЕЙ</w:t>
      </w:r>
      <w:r w:rsidRPr="001B5BDA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</w:p>
    <w:p w:rsidR="00150B70" w:rsidRPr="001B5BDA" w:rsidRDefault="00150B70" w:rsidP="00150B70">
      <w:pP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150B70" w:rsidRPr="001B5BDA" w:rsidRDefault="00150B70" w:rsidP="00150B70">
      <w:pPr>
        <w:jc w:val="center"/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</w:pPr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Адреса: 5 </w:t>
      </w: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Ру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 </w:t>
      </w: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Гуілайм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 </w:t>
      </w: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Кролл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, 1882 Люксембург</w:t>
      </w:r>
    </w:p>
    <w:p w:rsidR="00150B70" w:rsidRPr="001B5BDA" w:rsidRDefault="00150B70" w:rsidP="00150B70">
      <w:pPr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Ер.Сі.Ес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. Люксембург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 Б 116.</w:t>
      </w:r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838</w:t>
      </w:r>
    </w:p>
    <w:p w:rsidR="00150B70" w:rsidRPr="0089345A" w:rsidRDefault="00150B70" w:rsidP="00150B70">
      <w:pPr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150B70" w:rsidRPr="002B23B2" w:rsidRDefault="00150B70" w:rsidP="00150B70">
      <w:pPr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2B23B2">
        <w:rPr>
          <w:rFonts w:asciiTheme="minorHAnsi" w:hAnsiTheme="minorHAnsi" w:cstheme="minorHAnsi"/>
          <w:b/>
          <w:sz w:val="22"/>
          <w:szCs w:val="22"/>
          <w:lang w:val="de-DE"/>
        </w:rPr>
        <w:t>(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>«Компанія»</w:t>
      </w:r>
      <w:r w:rsidRPr="002B23B2">
        <w:rPr>
          <w:rFonts w:asciiTheme="minorHAnsi" w:hAnsiTheme="minorHAnsi" w:cstheme="minorHAnsi"/>
          <w:b/>
          <w:sz w:val="22"/>
          <w:szCs w:val="22"/>
          <w:lang w:val="de-DE"/>
        </w:rPr>
        <w:t>)</w:t>
      </w:r>
    </w:p>
    <w:p w:rsidR="00150B70" w:rsidRPr="00DE7B63" w:rsidRDefault="00150B70" w:rsidP="00150B70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150B70" w:rsidRPr="00DE7B63" w:rsidRDefault="00150B70" w:rsidP="00150B70">
      <w:pPr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150B70" w:rsidRDefault="00CE1E16" w:rsidP="00150B70">
      <w:pP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sz w:val="22"/>
          <w:szCs w:val="22"/>
          <w:lang w:val="uk-UA"/>
        </w:rPr>
        <w:t>ПОЗАЧЕРГОВІ</w:t>
      </w:r>
      <w:r w:rsidR="00150B70">
        <w:rPr>
          <w:rFonts w:asciiTheme="minorHAnsi" w:hAnsiTheme="minorHAnsi" w:cstheme="minorHAnsi"/>
          <w:b/>
          <w:sz w:val="22"/>
          <w:szCs w:val="22"/>
          <w:lang w:val="uk-UA"/>
        </w:rPr>
        <w:t xml:space="preserve"> ЗАГАЛЬНІ ЗБОРИ,</w:t>
      </w:r>
    </w:p>
    <w:p w:rsidR="00150B70" w:rsidRPr="002B23B2" w:rsidRDefault="00150B70" w:rsidP="00150B70">
      <w:pPr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uk-UA"/>
        </w:rPr>
        <w:t xml:space="preserve">які відбудуться </w:t>
      </w:r>
      <w:r w:rsidRPr="002B23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2B23B2" w:rsidRPr="002B23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27 </w:t>
      </w:r>
      <w:r w:rsidR="002B23B2" w:rsidRPr="00CE1E16">
        <w:rPr>
          <w:rFonts w:asciiTheme="minorHAnsi" w:hAnsiTheme="minorHAnsi" w:cstheme="minorHAnsi"/>
          <w:b/>
          <w:sz w:val="22"/>
          <w:szCs w:val="22"/>
          <w:lang w:val="uk-UA"/>
        </w:rPr>
        <w:t>липня</w:t>
      </w:r>
      <w:r w:rsidRPr="002B23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201</w:t>
      </w:r>
      <w:r w:rsidR="00410C4F" w:rsidRPr="002B23B2">
        <w:rPr>
          <w:rFonts w:asciiTheme="minorHAnsi" w:hAnsiTheme="minorHAnsi" w:cstheme="minorHAnsi"/>
          <w:b/>
          <w:sz w:val="22"/>
          <w:szCs w:val="22"/>
          <w:lang w:val="de-DE"/>
        </w:rPr>
        <w:t>7</w:t>
      </w:r>
      <w:r w:rsidRPr="002B23B2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CE1E16">
        <w:rPr>
          <w:rFonts w:asciiTheme="minorHAnsi" w:hAnsiTheme="minorHAnsi" w:cstheme="minorHAnsi"/>
          <w:b/>
          <w:sz w:val="22"/>
          <w:szCs w:val="22"/>
          <w:lang w:val="uk-UA"/>
        </w:rPr>
        <w:t>р</w:t>
      </w:r>
      <w:r w:rsidRPr="002B23B2">
        <w:rPr>
          <w:rFonts w:asciiTheme="minorHAnsi" w:hAnsiTheme="minorHAnsi" w:cstheme="minorHAnsi"/>
          <w:b/>
          <w:sz w:val="22"/>
          <w:szCs w:val="22"/>
          <w:lang w:val="de-DE"/>
        </w:rPr>
        <w:t>.</w:t>
      </w:r>
    </w:p>
    <w:p w:rsidR="00150B70" w:rsidRPr="002B23B2" w:rsidRDefault="00150B70" w:rsidP="00150B70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150B70" w:rsidRPr="002B23B2" w:rsidRDefault="00150B70" w:rsidP="00150B70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2B23B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2B23B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2B23B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2B23B2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150B70" w:rsidRPr="00B50F83" w:rsidRDefault="00150B70" w:rsidP="00C524C8">
      <w:pP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sz w:val="22"/>
          <w:szCs w:val="22"/>
          <w:lang w:val="uk-UA"/>
        </w:rPr>
        <w:t>Доручення</w:t>
      </w:r>
    </w:p>
    <w:p w:rsidR="00150B70" w:rsidRPr="00CE1E16" w:rsidRDefault="00150B70" w:rsidP="00150B70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150B70" w:rsidRDefault="00150B70" w:rsidP="00150B70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Для використання у зв</w:t>
      </w:r>
      <w:r w:rsidRPr="00CE1E16">
        <w:rPr>
          <w:rFonts w:asciiTheme="minorHAnsi" w:hAnsiTheme="minorHAnsi" w:cstheme="minorHAnsi"/>
          <w:sz w:val="22"/>
          <w:szCs w:val="22"/>
          <w:lang w:val="uk-UA"/>
        </w:rPr>
        <w:t>’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язку із </w:t>
      </w:r>
      <w:r w:rsidR="00CE1E16">
        <w:rPr>
          <w:rFonts w:asciiTheme="minorHAnsi" w:hAnsiTheme="minorHAnsi" w:cstheme="minorHAnsi"/>
          <w:sz w:val="22"/>
          <w:szCs w:val="22"/>
          <w:lang w:val="uk-UA"/>
        </w:rPr>
        <w:t xml:space="preserve">позачерговими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загальними зборами акціонерів </w:t>
      </w:r>
      <w:r w:rsidRPr="00CE1E16">
        <w:rPr>
          <w:rFonts w:asciiTheme="minorHAnsi" w:hAnsiTheme="minorHAnsi" w:cstheme="minorHAnsi"/>
          <w:sz w:val="22"/>
          <w:szCs w:val="22"/>
          <w:lang w:val="uk-UA"/>
        </w:rPr>
        <w:t>(“</w:t>
      </w:r>
      <w:r>
        <w:rPr>
          <w:rFonts w:asciiTheme="minorHAnsi" w:hAnsiTheme="minorHAnsi" w:cstheme="minorHAnsi"/>
          <w:sz w:val="22"/>
          <w:szCs w:val="22"/>
          <w:lang w:val="uk-UA"/>
        </w:rPr>
        <w:t>Збори</w:t>
      </w:r>
      <w:r w:rsidRPr="00CE1E16">
        <w:rPr>
          <w:rFonts w:asciiTheme="minorHAnsi" w:hAnsiTheme="minorHAnsi" w:cstheme="minorHAnsi"/>
          <w:sz w:val="22"/>
          <w:szCs w:val="22"/>
          <w:lang w:val="uk-UA"/>
        </w:rPr>
        <w:t>”)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МХП ЕС.ЕЙ., товариства з обмеженою відповідальністю, зареєстрованого</w:t>
      </w:r>
      <w:r w:rsidRPr="008B770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uk-UA"/>
        </w:rPr>
        <w:t>відповідно</w:t>
      </w:r>
      <w:r w:rsidRPr="008B770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uk-UA"/>
        </w:rPr>
        <w:t>до законодавства</w:t>
      </w:r>
      <w:r w:rsidRPr="008B7703">
        <w:rPr>
          <w:rFonts w:asciiTheme="minorHAnsi" w:hAnsiTheme="minorHAnsi" w:cstheme="minorHAnsi"/>
          <w:sz w:val="22"/>
          <w:szCs w:val="22"/>
          <w:lang w:val="uk-UA"/>
        </w:rPr>
        <w:t xml:space="preserve"> Люксембургу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r w:rsidRPr="008B7703">
        <w:rPr>
          <w:rFonts w:asciiTheme="minorHAnsi" w:hAnsiTheme="minorHAnsi" w:cstheme="minorHAnsi"/>
          <w:sz w:val="22"/>
          <w:szCs w:val="22"/>
          <w:lang w:val="uk-UA"/>
        </w:rPr>
        <w:t>головний офіс як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ого </w:t>
      </w:r>
      <w:r w:rsidRPr="008B7703">
        <w:rPr>
          <w:rFonts w:asciiTheme="minorHAnsi" w:hAnsiTheme="minorHAnsi" w:cstheme="minorHAnsi"/>
          <w:sz w:val="22"/>
          <w:szCs w:val="22"/>
          <w:lang w:val="uk-UA"/>
        </w:rPr>
        <w:t xml:space="preserve">знаходиться за </w:t>
      </w:r>
      <w:proofErr w:type="spellStart"/>
      <w:r w:rsidRPr="008B7703">
        <w:rPr>
          <w:rFonts w:asciiTheme="minorHAnsi" w:hAnsiTheme="minorHAnsi" w:cstheme="minorHAnsi"/>
          <w:sz w:val="22"/>
          <w:szCs w:val="22"/>
          <w:lang w:val="uk-UA"/>
        </w:rPr>
        <w:t>адресою</w:t>
      </w:r>
      <w:proofErr w:type="spellEnd"/>
      <w:r>
        <w:rPr>
          <w:rFonts w:asciiTheme="minorHAnsi" w:hAnsiTheme="minorHAnsi" w:cstheme="minorHAnsi"/>
          <w:sz w:val="22"/>
          <w:szCs w:val="22"/>
          <w:lang w:val="uk-UA"/>
        </w:rPr>
        <w:t>:</w:t>
      </w:r>
      <w:r w:rsidRPr="008B770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5 </w:t>
      </w: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Ру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 </w:t>
      </w: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Гуілайм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 </w:t>
      </w: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Кролл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, 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Л-</w:t>
      </w:r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1882 Люксембург</w:t>
      </w:r>
      <w:r w:rsidRPr="008B7703">
        <w:rPr>
          <w:rFonts w:asciiTheme="minorHAnsi" w:hAnsiTheme="minorHAnsi" w:cstheme="minorHAnsi"/>
          <w:sz w:val="22"/>
          <w:szCs w:val="22"/>
          <w:lang w:val="uk-UA"/>
        </w:rPr>
        <w:t>,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зареєстрованого в Торгово-Промисловому реєстрі м. Люксембург </w:t>
      </w:r>
      <w:r w:rsidRPr="008B7703">
        <w:rPr>
          <w:rFonts w:asciiTheme="minorHAnsi" w:hAnsiTheme="minorHAnsi" w:cstheme="minorHAnsi"/>
          <w:sz w:val="22"/>
          <w:szCs w:val="22"/>
          <w:lang w:val="uk-UA"/>
        </w:rPr>
        <w:t>(</w:t>
      </w:r>
      <w:r w:rsidRPr="007A454E">
        <w:rPr>
          <w:rFonts w:asciiTheme="minorHAnsi" w:hAnsiTheme="minorHAnsi" w:cstheme="minorHAnsi"/>
          <w:i/>
          <w:sz w:val="22"/>
          <w:szCs w:val="22"/>
        </w:rPr>
        <w:t>Registre</w:t>
      </w:r>
      <w:r w:rsidRPr="008B7703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Pr="007A454E">
        <w:rPr>
          <w:rFonts w:asciiTheme="minorHAnsi" w:hAnsiTheme="minorHAnsi" w:cstheme="minorHAnsi"/>
          <w:i/>
          <w:sz w:val="22"/>
          <w:szCs w:val="22"/>
        </w:rPr>
        <w:t>de</w:t>
      </w:r>
      <w:r w:rsidRPr="008B7703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Pr="007A454E">
        <w:rPr>
          <w:rFonts w:asciiTheme="minorHAnsi" w:hAnsiTheme="minorHAnsi" w:cstheme="minorHAnsi"/>
          <w:i/>
          <w:sz w:val="22"/>
          <w:szCs w:val="22"/>
        </w:rPr>
        <w:t>Commerce</w:t>
      </w:r>
      <w:r w:rsidRPr="008B7703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Pr="007A454E">
        <w:rPr>
          <w:rFonts w:asciiTheme="minorHAnsi" w:hAnsiTheme="minorHAnsi" w:cstheme="minorHAnsi"/>
          <w:i/>
          <w:sz w:val="22"/>
          <w:szCs w:val="22"/>
        </w:rPr>
        <w:t>et</w:t>
      </w:r>
      <w:r w:rsidRPr="008B7703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Pr="007A454E">
        <w:rPr>
          <w:rFonts w:asciiTheme="minorHAnsi" w:hAnsiTheme="minorHAnsi" w:cstheme="minorHAnsi"/>
          <w:i/>
          <w:sz w:val="22"/>
          <w:szCs w:val="22"/>
        </w:rPr>
        <w:t>des</w:t>
      </w:r>
      <w:r w:rsidRPr="008B7703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proofErr w:type="spellStart"/>
      <w:r w:rsidRPr="007A454E">
        <w:rPr>
          <w:rFonts w:asciiTheme="minorHAnsi" w:hAnsiTheme="minorHAnsi" w:cstheme="minorHAnsi"/>
          <w:i/>
          <w:sz w:val="22"/>
          <w:szCs w:val="22"/>
        </w:rPr>
        <w:t>Soci</w:t>
      </w:r>
      <w:proofErr w:type="spellEnd"/>
      <w:r w:rsidRPr="008B7703">
        <w:rPr>
          <w:rFonts w:asciiTheme="minorHAnsi" w:hAnsiTheme="minorHAnsi" w:cstheme="minorHAnsi"/>
          <w:i/>
          <w:sz w:val="22"/>
          <w:szCs w:val="22"/>
          <w:lang w:val="uk-UA"/>
        </w:rPr>
        <w:t>é</w:t>
      </w:r>
      <w:r w:rsidRPr="007A454E">
        <w:rPr>
          <w:rFonts w:asciiTheme="minorHAnsi" w:hAnsiTheme="minorHAnsi" w:cstheme="minorHAnsi"/>
          <w:i/>
          <w:sz w:val="22"/>
          <w:szCs w:val="22"/>
        </w:rPr>
        <w:t>t</w:t>
      </w:r>
      <w:r w:rsidRPr="008B7703">
        <w:rPr>
          <w:rFonts w:asciiTheme="minorHAnsi" w:hAnsiTheme="minorHAnsi" w:cstheme="minorHAnsi"/>
          <w:i/>
          <w:sz w:val="22"/>
          <w:szCs w:val="22"/>
          <w:lang w:val="uk-UA"/>
        </w:rPr>
        <w:t>é</w:t>
      </w:r>
      <w:r w:rsidRPr="007A454E">
        <w:rPr>
          <w:rFonts w:asciiTheme="minorHAnsi" w:hAnsiTheme="minorHAnsi" w:cstheme="minorHAnsi"/>
          <w:i/>
          <w:sz w:val="22"/>
          <w:szCs w:val="22"/>
        </w:rPr>
        <w:t>s</w:t>
      </w:r>
      <w:r w:rsidRPr="008B7703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Pr="007A454E">
        <w:rPr>
          <w:rFonts w:asciiTheme="minorHAnsi" w:hAnsiTheme="minorHAnsi" w:cstheme="minorHAnsi"/>
          <w:i/>
          <w:sz w:val="22"/>
          <w:szCs w:val="22"/>
        </w:rPr>
        <w:t>de</w:t>
      </w:r>
      <w:r w:rsidRPr="008B7703">
        <w:rPr>
          <w:rFonts w:asciiTheme="minorHAnsi" w:hAnsiTheme="minorHAnsi" w:cstheme="minorHAnsi"/>
          <w:i/>
          <w:sz w:val="22"/>
          <w:szCs w:val="22"/>
          <w:lang w:val="uk-UA"/>
        </w:rPr>
        <w:t xml:space="preserve"> </w:t>
      </w:r>
      <w:r w:rsidRPr="007A454E">
        <w:rPr>
          <w:rFonts w:asciiTheme="minorHAnsi" w:hAnsiTheme="minorHAnsi" w:cstheme="minorHAnsi"/>
          <w:i/>
          <w:sz w:val="22"/>
          <w:szCs w:val="22"/>
        </w:rPr>
        <w:t>Luxembourg</w:t>
      </w:r>
      <w:r w:rsidRPr="008B7703">
        <w:rPr>
          <w:rFonts w:asciiTheme="minorHAnsi" w:hAnsiTheme="minorHAnsi" w:cstheme="minorHAnsi"/>
          <w:sz w:val="22"/>
          <w:szCs w:val="22"/>
          <w:lang w:val="uk-UA"/>
        </w:rPr>
        <w:t xml:space="preserve">)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під номером </w:t>
      </w:r>
      <w:r w:rsidRPr="008B770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7A454E">
        <w:rPr>
          <w:rFonts w:asciiTheme="minorHAnsi" w:hAnsiTheme="minorHAnsi" w:cstheme="minorHAnsi"/>
          <w:sz w:val="22"/>
          <w:szCs w:val="22"/>
        </w:rPr>
        <w:t>B</w:t>
      </w:r>
      <w:r w:rsidRPr="008B7703">
        <w:rPr>
          <w:rFonts w:asciiTheme="minorHAnsi" w:hAnsiTheme="minorHAnsi" w:cstheme="minorHAnsi"/>
          <w:sz w:val="22"/>
          <w:szCs w:val="22"/>
          <w:lang w:val="uk-UA"/>
        </w:rPr>
        <w:t xml:space="preserve"> 116.838 </w:t>
      </w:r>
      <w:r w:rsidRPr="001B5BDA">
        <w:rPr>
          <w:rFonts w:asciiTheme="minorHAnsi" w:hAnsiTheme="minorHAnsi" w:cstheme="minorHAnsi"/>
          <w:sz w:val="22"/>
          <w:szCs w:val="22"/>
          <w:lang w:val="uk-UA"/>
        </w:rPr>
        <w:t>("</w:t>
      </w:r>
      <w:r>
        <w:rPr>
          <w:rFonts w:asciiTheme="minorHAnsi" w:hAnsiTheme="minorHAnsi" w:cstheme="minorHAnsi"/>
          <w:sz w:val="22"/>
          <w:szCs w:val="22"/>
          <w:lang w:val="uk-UA"/>
        </w:rPr>
        <w:t>Компанія</w:t>
      </w:r>
      <w:r w:rsidRPr="001B5BDA">
        <w:rPr>
          <w:rFonts w:asciiTheme="minorHAnsi" w:hAnsiTheme="minorHAnsi" w:cstheme="minorHAnsi"/>
          <w:sz w:val="22"/>
          <w:szCs w:val="22"/>
          <w:lang w:val="uk-UA"/>
        </w:rPr>
        <w:t>")</w:t>
      </w:r>
      <w:r w:rsidRPr="008B7703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які відбудуться </w:t>
      </w:r>
      <w:r w:rsidR="002B23B2">
        <w:rPr>
          <w:rFonts w:asciiTheme="minorHAnsi" w:hAnsiTheme="minorHAnsi" w:cstheme="minorHAnsi"/>
          <w:b/>
          <w:sz w:val="22"/>
          <w:szCs w:val="22"/>
          <w:lang w:val="uk-UA"/>
        </w:rPr>
        <w:t>27 липня</w:t>
      </w:r>
      <w:r w:rsidRPr="005D1988">
        <w:rPr>
          <w:rFonts w:asciiTheme="minorHAnsi" w:hAnsiTheme="minorHAnsi" w:cstheme="minorHAnsi"/>
          <w:b/>
          <w:sz w:val="22"/>
          <w:szCs w:val="22"/>
          <w:lang w:val="uk-UA"/>
        </w:rPr>
        <w:t xml:space="preserve"> 201</w:t>
      </w:r>
      <w:r w:rsidR="00410C4F" w:rsidRPr="00CE1E16">
        <w:rPr>
          <w:rFonts w:asciiTheme="minorHAnsi" w:hAnsiTheme="minorHAnsi" w:cstheme="minorHAnsi"/>
          <w:b/>
          <w:sz w:val="22"/>
          <w:szCs w:val="22"/>
          <w:lang w:val="uk-UA"/>
        </w:rPr>
        <w:t>7</w:t>
      </w:r>
      <w:r w:rsidRPr="005D1988">
        <w:rPr>
          <w:rFonts w:asciiTheme="minorHAnsi" w:hAnsiTheme="minorHAnsi" w:cstheme="minorHAnsi"/>
          <w:b/>
          <w:sz w:val="22"/>
          <w:szCs w:val="22"/>
          <w:lang w:val="uk-UA"/>
        </w:rPr>
        <w:t xml:space="preserve"> р.</w:t>
      </w:r>
      <w:r w:rsidRPr="00CE1E16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і внаслідок будь-якого його відстрочення. </w:t>
      </w:r>
    </w:p>
    <w:p w:rsidR="00150B70" w:rsidRPr="00ED3670" w:rsidRDefault="00150B70" w:rsidP="00150B70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150B70" w:rsidRPr="00ED3670" w:rsidRDefault="00150B70" w:rsidP="00150B70">
      <w:pPr>
        <w:rPr>
          <w:rFonts w:asciiTheme="minorHAnsi" w:hAnsiTheme="minorHAnsi" w:cstheme="minorHAnsi"/>
          <w:sz w:val="22"/>
          <w:szCs w:val="22"/>
          <w:lang w:val="uk-UA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202"/>
        <w:gridCol w:w="1559"/>
        <w:gridCol w:w="1416"/>
        <w:gridCol w:w="1576"/>
      </w:tblGrid>
      <w:tr w:rsidR="00150B70" w:rsidRPr="00027C39" w:rsidTr="00752C2C">
        <w:tc>
          <w:tcPr>
            <w:tcW w:w="9198" w:type="dxa"/>
            <w:gridSpan w:val="5"/>
          </w:tcPr>
          <w:p w:rsidR="00150B70" w:rsidRPr="00ED3670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Зареєстроване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ім</w:t>
            </w:r>
            <w:proofErr w:type="spellEnd"/>
            <w:r w:rsidRPr="00ED367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’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 першого названого тримача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</w:p>
        </w:tc>
      </w:tr>
      <w:tr w:rsidR="00150B70" w:rsidRPr="00027C39" w:rsidTr="00752C2C">
        <w:tc>
          <w:tcPr>
            <w:tcW w:w="9198" w:type="dxa"/>
            <w:gridSpan w:val="5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027C3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150B70" w:rsidRPr="00027C39" w:rsidTr="00752C2C">
        <w:tc>
          <w:tcPr>
            <w:tcW w:w="4445" w:type="dxa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3" w:type="dxa"/>
            <w:gridSpan w:val="4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B70" w:rsidRPr="00027C39" w:rsidTr="00752C2C">
        <w:tc>
          <w:tcPr>
            <w:tcW w:w="4445" w:type="dxa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Адреса</w:t>
            </w:r>
            <w:r w:rsidRPr="00027C3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753" w:type="dxa"/>
            <w:gridSpan w:val="4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B70" w:rsidRPr="00027C39" w:rsidTr="00752C2C">
        <w:tc>
          <w:tcPr>
            <w:tcW w:w="9198" w:type="dxa"/>
            <w:gridSpan w:val="5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027C3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150B70" w:rsidRPr="00027C39" w:rsidTr="00752C2C">
        <w:tc>
          <w:tcPr>
            <w:tcW w:w="4445" w:type="dxa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3" w:type="dxa"/>
            <w:gridSpan w:val="4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B70" w:rsidRPr="00027C39" w:rsidTr="00752C2C">
        <w:tc>
          <w:tcPr>
            <w:tcW w:w="4445" w:type="dxa"/>
          </w:tcPr>
          <w:p w:rsidR="00150B70" w:rsidRPr="00027C39" w:rsidRDefault="00150B70" w:rsidP="00752C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</w:t>
            </w:r>
            <w:proofErr w:type="spellStart"/>
            <w:r w:rsidRPr="00ED3670">
              <w:rPr>
                <w:rFonts w:asciiTheme="minorHAnsi" w:hAnsiTheme="minorHAnsi" w:cstheme="minorHAnsi"/>
                <w:sz w:val="22"/>
                <w:szCs w:val="22"/>
              </w:rPr>
              <w:t>означення</w:t>
            </w:r>
            <w:proofErr w:type="spellEnd"/>
            <w:r w:rsidRPr="00ED3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3670">
              <w:rPr>
                <w:rFonts w:asciiTheme="minorHAnsi" w:hAnsiTheme="minorHAnsi" w:cstheme="minorHAnsi"/>
                <w:sz w:val="22"/>
                <w:szCs w:val="22"/>
              </w:rPr>
              <w:t>облікового</w:t>
            </w:r>
            <w:proofErr w:type="spellEnd"/>
            <w:r w:rsidRPr="00ED3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3670">
              <w:rPr>
                <w:rFonts w:asciiTheme="minorHAnsi" w:hAnsiTheme="minorHAnsi" w:cstheme="minorHAnsi"/>
                <w:sz w:val="22"/>
                <w:szCs w:val="22"/>
              </w:rPr>
              <w:t>запису</w:t>
            </w:r>
            <w:proofErr w:type="spellEnd"/>
            <w:r w:rsidRPr="00ED3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27C3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якщо таке є</w:t>
            </w:r>
            <w:r w:rsidRPr="00027C39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753" w:type="dxa"/>
            <w:gridSpan w:val="4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027C3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</w:t>
            </w:r>
          </w:p>
        </w:tc>
      </w:tr>
      <w:tr w:rsidR="00150B70" w:rsidRPr="00027C39" w:rsidTr="00752C2C">
        <w:tc>
          <w:tcPr>
            <w:tcW w:w="4445" w:type="dxa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3" w:type="dxa"/>
            <w:gridSpan w:val="4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B70" w:rsidRPr="00027C39" w:rsidTr="00752C2C">
        <w:tc>
          <w:tcPr>
            <w:tcW w:w="4445" w:type="dxa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3670">
              <w:rPr>
                <w:rFonts w:asciiTheme="minorHAnsi" w:hAnsiTheme="minorHAnsi" w:cstheme="minorHAnsi"/>
                <w:sz w:val="22"/>
                <w:szCs w:val="22"/>
              </w:rPr>
              <w:t>Номер</w:t>
            </w:r>
            <w:proofErr w:type="spellEnd"/>
            <w:r w:rsidRPr="00ED3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3670">
              <w:rPr>
                <w:rFonts w:asciiTheme="minorHAnsi" w:hAnsiTheme="minorHAnsi" w:cstheme="minorHAnsi"/>
                <w:sz w:val="22"/>
                <w:szCs w:val="22"/>
              </w:rPr>
              <w:t>рахунку</w:t>
            </w:r>
            <w:proofErr w:type="spellEnd"/>
            <w:r w:rsidRPr="00ED36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027C3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якщо відомо</w:t>
            </w:r>
            <w:r w:rsidRPr="00027C39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753" w:type="dxa"/>
            <w:gridSpan w:val="4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027C3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</w:t>
            </w:r>
          </w:p>
        </w:tc>
      </w:tr>
      <w:tr w:rsidR="00150B70" w:rsidRPr="00027C39" w:rsidTr="00752C2C">
        <w:tc>
          <w:tcPr>
            <w:tcW w:w="4445" w:type="dxa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3" w:type="dxa"/>
            <w:gridSpan w:val="4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B70" w:rsidRPr="00027C39" w:rsidTr="00752C2C">
        <w:tc>
          <w:tcPr>
            <w:tcW w:w="4445" w:type="dxa"/>
          </w:tcPr>
          <w:p w:rsidR="00150B70" w:rsidRPr="00752C2C" w:rsidRDefault="00752C2C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Я</w:t>
            </w:r>
          </w:p>
        </w:tc>
        <w:tc>
          <w:tcPr>
            <w:tcW w:w="4753" w:type="dxa"/>
            <w:gridSpan w:val="4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B70" w:rsidRPr="00027C39" w:rsidTr="00752C2C">
        <w:tc>
          <w:tcPr>
            <w:tcW w:w="9198" w:type="dxa"/>
            <w:gridSpan w:val="5"/>
          </w:tcPr>
          <w:p w:rsidR="00150B70" w:rsidRPr="005D1988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150B70" w:rsidRPr="005D1988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будучи </w:t>
            </w:r>
            <w:proofErr w:type="spellStart"/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акціонером</w:t>
            </w:r>
            <w:proofErr w:type="spellEnd"/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Компанії </w:t>
            </w:r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цим</w:t>
            </w:r>
            <w:proofErr w:type="spellEnd"/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признача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ю</w:t>
            </w:r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Голов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</w:t>
            </w:r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</w:t>
            </w:r>
            <w:proofErr w:type="spellStart"/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борів</w:t>
            </w:r>
            <w:proofErr w:type="spellEnd"/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і/</w:t>
            </w:r>
            <w:proofErr w:type="spellStart"/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або</w:t>
            </w:r>
            <w:proofErr w:type="spellEnd"/>
            <w:r w:rsidRPr="005D198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</w:tc>
      </w:tr>
      <w:tr w:rsidR="00150B70" w:rsidRPr="00027C39" w:rsidTr="00752C2C">
        <w:tc>
          <w:tcPr>
            <w:tcW w:w="9198" w:type="dxa"/>
            <w:gridSpan w:val="5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027C3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150B70" w:rsidRPr="00027C39" w:rsidTr="00752C2C">
        <w:tc>
          <w:tcPr>
            <w:tcW w:w="9198" w:type="dxa"/>
            <w:gridSpan w:val="5"/>
          </w:tcPr>
          <w:p w:rsidR="00150B70" w:rsidRPr="00027C39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B70" w:rsidRPr="00027C39" w:rsidTr="00752C2C">
        <w:tc>
          <w:tcPr>
            <w:tcW w:w="9198" w:type="dxa"/>
            <w:gridSpan w:val="5"/>
          </w:tcPr>
          <w:p w:rsidR="00150B70" w:rsidRDefault="00150B70" w:rsidP="00752C2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виступати в якості мого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представника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на зборах акціонерів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Компанії, які відбудуться </w:t>
            </w:r>
            <w:r w:rsidR="002B23B2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27 липня</w:t>
            </w:r>
            <w:r w:rsidR="00BC71BF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2017 </w:t>
            </w:r>
            <w:r w:rsidRPr="005D1988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р.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(і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 будь-якого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їх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відстрочення) та проголосувати за мене і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від мого імені за резолюції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, викладен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в повідомленні про п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роведення зборів від </w:t>
            </w:r>
            <w:r w:rsidR="002B23B2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27 червня</w:t>
            </w:r>
            <w:r w:rsidRPr="00752C2C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</w:t>
            </w:r>
            <w:r w:rsidR="00752C2C" w:rsidRPr="00752C2C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2017</w:t>
            </w:r>
            <w:r w:rsidRPr="00752C2C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р.,</w:t>
            </w:r>
            <w:r w:rsidR="00752C2C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як зазначено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</w:p>
          <w:p w:rsidR="00150B70" w:rsidRPr="007A1445" w:rsidRDefault="00150B70" w:rsidP="00752C2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Для забезпечення ефективної конституції зустрічі, якщо Голові очевидно, що акціонери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не будуть присутні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особисто або за дорученням, </w:t>
            </w:r>
            <w:r w:rsidRPr="007A144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крім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як</w:t>
            </w:r>
            <w:r w:rsidRPr="007A1445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 дорученням на користь Голови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то Голова може призначити заміну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для 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виступ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у в якості довіреної особи 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будь-якого акціонера, за умови, що так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замі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нена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довірена особа 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го</w:t>
            </w: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лосує на тій же підставі, що і Г</w:t>
            </w:r>
            <w:r w:rsidRPr="00ED367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олова.</w:t>
            </w:r>
          </w:p>
        </w:tc>
      </w:tr>
      <w:tr w:rsidR="00150B70" w:rsidRPr="00027C39" w:rsidTr="00752C2C">
        <w:tc>
          <w:tcPr>
            <w:tcW w:w="4647" w:type="dxa"/>
            <w:gridSpan w:val="2"/>
          </w:tcPr>
          <w:p w:rsidR="00150B70" w:rsidRPr="007A1445" w:rsidRDefault="00150B70" w:rsidP="00752C2C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150B70" w:rsidRPr="007A1445" w:rsidRDefault="00150B70" w:rsidP="00752C2C">
            <w:pPr>
              <w:ind w:left="1440" w:hanging="1440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ЗА</w:t>
            </w:r>
          </w:p>
        </w:tc>
        <w:tc>
          <w:tcPr>
            <w:tcW w:w="1416" w:type="dxa"/>
          </w:tcPr>
          <w:p w:rsidR="00150B70" w:rsidRPr="007A1445" w:rsidRDefault="00150B70" w:rsidP="00752C2C">
            <w:pPr>
              <w:ind w:left="1440" w:hanging="1440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Проти</w:t>
            </w:r>
          </w:p>
        </w:tc>
        <w:tc>
          <w:tcPr>
            <w:tcW w:w="1576" w:type="dxa"/>
          </w:tcPr>
          <w:p w:rsidR="00150B70" w:rsidRPr="007A1445" w:rsidRDefault="00150B70" w:rsidP="00752C2C">
            <w:pPr>
              <w:ind w:left="1440" w:hanging="1440"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Утримався</w:t>
            </w:r>
          </w:p>
        </w:tc>
      </w:tr>
      <w:tr w:rsidR="00CE1E16" w:rsidRPr="00027C39" w:rsidTr="00752C2C">
        <w:trPr>
          <w:trHeight w:val="72"/>
        </w:trPr>
        <w:tc>
          <w:tcPr>
            <w:tcW w:w="4647" w:type="dxa"/>
            <w:gridSpan w:val="2"/>
          </w:tcPr>
          <w:p w:rsidR="00CE1E16" w:rsidRPr="006409F0" w:rsidRDefault="00CE1E16" w:rsidP="00CE1E16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Представлення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затвердження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проекту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умов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перетворення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Європейську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компанію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("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Societas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Europaea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")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звіту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випущеного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радою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директорів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відповідно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до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статті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31-2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Закону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від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10серпня 1915 р.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про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комерційні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 у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чинній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редакції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зі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змінами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доповненнями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а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також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статті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37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Регламенту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ЄС № 2157/2001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від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жовтня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2001 р.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про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статут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європейської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(SE) з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метою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перетворення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>публічної</w:t>
            </w:r>
            <w:proofErr w:type="spellEnd"/>
            <w:r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>акціонерної</w:t>
            </w:r>
            <w:proofErr w:type="spellEnd"/>
            <w:r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з </w:t>
            </w:r>
            <w:proofErr w:type="spellStart"/>
            <w:r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>обмеженою</w:t>
            </w:r>
            <w:proofErr w:type="spellEnd"/>
            <w:r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>відповідальністю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європейську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компанію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(SE).</w:t>
            </w:r>
          </w:p>
          <w:p w:rsidR="00CE1E16" w:rsidRPr="006409F0" w:rsidRDefault="00CE1E16" w:rsidP="00CE1E1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Акціонери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переглянувши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проект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умов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перетворення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європейську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компанію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звіт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виданий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радою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директорів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цим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заявляє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затверджує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умови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перетворення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CE1E16" w:rsidRPr="003C27BE" w:rsidRDefault="00CE1E16" w:rsidP="00CE1E16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</w:tcPr>
          <w:p w:rsidR="00CE1E16" w:rsidRPr="003C27BE" w:rsidRDefault="00CE1E16" w:rsidP="00CE1E16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576" w:type="dxa"/>
          </w:tcPr>
          <w:p w:rsidR="00CE1E16" w:rsidRPr="003C27BE" w:rsidRDefault="00CE1E16" w:rsidP="00CE1E16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CE1E16" w:rsidRPr="00027C39" w:rsidTr="00752C2C">
        <w:trPr>
          <w:trHeight w:val="72"/>
        </w:trPr>
        <w:tc>
          <w:tcPr>
            <w:tcW w:w="4647" w:type="dxa"/>
            <w:gridSpan w:val="2"/>
          </w:tcPr>
          <w:p w:rsidR="00CE1E16" w:rsidRPr="006409F0" w:rsidRDefault="00CE1E16" w:rsidP="00CE1E16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2. 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Ухвалення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перетворення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з </w:t>
            </w:r>
            <w:proofErr w:type="spellStart"/>
            <w:r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>публічної</w:t>
            </w:r>
            <w:proofErr w:type="spellEnd"/>
            <w:r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>акціонерної</w:t>
            </w:r>
            <w:proofErr w:type="spellEnd"/>
            <w:r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з </w:t>
            </w:r>
            <w:proofErr w:type="spellStart"/>
            <w:r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>обмеженою</w:t>
            </w:r>
            <w:proofErr w:type="spellEnd"/>
            <w:r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15513">
              <w:rPr>
                <w:rFonts w:asciiTheme="minorHAnsi" w:hAnsiTheme="minorHAnsi" w:cstheme="minorHAnsi"/>
                <w:b/>
                <w:sz w:val="22"/>
                <w:szCs w:val="22"/>
              </w:rPr>
              <w:t>відповідальністю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("société anonyme")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європейську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компанію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("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Societas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Europaea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").</w:t>
            </w:r>
          </w:p>
          <w:p w:rsidR="00CE1E16" w:rsidRPr="006409F0" w:rsidRDefault="00CE1E16" w:rsidP="00CE1E16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Акціонери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цим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затверджують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перетворення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з </w:t>
            </w:r>
            <w:proofErr w:type="spellStart"/>
            <w:r w:rsidRPr="00415513">
              <w:rPr>
                <w:rFonts w:asciiTheme="minorHAnsi" w:hAnsiTheme="minorHAnsi" w:cstheme="minorHAnsi"/>
                <w:sz w:val="22"/>
                <w:szCs w:val="22"/>
              </w:rPr>
              <w:t>публічної</w:t>
            </w:r>
            <w:proofErr w:type="spellEnd"/>
            <w:r w:rsidRPr="004155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513">
              <w:rPr>
                <w:rFonts w:asciiTheme="minorHAnsi" w:hAnsiTheme="minorHAnsi" w:cstheme="minorHAnsi"/>
                <w:sz w:val="22"/>
                <w:szCs w:val="22"/>
              </w:rPr>
              <w:t>акціонерної</w:t>
            </w:r>
            <w:proofErr w:type="spellEnd"/>
            <w:r w:rsidRPr="004155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513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415513">
              <w:rPr>
                <w:rFonts w:asciiTheme="minorHAnsi" w:hAnsiTheme="minorHAnsi" w:cstheme="minorHAnsi"/>
                <w:sz w:val="22"/>
                <w:szCs w:val="22"/>
              </w:rPr>
              <w:t xml:space="preserve"> з </w:t>
            </w:r>
            <w:proofErr w:type="spellStart"/>
            <w:r w:rsidRPr="00415513">
              <w:rPr>
                <w:rFonts w:asciiTheme="minorHAnsi" w:hAnsiTheme="minorHAnsi" w:cstheme="minorHAnsi"/>
                <w:sz w:val="22"/>
                <w:szCs w:val="22"/>
              </w:rPr>
              <w:t>обмеженою</w:t>
            </w:r>
            <w:proofErr w:type="spellEnd"/>
            <w:r w:rsidRPr="004155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15513">
              <w:rPr>
                <w:rFonts w:asciiTheme="minorHAnsi" w:hAnsiTheme="minorHAnsi" w:cstheme="minorHAnsi"/>
                <w:sz w:val="22"/>
                <w:szCs w:val="22"/>
              </w:rPr>
              <w:t>відповідальністю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("société anonyme")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європейську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компанію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("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Societas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Europaea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").</w:t>
            </w:r>
          </w:p>
        </w:tc>
        <w:tc>
          <w:tcPr>
            <w:tcW w:w="1559" w:type="dxa"/>
          </w:tcPr>
          <w:p w:rsidR="00CE1E16" w:rsidRPr="003C27BE" w:rsidRDefault="00CE1E16" w:rsidP="00CE1E16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</w:tcPr>
          <w:p w:rsidR="00CE1E16" w:rsidRPr="003C27BE" w:rsidRDefault="00CE1E16" w:rsidP="00CE1E16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576" w:type="dxa"/>
          </w:tcPr>
          <w:p w:rsidR="00CE1E16" w:rsidRPr="003C27BE" w:rsidRDefault="00CE1E16" w:rsidP="00CE1E16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CE1E16" w:rsidRPr="00027C39" w:rsidTr="00752C2C">
        <w:trPr>
          <w:trHeight w:val="72"/>
        </w:trPr>
        <w:tc>
          <w:tcPr>
            <w:tcW w:w="4647" w:type="dxa"/>
            <w:gridSpan w:val="2"/>
          </w:tcPr>
          <w:p w:rsidR="00CE1E16" w:rsidRPr="006409F0" w:rsidRDefault="00CE1E16" w:rsidP="00CE1E16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Затвердження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переглянутого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статуту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Команії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з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метою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відображення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змін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що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відбулися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внаслідок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перетворення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на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Європейську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компанію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("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Societas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Europaea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"),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зокрема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статті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1,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яка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стосується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юридичної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форми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і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сформульована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наступним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чином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proofErr w:type="gramEnd"/>
          </w:p>
          <w:p w:rsidR="00CE1E16" w:rsidRPr="006409F0" w:rsidRDefault="00CE1E16" w:rsidP="00CE1E16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"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Стаття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1. </w:t>
            </w:r>
            <w:proofErr w:type="spellStart"/>
            <w:proofErr w:type="gram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Назва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Цим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засновується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компанія у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формі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Societa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Europaea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("société européenne</w:t>
            </w:r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")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під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назвою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MHP SE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надалі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" Компанія</w:t>
            </w:r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"),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діяльність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якої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врегульовується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Регламентом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Ради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(ЄС) № 2157/2001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від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8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жовтня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2001 р.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про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статут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європейської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(SE) (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Регламент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 SE),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Директива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Ради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2001/86/ЄС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від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8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жовтня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2001 р.,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яка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доповнює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статут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Європейської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щодо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залучення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працівників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далі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- "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Директива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 SE"),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цим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статутом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чинними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законами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Люксембурга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зокрема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Законом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від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10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серпня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1915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року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про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комерційні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,  у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чинній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редакції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зі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змінами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доповненнями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("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Закон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про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")".</w:t>
            </w:r>
            <w:proofErr w:type="gramEnd"/>
          </w:p>
          <w:p w:rsidR="00CE1E16" w:rsidRPr="006409F0" w:rsidRDefault="00CE1E16" w:rsidP="00CE1E16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Акціонери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переглянувши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проект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зміненого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доповненого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статуту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цим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підтверджують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затверджують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зміни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статуту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CE1E16" w:rsidRPr="003C27BE" w:rsidRDefault="00CE1E16" w:rsidP="00CE1E16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</w:tcPr>
          <w:p w:rsidR="00CE1E16" w:rsidRPr="003C27BE" w:rsidRDefault="00CE1E16" w:rsidP="00CE1E16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576" w:type="dxa"/>
          </w:tcPr>
          <w:p w:rsidR="00CE1E16" w:rsidRPr="003C27BE" w:rsidRDefault="00CE1E16" w:rsidP="00CE1E16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CE1E16" w:rsidRPr="00027C39" w:rsidTr="00752C2C">
        <w:trPr>
          <w:trHeight w:val="72"/>
        </w:trPr>
        <w:tc>
          <w:tcPr>
            <w:tcW w:w="4647" w:type="dxa"/>
            <w:gridSpan w:val="2"/>
          </w:tcPr>
          <w:p w:rsidR="00CE1E16" w:rsidRPr="006409F0" w:rsidRDefault="00CE1E16" w:rsidP="00CE1E16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Підтвердження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повноважень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директорів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статутного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аудитора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підтвердження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компетенціїдиректорів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наданої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радою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директорів</w:t>
            </w:r>
            <w:proofErr w:type="spellEnd"/>
            <w:r w:rsidRPr="006409F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CE1E16" w:rsidRPr="006409F0" w:rsidRDefault="00CE1E16" w:rsidP="00CE1E16">
            <w:pPr>
              <w:spacing w:before="100" w:beforeAutospacing="1" w:after="100" w:afterAutospacing="1"/>
              <w:jc w:val="both"/>
            </w:pP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Акціонери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цим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підтверджують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повноваження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директорів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статутного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аудитора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Компанії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та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підтверджують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компетенції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директорів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надані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радою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директорів</w:t>
            </w:r>
            <w:proofErr w:type="spellEnd"/>
            <w:r w:rsidRPr="006409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CE1E16" w:rsidRPr="003C27BE" w:rsidRDefault="00CE1E16" w:rsidP="00CE1E16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416" w:type="dxa"/>
          </w:tcPr>
          <w:p w:rsidR="00CE1E16" w:rsidRPr="003C27BE" w:rsidRDefault="00CE1E16" w:rsidP="00CE1E16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1576" w:type="dxa"/>
          </w:tcPr>
          <w:p w:rsidR="00CE1E16" w:rsidRPr="003C27BE" w:rsidRDefault="00CE1E16" w:rsidP="00CE1E16">
            <w:pPr>
              <w:ind w:left="1440" w:hanging="144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:rsidR="00150B70" w:rsidRPr="00E55166" w:rsidRDefault="00150B70" w:rsidP="00150B7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50B70" w:rsidRPr="003C27BE" w:rsidRDefault="00150B70" w:rsidP="00150B70">
      <w:pPr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:rsidR="00150B70" w:rsidRPr="00D3703E" w:rsidRDefault="00150B70" w:rsidP="00150B70">
      <w:pPr>
        <w:ind w:right="43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D3703E">
        <w:rPr>
          <w:rFonts w:asciiTheme="minorHAnsi" w:hAnsiTheme="minorHAnsi" w:cstheme="minorHAnsi"/>
          <w:sz w:val="22"/>
          <w:szCs w:val="22"/>
          <w:lang w:val="uk-UA"/>
        </w:rPr>
        <w:t>Прохання відмітити  '</w:t>
      </w:r>
      <w:r w:rsidRPr="00E55166">
        <w:rPr>
          <w:rFonts w:asciiTheme="minorHAnsi" w:hAnsiTheme="minorHAnsi" w:cstheme="minorHAnsi"/>
          <w:sz w:val="22"/>
          <w:szCs w:val="22"/>
          <w:lang w:val="en-US"/>
        </w:rPr>
        <w:t>X</w:t>
      </w:r>
      <w:r w:rsidRPr="00D3703E">
        <w:rPr>
          <w:rFonts w:asciiTheme="minorHAnsi" w:hAnsiTheme="minorHAnsi" w:cstheme="minorHAnsi"/>
          <w:sz w:val="22"/>
          <w:szCs w:val="22"/>
          <w:lang w:val="uk-UA"/>
        </w:rPr>
        <w:t>' у відповідному полі навпроти кожної резолюції, як ви бажаєте, щоб Ваш голос  віддали (Примітка 1).</w:t>
      </w:r>
    </w:p>
    <w:p w:rsidR="00150B70" w:rsidRPr="00D3703E" w:rsidRDefault="00150B70" w:rsidP="00150B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uk-UA"/>
        </w:rPr>
      </w:pPr>
    </w:p>
    <w:p w:rsidR="00150B70" w:rsidRPr="00E55166" w:rsidRDefault="00150B70" w:rsidP="00150B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Підпис (и)</w:t>
      </w:r>
      <w:r w:rsidRPr="00E55166">
        <w:rPr>
          <w:rFonts w:asciiTheme="minorHAnsi" w:hAnsiTheme="minorHAnsi" w:cstheme="minorHAnsi"/>
          <w:sz w:val="22"/>
          <w:szCs w:val="22"/>
          <w:lang w:val="ru-RU"/>
        </w:rPr>
        <w:tab/>
        <w:t>…………………………………………….. (</w:t>
      </w:r>
      <w:proofErr w:type="spellStart"/>
      <w:r w:rsidRPr="00E55166">
        <w:rPr>
          <w:rFonts w:asciiTheme="minorHAnsi" w:hAnsiTheme="minorHAnsi" w:cstheme="minorHAnsi"/>
          <w:sz w:val="22"/>
          <w:szCs w:val="22"/>
          <w:lang w:val="ru-RU"/>
        </w:rPr>
        <w:t>Примітка</w:t>
      </w:r>
      <w:proofErr w:type="spellEnd"/>
      <w:r w:rsidRPr="00E55166">
        <w:rPr>
          <w:rFonts w:asciiTheme="minorHAnsi" w:hAnsiTheme="minorHAnsi" w:cstheme="minorHAnsi"/>
          <w:sz w:val="22"/>
          <w:szCs w:val="22"/>
          <w:lang w:val="ru-RU"/>
        </w:rPr>
        <w:t xml:space="preserve"> 2)</w:t>
      </w:r>
    </w:p>
    <w:p w:rsidR="00150B70" w:rsidRPr="00E55166" w:rsidRDefault="00150B70" w:rsidP="00150B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ru-RU"/>
        </w:rPr>
      </w:pPr>
    </w:p>
    <w:p w:rsidR="00150B70" w:rsidRPr="00E55166" w:rsidRDefault="00150B70" w:rsidP="00150B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uk-UA"/>
        </w:rPr>
        <w:t>Ім</w:t>
      </w:r>
      <w:proofErr w:type="spellEnd"/>
      <w:r w:rsidRPr="00E55166">
        <w:rPr>
          <w:rFonts w:asciiTheme="minorHAnsi" w:hAnsiTheme="minorHAnsi" w:cstheme="minorHAnsi"/>
          <w:sz w:val="22"/>
          <w:szCs w:val="22"/>
          <w:lang w:val="ru-RU"/>
        </w:rPr>
        <w:t>’</w:t>
      </w:r>
      <w:r>
        <w:rPr>
          <w:rFonts w:asciiTheme="minorHAnsi" w:hAnsiTheme="minorHAnsi" w:cstheme="minorHAnsi"/>
          <w:sz w:val="22"/>
          <w:szCs w:val="22"/>
          <w:lang w:val="uk-UA"/>
        </w:rPr>
        <w:t>я</w:t>
      </w:r>
      <w:r w:rsidRPr="00E55166">
        <w:rPr>
          <w:rFonts w:asciiTheme="minorHAnsi" w:hAnsiTheme="minorHAnsi" w:cstheme="minorHAnsi"/>
          <w:sz w:val="22"/>
          <w:szCs w:val="22"/>
          <w:lang w:val="ru-RU"/>
        </w:rPr>
        <w:t>:</w:t>
      </w:r>
      <w:r w:rsidRPr="00E55166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E55166">
        <w:rPr>
          <w:rFonts w:asciiTheme="minorHAnsi" w:hAnsiTheme="minorHAnsi" w:cstheme="minorHAnsi"/>
          <w:sz w:val="22"/>
          <w:szCs w:val="22"/>
          <w:lang w:val="ru-RU"/>
        </w:rPr>
        <w:tab/>
        <w:t>…………………………………………….. (</w:t>
      </w:r>
      <w:proofErr w:type="spellStart"/>
      <w:r w:rsidRPr="00E55166">
        <w:rPr>
          <w:rFonts w:asciiTheme="minorHAnsi" w:hAnsiTheme="minorHAnsi" w:cstheme="minorHAnsi"/>
          <w:sz w:val="22"/>
          <w:szCs w:val="22"/>
          <w:lang w:val="ru-RU"/>
        </w:rPr>
        <w:t>Примітка</w:t>
      </w:r>
      <w:proofErr w:type="spellEnd"/>
      <w:r w:rsidRPr="00E5516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3</w:t>
      </w:r>
      <w:r w:rsidRPr="00E55166">
        <w:rPr>
          <w:rFonts w:asciiTheme="minorHAnsi" w:hAnsiTheme="minorHAnsi" w:cstheme="minorHAnsi"/>
          <w:sz w:val="22"/>
          <w:szCs w:val="22"/>
          <w:lang w:val="ru-RU"/>
        </w:rPr>
        <w:t>)</w:t>
      </w:r>
    </w:p>
    <w:p w:rsidR="00150B70" w:rsidRPr="00E55166" w:rsidRDefault="00150B70" w:rsidP="00150B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ru-RU"/>
        </w:rPr>
      </w:pPr>
    </w:p>
    <w:p w:rsidR="00150B70" w:rsidRPr="00027C39" w:rsidRDefault="00150B70" w:rsidP="00150B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Посада: </w:t>
      </w:r>
      <w:r>
        <w:rPr>
          <w:rFonts w:asciiTheme="minorHAnsi" w:hAnsiTheme="minorHAnsi" w:cstheme="minorHAnsi"/>
          <w:sz w:val="22"/>
          <w:szCs w:val="22"/>
          <w:lang w:val="uk-UA"/>
        </w:rPr>
        <w:tab/>
      </w:r>
      <w:r w:rsidRPr="00027C39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……………………………………………..</w:t>
      </w:r>
    </w:p>
    <w:p w:rsidR="00150B70" w:rsidRPr="00027C39" w:rsidRDefault="00150B70" w:rsidP="00150B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150B70" w:rsidRPr="00027C39" w:rsidRDefault="00150B70" w:rsidP="00150B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150B70" w:rsidRPr="00027C39" w:rsidRDefault="00150B70" w:rsidP="00150B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Дата</w:t>
      </w:r>
      <w:r w:rsidRPr="00027C39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27C39">
        <w:rPr>
          <w:rFonts w:asciiTheme="minorHAnsi" w:hAnsiTheme="minorHAnsi" w:cstheme="minorHAnsi"/>
          <w:sz w:val="22"/>
          <w:szCs w:val="22"/>
          <w:lang w:val="en-US"/>
        </w:rPr>
        <w:tab/>
        <w:t>………………………………………………..</w:t>
      </w:r>
    </w:p>
    <w:p w:rsidR="00150B70" w:rsidRPr="00027C39" w:rsidRDefault="00150B70" w:rsidP="00150B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150B70" w:rsidRPr="00027C39" w:rsidRDefault="00150B70" w:rsidP="00150B70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50B70" w:rsidRPr="00027C39" w:rsidRDefault="00150B70" w:rsidP="00150B70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50B70" w:rsidRPr="00027C39" w:rsidRDefault="00150B70" w:rsidP="00150B70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uk-UA"/>
        </w:rPr>
        <w:t>Примітки</w:t>
      </w:r>
      <w:r w:rsidRPr="00027C39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</w:p>
    <w:p w:rsidR="00150B70" w:rsidRPr="00027C39" w:rsidRDefault="00150B70" w:rsidP="00150B7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50B70" w:rsidRDefault="00150B70" w:rsidP="00150B70">
      <w:pPr>
        <w:pStyle w:val="1"/>
        <w:numPr>
          <w:ilvl w:val="0"/>
          <w:numId w:val="1"/>
        </w:numPr>
        <w:spacing w:before="0" w:after="0"/>
        <w:ind w:hanging="720"/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</w:pP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Якщо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ви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хочете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,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щоб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ваша</w:t>
      </w: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довірена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особа</w:t>
      </w: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proofErr w:type="gram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віддала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всі</w:t>
      </w:r>
      <w:proofErr w:type="spellEnd"/>
      <w:proofErr w:type="gram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свої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голоси</w:t>
      </w: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«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за</w:t>
      </w: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»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або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«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проти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»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рішення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,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ви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повинні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відмітити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'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</w:rPr>
        <w:t>X</w:t>
      </w: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' 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у</w:t>
      </w: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відповідному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полі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.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Якщо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ви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хочете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,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щоб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ваша</w:t>
      </w: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довірена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особа</w:t>
      </w: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віддала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тільки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певні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голоси</w:t>
      </w: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за</w:t>
      </w: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і</w:t>
      </w: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проти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позначте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відповідну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кількість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акцій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у</w:t>
      </w: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відповідному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полі</w:t>
      </w:r>
      <w:proofErr w:type="spellEnd"/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.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Якщо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ви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не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зробите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цього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, ваша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довірена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особа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може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голосувати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або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утриматися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на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свій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розсуд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.</w:t>
      </w:r>
    </w:p>
    <w:p w:rsidR="00150B70" w:rsidRPr="000D4B8F" w:rsidRDefault="00150B70" w:rsidP="00150B70">
      <w:pPr>
        <w:rPr>
          <w:lang w:val="ru-RU"/>
        </w:rPr>
      </w:pPr>
    </w:p>
    <w:p w:rsidR="00150B70" w:rsidRDefault="00150B70" w:rsidP="00150B70">
      <w:pPr>
        <w:pStyle w:val="1"/>
        <w:numPr>
          <w:ilvl w:val="0"/>
          <w:numId w:val="1"/>
        </w:numPr>
        <w:spacing w:before="0" w:after="0"/>
        <w:ind w:hanging="720"/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uk-UA"/>
        </w:rPr>
        <w:lastRenderedPageBreak/>
        <w:t>У випадку корпоративного органу це доручення має бути завірене печаткою або підписом посадової особи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або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уповноваженого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адвоката в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письмовій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формі</w:t>
      </w:r>
      <w:proofErr w:type="spellEnd"/>
      <w:r w:rsidRPr="000D4B8F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.</w:t>
      </w:r>
    </w:p>
    <w:p w:rsidR="00150B70" w:rsidRPr="00EF6205" w:rsidRDefault="00150B70" w:rsidP="00150B70">
      <w:pPr>
        <w:pStyle w:val="1"/>
        <w:spacing w:before="0" w:after="0"/>
        <w:ind w:left="720" w:hanging="720"/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</w:pPr>
    </w:p>
    <w:p w:rsidR="00150B70" w:rsidRPr="005D1988" w:rsidRDefault="00150B70" w:rsidP="00150B70">
      <w:pPr>
        <w:pStyle w:val="1"/>
        <w:spacing w:before="0" w:after="0"/>
        <w:ind w:left="720" w:hanging="720"/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</w:pPr>
      <w:r w:rsidRPr="005D1988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 </w:t>
      </w:r>
    </w:p>
    <w:p w:rsidR="00150B70" w:rsidRPr="00EF6205" w:rsidRDefault="00150B70" w:rsidP="00150B70">
      <w:pPr>
        <w:pStyle w:val="1"/>
        <w:numPr>
          <w:ilvl w:val="0"/>
          <w:numId w:val="1"/>
        </w:numPr>
        <w:spacing w:before="0" w:after="0"/>
        <w:ind w:hanging="720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Якщо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ви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бажаєте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призначити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когось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крім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Г</w:t>
      </w:r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олови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, </w:t>
      </w:r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будь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ласка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, </w:t>
      </w: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видаліть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"</w:t>
      </w:r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Голова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зборів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, </w:t>
      </w: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або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" </w:t>
      </w:r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і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встав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те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замість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нього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ім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'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я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та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адресу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вашої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довіреної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особи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,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яка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не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обов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'</w:t>
      </w:r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язково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повинна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бути</w:t>
      </w:r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 </w:t>
      </w: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>акціонером</w:t>
      </w:r>
      <w:proofErr w:type="spellEnd"/>
      <w:r w:rsidRPr="00AC494A">
        <w:rPr>
          <w:rFonts w:asciiTheme="minorHAnsi" w:hAnsiTheme="minorHAnsi" w:cstheme="minorHAnsi"/>
          <w:b w:val="0"/>
          <w:bCs w:val="0"/>
          <w:sz w:val="22"/>
          <w:szCs w:val="22"/>
          <w:lang w:val="ru-RU"/>
        </w:rPr>
        <w:t xml:space="preserve">.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uk-UA"/>
        </w:rPr>
        <w:t xml:space="preserve"> </w:t>
      </w: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</w:rPr>
        <w:t>Будь-яка</w:t>
      </w:r>
      <w:proofErr w:type="spellEnd"/>
      <w:r w:rsidRPr="00EF620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</w:rPr>
        <w:t>така</w:t>
      </w:r>
      <w:proofErr w:type="spellEnd"/>
      <w:r w:rsidRPr="00EF620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</w:rPr>
        <w:t>поправка</w:t>
      </w:r>
      <w:proofErr w:type="spellEnd"/>
      <w:r w:rsidRPr="00EF620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</w:rPr>
        <w:t>повинна</w:t>
      </w:r>
      <w:proofErr w:type="spellEnd"/>
      <w:r w:rsidRPr="00EF620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</w:rPr>
        <w:t>бути</w:t>
      </w:r>
      <w:proofErr w:type="spellEnd"/>
      <w:r w:rsidRPr="00EF620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EF6205">
        <w:rPr>
          <w:rFonts w:asciiTheme="minorHAnsi" w:hAnsiTheme="minorHAnsi" w:cstheme="minorHAnsi"/>
          <w:b w:val="0"/>
          <w:bCs w:val="0"/>
          <w:sz w:val="22"/>
          <w:szCs w:val="22"/>
        </w:rPr>
        <w:t>парафована</w:t>
      </w:r>
      <w:proofErr w:type="spellEnd"/>
      <w:r w:rsidRPr="00EF6205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150B70" w:rsidRPr="00EF6205" w:rsidRDefault="00150B70" w:rsidP="00150B70">
      <w:pPr>
        <w:pStyle w:val="1"/>
        <w:spacing w:before="0" w:after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150B70" w:rsidRPr="00FF75BA" w:rsidRDefault="00150B70" w:rsidP="00150B70">
      <w:pPr>
        <w:jc w:val="both"/>
        <w:rPr>
          <w:rFonts w:asciiTheme="minorHAnsi" w:eastAsia="SimSun" w:hAnsiTheme="minorHAnsi" w:cstheme="minorHAnsi"/>
          <w:b/>
          <w:sz w:val="22"/>
          <w:szCs w:val="22"/>
          <w:u w:val="single"/>
          <w:lang w:val="uk-UA"/>
        </w:rPr>
      </w:pPr>
      <w:r>
        <w:rPr>
          <w:rFonts w:asciiTheme="minorHAnsi" w:eastAsia="SimSun" w:hAnsiTheme="minorHAnsi" w:cstheme="minorHAnsi"/>
          <w:b/>
          <w:sz w:val="22"/>
          <w:szCs w:val="22"/>
          <w:u w:val="single"/>
          <w:lang w:val="uk-UA"/>
        </w:rPr>
        <w:t xml:space="preserve">Право участі у зборах </w:t>
      </w:r>
    </w:p>
    <w:p w:rsidR="00150B70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bookmarkStart w:id="0" w:name="_DV_M40"/>
      <w:bookmarkEnd w:id="0"/>
    </w:p>
    <w:p w:rsidR="00150B70" w:rsidRPr="00903106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Як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зазначено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в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повідомленні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опублікованому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="002B23B2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27 </w:t>
      </w:r>
      <w:proofErr w:type="spellStart"/>
      <w:r w:rsidR="002B23B2">
        <w:rPr>
          <w:rFonts w:asciiTheme="minorHAnsi" w:eastAsia="SimSun" w:hAnsiTheme="minorHAnsi" w:cstheme="minorHAnsi"/>
          <w:b/>
          <w:sz w:val="22"/>
          <w:szCs w:val="22"/>
          <w:lang w:val="ru-RU"/>
        </w:rPr>
        <w:t>червня</w:t>
      </w:r>
      <w:proofErr w:type="spellEnd"/>
      <w:r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201</w:t>
      </w:r>
      <w:r w:rsidR="00410C4F"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>7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р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>.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на</w:t>
      </w:r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веб-сайтах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Лондон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ської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Люксембур</w:t>
      </w:r>
      <w:r>
        <w:rPr>
          <w:rFonts w:asciiTheme="minorHAnsi" w:eastAsia="SimSun" w:hAnsiTheme="minorHAnsi" w:cstheme="minorHAnsi"/>
          <w:sz w:val="22"/>
          <w:szCs w:val="22"/>
          <w:lang w:val="ru-RU"/>
        </w:rPr>
        <w:t>гс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ь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кої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uk-UA"/>
        </w:rPr>
        <w:t>, Української фондових бірж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, будь-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який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акціонер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власник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ГД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Р,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який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має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одну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більше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акцій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ГД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Р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Компанії станом на 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24:00</w:t>
      </w:r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г.,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="002B23B2">
        <w:rPr>
          <w:rFonts w:asciiTheme="minorHAnsi" w:eastAsia="SimSun" w:hAnsiTheme="minorHAnsi" w:cstheme="minorHAnsi"/>
          <w:b/>
          <w:sz w:val="22"/>
          <w:szCs w:val="22"/>
          <w:lang w:val="ru-RU"/>
        </w:rPr>
        <w:t>13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2B23B2">
        <w:rPr>
          <w:rFonts w:asciiTheme="minorHAnsi" w:eastAsia="SimSun" w:hAnsiTheme="minorHAnsi" w:cstheme="minorHAnsi"/>
          <w:b/>
          <w:sz w:val="22"/>
          <w:szCs w:val="22"/>
          <w:lang w:val="ru-RU"/>
        </w:rPr>
        <w:t>липня</w:t>
      </w:r>
      <w:proofErr w:type="spellEnd"/>
      <w:r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201</w:t>
      </w:r>
      <w:r w:rsidR="00410C4F"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>7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р</w:t>
      </w:r>
      <w:r w:rsidR="00410C4F"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>.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за Центрально-Європейським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часом 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(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далі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«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Дата закриття реєстру акціонерів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»), за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винятком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будь-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якого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іншого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акціонера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власника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Г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ДР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, який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не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виконує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цю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умову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, буде допущен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ий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на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збори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і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матиме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право голосу </w:t>
      </w:r>
      <w:r w:rsidRPr="008E22B9">
        <w:rPr>
          <w:rFonts w:asciiTheme="minorHAnsi" w:eastAsia="SimSun" w:hAnsiTheme="minorHAnsi" w:cstheme="minorHAnsi"/>
          <w:sz w:val="22"/>
          <w:szCs w:val="22"/>
          <w:lang w:val="ru-RU"/>
        </w:rPr>
        <w:t>за таки</w:t>
      </w:r>
      <w:r>
        <w:rPr>
          <w:rFonts w:asciiTheme="minorHAnsi" w:eastAsia="SimSun" w:hAnsiTheme="minorHAnsi" w:cstheme="minorHAnsi"/>
          <w:sz w:val="22"/>
          <w:szCs w:val="22"/>
          <w:lang w:val="ru-RU"/>
        </w:rPr>
        <w:t>ми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акціями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ГДР.</w:t>
      </w:r>
    </w:p>
    <w:p w:rsidR="00150B70" w:rsidRPr="00903106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</w:p>
    <w:p w:rsidR="00150B70" w:rsidRPr="00903106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Акціонери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власники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ГДР (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чиї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акції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ГДР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контролюються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через оператора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системи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розрахунків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за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операціями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з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цінними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паперами</w:t>
      </w:r>
      <w:proofErr w:type="spellEnd"/>
      <w:r>
        <w:rPr>
          <w:rStyle w:val="apple-converted-space"/>
          <w:color w:val="808080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через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професійний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депозитарій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суб-депозитарій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призначений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таким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депозитарієм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)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повин</w:t>
      </w:r>
      <w:r>
        <w:rPr>
          <w:rFonts w:asciiTheme="minorHAnsi" w:eastAsia="SimSun" w:hAnsiTheme="minorHAnsi" w:cstheme="minorHAnsi"/>
          <w:sz w:val="22"/>
          <w:szCs w:val="22"/>
          <w:lang w:val="ru-RU"/>
        </w:rPr>
        <w:t>ні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отримати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від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такого оператора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депозитарію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суб-депозитарі</w:t>
      </w:r>
      <w:r>
        <w:rPr>
          <w:rFonts w:asciiTheme="minorHAnsi" w:eastAsia="SimSun" w:hAnsiTheme="minorHAnsi" w:cstheme="minorHAnsi"/>
          <w:sz w:val="22"/>
          <w:szCs w:val="22"/>
          <w:lang w:val="ru-RU"/>
        </w:rPr>
        <w:t>ю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сертифікат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,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що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підтверджує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кількість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акцій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ГДР,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які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зареєстровані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в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обліковому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>записі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на Дату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закриття реєстру акціонерів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. </w:t>
      </w:r>
      <w:bookmarkStart w:id="1" w:name="_DV_M45"/>
      <w:bookmarkEnd w:id="1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Зокрема, акціонери або власники ГДР,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чиї акції знаходяться в обігу на Лондонській або Українській фондових </w:t>
      </w:r>
      <w:r w:rsidRPr="008E22B9">
        <w:rPr>
          <w:rFonts w:asciiTheme="minorHAnsi" w:eastAsia="SimSun" w:hAnsiTheme="minorHAnsi" w:cstheme="minorHAnsi"/>
          <w:sz w:val="22"/>
          <w:szCs w:val="22"/>
          <w:lang w:val="uk-UA"/>
        </w:rPr>
        <w:t>бірж</w:t>
      </w:r>
      <w:r w:rsidRPr="00646EA0">
        <w:rPr>
          <w:rFonts w:asciiTheme="minorHAnsi" w:eastAsia="SimSun" w:hAnsiTheme="minorHAnsi" w:cstheme="minorHAnsi"/>
          <w:sz w:val="22"/>
          <w:szCs w:val="22"/>
          <w:lang w:val="uk-UA"/>
        </w:rPr>
        <w:t>ах</w:t>
      </w:r>
      <w:r w:rsidRPr="008E22B9"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повинні отримати депозитарний сертифікат від фінансових установ (інвестиційних брокерів або депозитарних банків), які є учасниками Лондонської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Української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фондової бір</w:t>
      </w:r>
      <w:r w:rsidRPr="008E22B9">
        <w:rPr>
          <w:rFonts w:asciiTheme="minorHAnsi" w:eastAsia="SimSun" w:hAnsiTheme="minorHAnsi" w:cstheme="minorHAnsi"/>
          <w:sz w:val="22"/>
          <w:szCs w:val="22"/>
          <w:lang w:val="uk-UA"/>
        </w:rPr>
        <w:t>жі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і які зберігають рахунки в цінних паперах для таких акціонерів або власників ГДР. </w:t>
      </w:r>
    </w:p>
    <w:p w:rsidR="00150B70" w:rsidRPr="00903106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</w:p>
    <w:p w:rsidR="00150B70" w:rsidRPr="00903106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Якщо такі акціонери і власники ГДР бажають брати участь в зборах (особисто, через довірених осіб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через форму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голосування), то вони повинні повідомити Компанію і оператора або депозитарій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суб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-депозитарій про свій намір брати участь шляхом повернення інформаційного листа Компанії (поштою за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адресою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: МХП ЕС. ЕЙ./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Альтер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Домус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</w:t>
      </w:r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5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Ру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Гуілайм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Кролл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, Ел-1882 Люксембург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Велике Герцогство Люксембург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факсом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: +352 48 18 28 3461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електронною поштою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hyperlink r:id="rId7" w:history="1">
        <w:r w:rsidRPr="00F72B9D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adlux-domh@alterdomus.lu</w:t>
        </w:r>
      </w:hyperlink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) і до оператора або депозитарію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суб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-депозитарію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не пізніше Дати закриття реєстру акціонерів та надати Компанії і оператору або депозитарію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суб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-депозитарію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відповідну документацію, що підтверджує їх право власності на акції або ГДР,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не пізніше 12:00 (</w:t>
      </w:r>
      <w:r w:rsidRPr="008E22B9">
        <w:rPr>
          <w:rFonts w:asciiTheme="minorHAnsi" w:eastAsia="SimSun" w:hAnsiTheme="minorHAnsi" w:cstheme="minorHAnsi"/>
          <w:sz w:val="22"/>
          <w:szCs w:val="22"/>
          <w:lang w:val="uk-UA"/>
        </w:rPr>
        <w:t>опівдні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) за Центрально-Європейським часом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="00BC71BF">
        <w:rPr>
          <w:rFonts w:asciiTheme="minorHAnsi" w:eastAsia="SimSun" w:hAnsiTheme="minorHAnsi" w:cstheme="minorHAnsi"/>
          <w:b/>
          <w:sz w:val="22"/>
          <w:szCs w:val="22"/>
          <w:lang w:val="uk-UA"/>
        </w:rPr>
        <w:t>2</w:t>
      </w:r>
      <w:r w:rsidR="002B23B2">
        <w:rPr>
          <w:rFonts w:asciiTheme="minorHAnsi" w:eastAsia="SimSun" w:hAnsiTheme="minorHAnsi" w:cstheme="minorHAnsi"/>
          <w:b/>
          <w:sz w:val="22"/>
          <w:szCs w:val="22"/>
          <w:lang w:val="uk-UA"/>
        </w:rPr>
        <w:t>4 липня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201</w:t>
      </w:r>
      <w:r w:rsidR="00410C4F"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>7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р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., на зберігання в головному офісі Компанії.</w:t>
      </w:r>
    </w:p>
    <w:p w:rsidR="00150B70" w:rsidRPr="00903106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</w:p>
    <w:p w:rsidR="00150B70" w:rsidRPr="00903106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Акціонери (акції яких безпосередньо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зареєстровані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в реєстрі Компанії і тому не контролюються через депозитарій або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суб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-депозитарій), які бажають взяти участь в Зборах (особисто, через довірених осіб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через форму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голосування) повинні повідомити Компанію (поштою за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адресою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: МХП ЕС. ЕЙ./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Альтер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Домус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</w:t>
      </w:r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5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Ру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Гуілайм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Кролл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, Ел-1882 Люксембург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Велике Герцогство Люксембург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факсом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: +352 48 18 28 3461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електронн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ою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пошт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ою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hyperlink r:id="rId8" w:history="1">
        <w:r w:rsidRPr="00F72B9D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adlux-domh@alterdomus.lu</w:t>
        </w:r>
      </w:hyperlink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), повертаючи інформаційний лист не пізніше 24:00 г. за Центрально-Європейським часом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="002B23B2">
        <w:rPr>
          <w:rFonts w:asciiTheme="minorHAnsi" w:eastAsia="SimSun" w:hAnsiTheme="minorHAnsi" w:cstheme="minorHAnsi"/>
          <w:b/>
          <w:sz w:val="22"/>
          <w:szCs w:val="22"/>
          <w:lang w:val="uk-UA"/>
        </w:rPr>
        <w:t>13 лип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>ня 201</w:t>
      </w:r>
      <w:r w:rsidR="00410C4F"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>7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р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., про цей факт і надати компанії відповідні документи, що підтверджують їх право власності на акції не пізніше 12:00 (</w:t>
      </w:r>
      <w:r w:rsidRPr="008E22B9">
        <w:rPr>
          <w:rFonts w:asciiTheme="minorHAnsi" w:eastAsia="SimSun" w:hAnsiTheme="minorHAnsi" w:cstheme="minorHAnsi"/>
          <w:sz w:val="22"/>
          <w:szCs w:val="22"/>
          <w:lang w:val="uk-UA"/>
        </w:rPr>
        <w:t>опівдні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) за </w:t>
      </w:r>
      <w:r w:rsidR="00410C4F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Центрально-Європейським часом </w:t>
      </w:r>
      <w:r w:rsidR="002B23B2">
        <w:rPr>
          <w:rFonts w:asciiTheme="minorHAnsi" w:eastAsia="SimSun" w:hAnsiTheme="minorHAnsi" w:cstheme="minorHAnsi"/>
          <w:b/>
          <w:sz w:val="22"/>
          <w:szCs w:val="22"/>
          <w:lang w:val="uk-UA"/>
        </w:rPr>
        <w:t>24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</w:t>
      </w:r>
      <w:r w:rsidR="002B23B2">
        <w:rPr>
          <w:rFonts w:asciiTheme="minorHAnsi" w:eastAsia="SimSun" w:hAnsiTheme="minorHAnsi" w:cstheme="minorHAnsi"/>
          <w:b/>
          <w:sz w:val="22"/>
          <w:szCs w:val="22"/>
          <w:lang w:val="uk-UA"/>
        </w:rPr>
        <w:t>лип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>ня 201</w:t>
      </w:r>
      <w:r w:rsidR="00410C4F"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>7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р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., на зберігання в головному офісі Компанії.</w:t>
      </w:r>
    </w:p>
    <w:p w:rsidR="00150B70" w:rsidRPr="00903106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  <w:bookmarkStart w:id="2" w:name="_DV_M47"/>
      <w:bookmarkEnd w:id="2"/>
    </w:p>
    <w:p w:rsidR="00150B70" w:rsidRPr="00903106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lastRenderedPageBreak/>
        <w:t>У разі, якщо будь-який а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кціонер або власник Г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ДР вдається до дистанційного голосування або голосування через довірених осіб, форма голосування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доручення для голосування, мають бути депоновані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в головному офісі Компанії не пізніше 12:00 (</w:t>
      </w:r>
      <w:r w:rsidRPr="008E22B9">
        <w:rPr>
          <w:rFonts w:asciiTheme="minorHAnsi" w:eastAsia="SimSun" w:hAnsiTheme="minorHAnsi" w:cstheme="minorHAnsi"/>
          <w:sz w:val="22"/>
          <w:szCs w:val="22"/>
          <w:lang w:val="uk-UA"/>
        </w:rPr>
        <w:t>опівдні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) за Центрально-Європейським часом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="00410C4F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="002B23B2">
        <w:rPr>
          <w:rFonts w:asciiTheme="minorHAnsi" w:eastAsia="SimSun" w:hAnsiTheme="minorHAnsi" w:cstheme="minorHAnsi"/>
          <w:b/>
          <w:sz w:val="22"/>
          <w:szCs w:val="22"/>
          <w:lang w:val="uk-UA"/>
        </w:rPr>
        <w:t>24</w:t>
      </w:r>
      <w:r w:rsidR="00410C4F"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</w:t>
      </w:r>
      <w:r w:rsidR="002B23B2">
        <w:rPr>
          <w:rFonts w:asciiTheme="minorHAnsi" w:eastAsia="SimSun" w:hAnsiTheme="minorHAnsi" w:cstheme="minorHAnsi"/>
          <w:b/>
          <w:sz w:val="22"/>
          <w:szCs w:val="22"/>
          <w:lang w:val="uk-UA"/>
        </w:rPr>
        <w:t>лип</w:t>
      </w:r>
      <w:r w:rsidR="00410C4F"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>ня 2017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uk-UA"/>
        </w:rPr>
        <w:t xml:space="preserve"> р.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Доручення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, форми для голосування та інформаційн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і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лист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и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можна знайти на веб-сайті Компанії або на вимогу в письмовій формі в головному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офісі Компанії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факсом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+352 48 18 28 3461.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Доручення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форма голосування може бути надіслана поштою на адресу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головного офісу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Компанії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факсом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+352 48 18 28 3461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електронною поштою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hyperlink r:id="rId9" w:history="1">
        <w:r w:rsidRPr="00903106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adlux-domh@alterdomus.lu</w:t>
        </w:r>
      </w:hyperlink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. Тільки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доручення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форми для голосування і інформаційні листи, надані на веб-сайті Компанії, </w:t>
      </w:r>
      <w:hyperlink r:id="rId10" w:history="1">
        <w:r w:rsidR="00F72B9D" w:rsidRPr="00F72B9D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www.mhp.com.ua</w:t>
        </w:r>
      </w:hyperlink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повинні використовуватися і будуть прийняті до уваги. Одна особа може представляти більше одного акціонера. </w:t>
      </w:r>
    </w:p>
    <w:p w:rsidR="00150B70" w:rsidRPr="00903106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  <w:bookmarkStart w:id="3" w:name="_DV_M65"/>
      <w:bookmarkEnd w:id="3"/>
    </w:p>
    <w:p w:rsidR="00150B70" w:rsidRPr="00903106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Власники ГДР, які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бажаю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ть голосувати за допомогою електронної системи можуть відпр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а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вити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інструкції по голосуванню до голови Зборів по електронній системі оператора системи розрахунків за цінними паперами або через професійний депозитарій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суб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-депозитарій, призначеного таким депозитарієм.</w:t>
      </w:r>
    </w:p>
    <w:p w:rsidR="00150B70" w:rsidRPr="00903106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  <w:bookmarkStart w:id="4" w:name="_DV_M70"/>
      <w:bookmarkEnd w:id="4"/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У такому випадку оператор системи розрахунків за цінними папе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рами або професійний депозитарі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й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 або суб-депозитарій, призначений таким депозитарієм, повинен до Зборів </w:t>
      </w:r>
      <w:r w:rsidRPr="00375341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надавати (</w:t>
      </w:r>
      <w:r w:rsidRPr="00646EA0">
        <w:rPr>
          <w:rFonts w:asciiTheme="minorHAnsi" w:eastAsia="SimSun" w:hAnsiTheme="minorHAnsi" w:cstheme="minorHAnsi"/>
          <w:noProof/>
          <w:sz w:val="22"/>
          <w:szCs w:val="22"/>
          <w:lang w:val="en-US"/>
        </w:rPr>
        <w:t>i</w:t>
      </w:r>
      <w:r w:rsidRPr="00375341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)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 електронну таблицю інструкції по голосуванню щодо голосів поданих </w:t>
      </w:r>
      <w:r w:rsidRPr="001B5BDA">
        <w:rPr>
          <w:rFonts w:asciiTheme="minorHAnsi" w:hAnsiTheme="minorHAnsi" w:cstheme="minorHAnsi"/>
          <w:sz w:val="22"/>
          <w:szCs w:val="22"/>
          <w:lang w:val="uk-UA"/>
        </w:rPr>
        <w:t>"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за</w:t>
      </w:r>
      <w:r w:rsidRPr="001B5BDA">
        <w:rPr>
          <w:rFonts w:asciiTheme="minorHAnsi" w:hAnsiTheme="minorHAnsi" w:cstheme="minorHAnsi"/>
          <w:sz w:val="22"/>
          <w:szCs w:val="22"/>
          <w:lang w:val="uk-UA"/>
        </w:rPr>
        <w:t>"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, </w:t>
      </w:r>
      <w:r w:rsidRPr="001B5BDA">
        <w:rPr>
          <w:rFonts w:asciiTheme="minorHAnsi" w:hAnsiTheme="minorHAnsi" w:cstheme="minorHAnsi"/>
          <w:sz w:val="22"/>
          <w:szCs w:val="22"/>
          <w:lang w:val="uk-UA"/>
        </w:rPr>
        <w:t>"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проти</w:t>
      </w:r>
      <w:r w:rsidRPr="001B5BDA">
        <w:rPr>
          <w:rFonts w:asciiTheme="minorHAnsi" w:hAnsiTheme="minorHAnsi" w:cstheme="minorHAnsi"/>
          <w:sz w:val="22"/>
          <w:szCs w:val="22"/>
          <w:lang w:val="uk-UA"/>
        </w:rPr>
        <w:t>"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 і </w:t>
      </w:r>
      <w:r w:rsidRPr="001B5BDA">
        <w:rPr>
          <w:rFonts w:asciiTheme="minorHAnsi" w:hAnsiTheme="minorHAnsi" w:cstheme="minorHAnsi"/>
          <w:sz w:val="22"/>
          <w:szCs w:val="22"/>
          <w:lang w:val="uk-UA"/>
        </w:rPr>
        <w:t>"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утримався</w:t>
      </w:r>
      <w:r w:rsidRPr="001B5BDA">
        <w:rPr>
          <w:rFonts w:asciiTheme="minorHAnsi" w:hAnsiTheme="minorHAnsi" w:cstheme="minorHAnsi"/>
          <w:sz w:val="22"/>
          <w:szCs w:val="22"/>
          <w:lang w:val="uk-UA"/>
        </w:rPr>
        <w:t>"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 по відношенню до кожного рішення порядку денного, включаючи доручення голові Зборів повернути Компанії до дати проведення Зборів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 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(іі) свідоцтво, яке засвідчує кількість акцій або ГДР, зареєстрованих в його обліковому записі на </w:t>
      </w:r>
      <w:r w:rsidRPr="0090310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Дату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закриття реєстру акціонерів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. </w:t>
      </w:r>
    </w:p>
    <w:p w:rsidR="00150B70" w:rsidRPr="00903106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  <w:bookmarkStart w:id="5" w:name="_DV_M71"/>
      <w:bookmarkEnd w:id="5"/>
    </w:p>
    <w:p w:rsidR="00150B70" w:rsidRPr="00903106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Так чи інакше, якщо Ви маєте намір взяти участь в Зборах особисто, ми 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просимо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, 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щоб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 інформаційний лист та/або 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доручення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, або форма голосування, 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були 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заповнені і повернені відповідно до інструкцій, викладених в них.</w:t>
      </w:r>
    </w:p>
    <w:p w:rsidR="00150B70" w:rsidRPr="00903106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</w:p>
    <w:p w:rsidR="00150B70" w:rsidRPr="00903106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Заповнення і повернення 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доручення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 не буде перешкоджати акціонерам або власникам ГДР приймати 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участь та голосувати на Зборах, </w:t>
      </w:r>
      <w:r w:rsidRPr="00903106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якщо вони того побажають.</w:t>
      </w:r>
    </w:p>
    <w:p w:rsidR="00150B70" w:rsidRPr="00EF6205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u w:val="single"/>
          <w:lang w:val="uk-UA"/>
        </w:rPr>
      </w:pPr>
    </w:p>
    <w:p w:rsidR="00150B70" w:rsidRPr="00646EA0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b/>
          <w:noProof/>
          <w:sz w:val="22"/>
          <w:szCs w:val="22"/>
          <w:u w:val="single"/>
          <w:lang w:val="uk-UA"/>
        </w:rPr>
      </w:pPr>
      <w:bookmarkStart w:id="6" w:name="_DV_M76"/>
      <w:bookmarkEnd w:id="6"/>
      <w:r w:rsidRPr="00646EA0">
        <w:rPr>
          <w:rFonts w:asciiTheme="minorHAnsi" w:eastAsia="SimSun" w:hAnsiTheme="minorHAnsi" w:cstheme="minorHAnsi"/>
          <w:b/>
          <w:noProof/>
          <w:sz w:val="22"/>
          <w:szCs w:val="22"/>
          <w:u w:val="single"/>
          <w:lang w:val="uk-UA"/>
        </w:rPr>
        <w:t>Право на нові пункти, додані до порядку денного зборів</w:t>
      </w:r>
    </w:p>
    <w:p w:rsidR="00150B70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</w:p>
    <w:p w:rsidR="00150B70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Один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більше акціонерів або власники Г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ДР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 які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разом володіють не менш ніж 5%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акціонерного капіталу Компанії, можуть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:</w:t>
      </w:r>
    </w:p>
    <w:p w:rsidR="00150B70" w:rsidRPr="00903106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</w:p>
    <w:p w:rsidR="00150B70" w:rsidRDefault="00150B70" w:rsidP="00150B70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val="ru-RU"/>
        </w:rPr>
      </w:pPr>
      <w:bookmarkStart w:id="7" w:name="_DV_M78"/>
      <w:bookmarkStart w:id="8" w:name="_DV_M80"/>
      <w:bookmarkEnd w:id="7"/>
      <w:bookmarkEnd w:id="8"/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Висунути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вимогу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щодо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включення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одного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чи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кількох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питань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gramStart"/>
      <w:r>
        <w:rPr>
          <w:rFonts w:asciiTheme="minorHAnsi" w:eastAsia="SimSun" w:hAnsiTheme="minorHAnsi" w:cstheme="minorHAnsi"/>
          <w:sz w:val="22"/>
          <w:szCs w:val="22"/>
          <w:lang w:val="ru-RU"/>
        </w:rPr>
        <w:t>до порядку</w:t>
      </w:r>
      <w:proofErr w:type="gram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денного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загальних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зборів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акціонерів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за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умови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,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що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така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вимога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супроводжується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обгрунтуванням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проектом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рішення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,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що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має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бути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ухвалене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на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загальних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зборах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uk-UA"/>
        </w:rPr>
        <w:t>.</w:t>
      </w:r>
      <w:bookmarkStart w:id="9" w:name="_DV_M81"/>
      <w:bookmarkEnd w:id="9"/>
      <w:r w:rsidDel="00DA2876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</w:p>
    <w:p w:rsidR="00150B70" w:rsidRDefault="00150B70" w:rsidP="00150B70">
      <w:pPr>
        <w:pStyle w:val="a8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="SimSun" w:hAnsiTheme="minorHAnsi" w:cstheme="minorHAnsi"/>
          <w:sz w:val="22"/>
          <w:szCs w:val="22"/>
          <w:lang w:val="ru-RU"/>
        </w:rPr>
      </w:pPr>
      <w:r>
        <w:rPr>
          <w:rFonts w:asciiTheme="minorHAnsi" w:eastAsia="SimSun" w:hAnsiTheme="minorHAnsi" w:cstheme="minorHAnsi"/>
          <w:sz w:val="22"/>
          <w:szCs w:val="22"/>
          <w:lang w:val="en-US"/>
        </w:rPr>
        <w:t>C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класти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перелік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проектів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рішень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стосовно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питань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,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які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було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чи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має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бути включено до порядку денного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загальних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зборів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.</w:t>
      </w:r>
    </w:p>
    <w:p w:rsidR="00150B70" w:rsidRPr="006371DB" w:rsidRDefault="00150B70" w:rsidP="00150B70">
      <w:pPr>
        <w:pStyle w:val="a8"/>
        <w:rPr>
          <w:rFonts w:asciiTheme="minorHAnsi" w:eastAsia="SimSun" w:hAnsiTheme="minorHAnsi" w:cstheme="minorHAnsi"/>
          <w:sz w:val="22"/>
          <w:szCs w:val="22"/>
          <w:lang w:val="ru-RU"/>
        </w:rPr>
      </w:pPr>
    </w:p>
    <w:p w:rsidR="00150B70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  <w:bookmarkStart w:id="10" w:name="_DV_M82"/>
      <w:bookmarkEnd w:id="10"/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Такі запити мають бути відправлені Компанії в письмовій формі поштою за адресою: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МХП ЕС. ЕЙ./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Альтер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Домус</w:t>
      </w:r>
      <w:proofErr w:type="spellEnd"/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</w:t>
      </w:r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5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Ру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Гуілайм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proofErr w:type="spellStart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Кролл</w:t>
      </w:r>
      <w:proofErr w:type="spellEnd"/>
      <w:r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, Ел-1882 Люксембург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Велике Герцогство Люксембург або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факсом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: +352 48 18 28 3461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або електронн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ою поштою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hyperlink r:id="rId11" w:history="1">
        <w:r w:rsidRPr="00446752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adlux-domh@alterdomus.lu</w:t>
        </w:r>
      </w:hyperlink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. </w:t>
      </w:r>
      <w:r w:rsidRPr="006371DB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Такі запити повинні 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містити </w:t>
      </w:r>
      <w:r w:rsidRPr="006371DB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відповідні пропоновані резолюції або пояснювальну заяву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, а також поштову адресу </w:t>
      </w:r>
      <w:r w:rsidRPr="006371DB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або 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адресу електронної пошти, за якою К</w:t>
      </w:r>
      <w:r w:rsidRPr="006371DB"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>омпанія може направити підтвердження про отримання.</w:t>
      </w:r>
      <w:r>
        <w:rPr>
          <w:rFonts w:asciiTheme="minorHAnsi" w:eastAsia="SimSun" w:hAnsiTheme="minorHAnsi" w:cstheme="minorHAnsi"/>
          <w:noProof/>
          <w:sz w:val="22"/>
          <w:szCs w:val="22"/>
          <w:lang w:val="uk-UA"/>
        </w:rPr>
        <w:t xml:space="preserve"> </w:t>
      </w:r>
    </w:p>
    <w:p w:rsidR="00150B70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uk-UA"/>
        </w:rPr>
      </w:pPr>
    </w:p>
    <w:p w:rsidR="00150B70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lastRenderedPageBreak/>
        <w:t>Такі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запити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повинні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бути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направлені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Компанії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eastAsia="SimSun" w:hAnsiTheme="minorHAnsi" w:cstheme="minorHAnsi"/>
          <w:sz w:val="22"/>
          <w:szCs w:val="22"/>
          <w:lang w:val="ru-RU"/>
        </w:rPr>
        <w:t>до</w:t>
      </w:r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="002B23B2">
        <w:rPr>
          <w:rFonts w:asciiTheme="minorHAnsi" w:eastAsia="SimSun" w:hAnsiTheme="minorHAnsi" w:cstheme="minorHAnsi"/>
          <w:b/>
          <w:sz w:val="22"/>
          <w:szCs w:val="22"/>
          <w:lang w:val="ru-RU"/>
        </w:rPr>
        <w:t>05</w:t>
      </w:r>
      <w:r w:rsidR="00BC71BF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2B23B2">
        <w:rPr>
          <w:rFonts w:asciiTheme="minorHAnsi" w:eastAsia="SimSun" w:hAnsiTheme="minorHAnsi" w:cstheme="minorHAnsi"/>
          <w:b/>
          <w:sz w:val="22"/>
          <w:szCs w:val="22"/>
          <w:lang w:val="ru-RU"/>
        </w:rPr>
        <w:t>липня</w:t>
      </w:r>
      <w:proofErr w:type="spellEnd"/>
      <w:r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201</w:t>
      </w:r>
      <w:r w:rsidR="00410C4F"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>7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р.</w:t>
      </w:r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Компанія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підтверджує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отримання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таких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запитів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протягом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48 годин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після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отримання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.</w:t>
      </w:r>
    </w:p>
    <w:p w:rsidR="00150B70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</w:p>
    <w:p w:rsidR="00150B70" w:rsidRPr="006371DB" w:rsidRDefault="00150B70" w:rsidP="00150B70">
      <w:pPr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Компанія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опублікує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оновлений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порядок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денний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Зборів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не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пізніше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>1</w:t>
      </w:r>
      <w:r w:rsidR="002B23B2">
        <w:rPr>
          <w:rFonts w:asciiTheme="minorHAnsi" w:eastAsia="SimSun" w:hAnsiTheme="minorHAnsi" w:cstheme="minorHAnsi"/>
          <w:b/>
          <w:sz w:val="22"/>
          <w:szCs w:val="22"/>
          <w:lang w:val="ru-RU"/>
        </w:rPr>
        <w:t>2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="002B23B2">
        <w:rPr>
          <w:rFonts w:asciiTheme="minorHAnsi" w:eastAsia="SimSun" w:hAnsiTheme="minorHAnsi" w:cstheme="minorHAnsi"/>
          <w:b/>
          <w:sz w:val="22"/>
          <w:szCs w:val="22"/>
          <w:lang w:val="ru-RU"/>
        </w:rPr>
        <w:t>липня</w:t>
      </w:r>
      <w:proofErr w:type="spellEnd"/>
      <w:r w:rsidR="00410C4F"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2017</w:t>
      </w:r>
      <w:r w:rsidRPr="00410C4F">
        <w:rPr>
          <w:rFonts w:asciiTheme="minorHAnsi" w:eastAsia="SimSun" w:hAnsiTheme="minorHAnsi" w:cstheme="minorHAnsi"/>
          <w:b/>
          <w:sz w:val="22"/>
          <w:szCs w:val="22"/>
          <w:lang w:val="ru-RU"/>
        </w:rPr>
        <w:t xml:space="preserve"> р.</w:t>
      </w:r>
    </w:p>
    <w:p w:rsidR="00150B70" w:rsidRPr="00C76037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  <w:lang w:val="ru-RU"/>
        </w:rPr>
      </w:pPr>
      <w:bookmarkStart w:id="11" w:name="_DV_M84"/>
      <w:bookmarkEnd w:id="11"/>
    </w:p>
    <w:p w:rsidR="00150B70" w:rsidRPr="006371DB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r w:rsidRPr="006371DB">
        <w:rPr>
          <w:rFonts w:asciiTheme="minorHAnsi" w:eastAsia="SimSun" w:hAnsiTheme="minorHAnsi" w:cstheme="minorHAnsi"/>
          <w:noProof/>
          <w:sz w:val="22"/>
          <w:szCs w:val="22"/>
          <w:lang w:val="ru-RU"/>
        </w:rPr>
        <w:t>Більш детальну інформацію можна отримати на</w:t>
      </w:r>
      <w:r w:rsidRPr="006371DB">
        <w:rPr>
          <w:rStyle w:val="a9"/>
          <w:rFonts w:asciiTheme="minorHAnsi" w:eastAsia="SimSun" w:hAnsiTheme="minorHAnsi" w:cstheme="minorHAnsi"/>
          <w:noProof/>
          <w:sz w:val="22"/>
          <w:szCs w:val="22"/>
          <w:lang w:val="ru-RU"/>
        </w:rPr>
        <w:t xml:space="preserve"> </w:t>
      </w:r>
      <w:r w:rsidRPr="005D0D3B">
        <w:rPr>
          <w:rStyle w:val="a9"/>
          <w:rFonts w:asciiTheme="minorHAnsi" w:eastAsia="SimSun" w:hAnsiTheme="minorHAnsi" w:cstheme="minorHAnsi"/>
          <w:sz w:val="22"/>
          <w:szCs w:val="22"/>
          <w:lang w:val="en-US"/>
        </w:rPr>
        <w:t>www</w:t>
      </w:r>
      <w:r w:rsidRPr="006371DB">
        <w:rPr>
          <w:rStyle w:val="a9"/>
          <w:rFonts w:asciiTheme="minorHAnsi" w:eastAsia="SimSun" w:hAnsiTheme="minorHAnsi" w:cstheme="minorHAnsi"/>
          <w:sz w:val="22"/>
          <w:szCs w:val="22"/>
          <w:lang w:val="ru-RU"/>
        </w:rPr>
        <w:t>.</w:t>
      </w:r>
      <w:proofErr w:type="spellStart"/>
      <w:r w:rsidRPr="005D0D3B">
        <w:rPr>
          <w:rStyle w:val="a9"/>
          <w:rFonts w:asciiTheme="minorHAnsi" w:eastAsia="SimSun" w:hAnsiTheme="minorHAnsi" w:cstheme="minorHAnsi"/>
          <w:sz w:val="22"/>
          <w:szCs w:val="22"/>
          <w:lang w:val="en-US"/>
        </w:rPr>
        <w:t>mhp</w:t>
      </w:r>
      <w:proofErr w:type="spellEnd"/>
      <w:r w:rsidRPr="006371DB">
        <w:rPr>
          <w:rStyle w:val="a9"/>
          <w:rFonts w:asciiTheme="minorHAnsi" w:eastAsia="SimSun" w:hAnsiTheme="minorHAnsi" w:cstheme="minorHAnsi"/>
          <w:sz w:val="22"/>
          <w:szCs w:val="22"/>
          <w:lang w:val="ru-RU"/>
        </w:rPr>
        <w:t>.</w:t>
      </w:r>
      <w:r w:rsidRPr="005D0D3B">
        <w:rPr>
          <w:rStyle w:val="a9"/>
          <w:rFonts w:asciiTheme="minorHAnsi" w:eastAsia="SimSun" w:hAnsiTheme="minorHAnsi" w:cstheme="minorHAnsi"/>
          <w:sz w:val="22"/>
          <w:szCs w:val="22"/>
          <w:lang w:val="en-US"/>
        </w:rPr>
        <w:t>com</w:t>
      </w:r>
      <w:r w:rsidRPr="006371DB">
        <w:rPr>
          <w:rStyle w:val="a9"/>
          <w:rFonts w:asciiTheme="minorHAnsi" w:eastAsia="SimSun" w:hAnsiTheme="minorHAnsi" w:cstheme="minorHAnsi"/>
          <w:sz w:val="22"/>
          <w:szCs w:val="22"/>
          <w:lang w:val="ru-RU"/>
        </w:rPr>
        <w:t>.</w:t>
      </w:r>
      <w:proofErr w:type="spellStart"/>
      <w:r w:rsidRPr="005D0D3B">
        <w:rPr>
          <w:rStyle w:val="a9"/>
          <w:rFonts w:asciiTheme="minorHAnsi" w:eastAsia="SimSun" w:hAnsiTheme="minorHAnsi" w:cstheme="minorHAnsi"/>
          <w:sz w:val="22"/>
          <w:szCs w:val="22"/>
          <w:lang w:val="en-US"/>
        </w:rPr>
        <w:t>ua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.</w:t>
      </w:r>
    </w:p>
    <w:p w:rsidR="00150B70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</w:p>
    <w:p w:rsidR="00150B70" w:rsidRPr="00CE1E16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sz w:val="22"/>
          <w:szCs w:val="22"/>
        </w:rPr>
      </w:pP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Акціонери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і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власники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Г</w:t>
      </w:r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ДР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можуть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адресувати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всі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запити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відносно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Зборів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електронн</w:t>
      </w:r>
      <w:r>
        <w:rPr>
          <w:rFonts w:asciiTheme="minorHAnsi" w:eastAsia="SimSun" w:hAnsiTheme="minorHAnsi" w:cstheme="minorHAnsi"/>
          <w:sz w:val="22"/>
          <w:szCs w:val="22"/>
          <w:lang w:val="ru-RU"/>
        </w:rPr>
        <w:t>ою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поштою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hyperlink r:id="rId12" w:history="1">
        <w:r w:rsidRPr="00446752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adlux-domh@alterdomus.lu</w:t>
        </w:r>
      </w:hyperlink>
      <w:r w:rsidRPr="00CE1E16">
        <w:rPr>
          <w:rFonts w:asciiTheme="minorHAnsi" w:eastAsia="SimSun" w:hAnsiTheme="minorHAnsi" w:cstheme="minorHAnsi"/>
          <w:sz w:val="22"/>
          <w:szCs w:val="22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CE1E16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за</w:t>
      </w:r>
      <w:r w:rsidRPr="00CE1E16">
        <w:rPr>
          <w:rFonts w:asciiTheme="minorHAnsi" w:eastAsia="SimSun" w:hAnsiTheme="minorHAnsi" w:cstheme="minorHAnsi"/>
          <w:sz w:val="22"/>
          <w:szCs w:val="22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адресою</w:t>
      </w:r>
      <w:proofErr w:type="spellEnd"/>
      <w:r w:rsidRPr="00CE1E16">
        <w:rPr>
          <w:rFonts w:asciiTheme="minorHAnsi" w:eastAsia="SimSun" w:hAnsiTheme="minorHAnsi" w:cstheme="minorHAnsi"/>
          <w:sz w:val="22"/>
          <w:szCs w:val="22"/>
        </w:rPr>
        <w:t>:</w:t>
      </w:r>
    </w:p>
    <w:p w:rsidR="00150B70" w:rsidRPr="006371DB" w:rsidRDefault="00150B70" w:rsidP="00150B70">
      <w:pPr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</w:p>
    <w:p w:rsidR="00150B70" w:rsidRPr="00AC494A" w:rsidRDefault="002B23B2" w:rsidP="00150B70">
      <w:pPr>
        <w:ind w:left="360" w:hanging="360"/>
        <w:jc w:val="both"/>
        <w:rPr>
          <w:rFonts w:asciiTheme="minorHAnsi" w:eastAsia="SimSun" w:hAnsiTheme="minorHAnsi" w:cstheme="minorHAnsi"/>
          <w:noProof/>
          <w:sz w:val="22"/>
          <w:szCs w:val="22"/>
          <w:lang w:val="de-LU"/>
        </w:rPr>
      </w:pPr>
      <w:r w:rsidRPr="00CE1E16">
        <w:rPr>
          <w:rStyle w:val="DeltaViewInsertion"/>
          <w:rFonts w:asciiTheme="minorHAnsi" w:eastAsia="SimSun" w:hAnsiTheme="minorHAnsi" w:cstheme="minorHAnsi"/>
          <w:noProof/>
          <w:color w:val="auto"/>
          <w:sz w:val="22"/>
          <w:szCs w:val="22"/>
          <w:u w:val="none"/>
        </w:rPr>
        <w:t>MHP</w:t>
      </w:r>
      <w:r w:rsidRPr="002B23B2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de-LU"/>
        </w:rPr>
        <w:t xml:space="preserve"> </w:t>
      </w:r>
      <w:r w:rsidR="00150B70" w:rsidRPr="002B23B2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de-LU"/>
        </w:rPr>
        <w:t>S</w:t>
      </w:r>
      <w:r w:rsidR="00150B70" w:rsidRPr="00AC494A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de-LU"/>
        </w:rPr>
        <w:t xml:space="preserve">.A. c/o Alter </w:t>
      </w:r>
      <w:proofErr w:type="spellStart"/>
      <w:r w:rsidR="00150B70" w:rsidRPr="00AC494A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de-LU"/>
        </w:rPr>
        <w:t>Domus</w:t>
      </w:r>
      <w:proofErr w:type="spellEnd"/>
      <w:r w:rsidR="00150B70" w:rsidRPr="00AC494A">
        <w:rPr>
          <w:rStyle w:val="DeltaViewInsertion"/>
          <w:rFonts w:asciiTheme="minorHAnsi" w:eastAsia="SimSun" w:hAnsiTheme="minorHAnsi" w:cstheme="minorHAnsi"/>
          <w:noProof/>
          <w:color w:val="auto"/>
          <w:sz w:val="22"/>
          <w:szCs w:val="22"/>
          <w:u w:val="none"/>
          <w:lang w:val="de-LU"/>
        </w:rPr>
        <w:t xml:space="preserve"> </w:t>
      </w:r>
    </w:p>
    <w:p w:rsidR="00150B70" w:rsidRPr="00AC494A" w:rsidRDefault="00150B70" w:rsidP="00150B70">
      <w:pPr>
        <w:ind w:left="360" w:hanging="360"/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  <w:r w:rsidRPr="00AC494A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en-US"/>
        </w:rPr>
        <w:t>5, rue Guillaume Kroll</w:t>
      </w:r>
      <w:r w:rsidRPr="00AC494A">
        <w:rPr>
          <w:rStyle w:val="DeltaViewInsertion"/>
          <w:rFonts w:asciiTheme="minorHAnsi" w:eastAsia="SimSun" w:hAnsiTheme="minorHAnsi" w:cstheme="minorHAnsi"/>
          <w:noProof/>
          <w:color w:val="auto"/>
          <w:sz w:val="22"/>
          <w:szCs w:val="22"/>
          <w:u w:val="none"/>
          <w:lang w:val="en-US"/>
        </w:rPr>
        <w:t xml:space="preserve"> </w:t>
      </w:r>
    </w:p>
    <w:p w:rsidR="00150B70" w:rsidRPr="00AC494A" w:rsidRDefault="00150B70" w:rsidP="00150B70">
      <w:pPr>
        <w:ind w:left="360" w:hanging="360"/>
        <w:jc w:val="both"/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en-US"/>
        </w:rPr>
      </w:pPr>
      <w:r w:rsidRPr="00AC494A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en-US"/>
        </w:rPr>
        <w:t xml:space="preserve">L-1882 Luxembourg, Grand Duchy of Luxembourg </w:t>
      </w:r>
    </w:p>
    <w:p w:rsidR="00150B70" w:rsidRPr="005D0D3B" w:rsidRDefault="00150B70" w:rsidP="00150B70">
      <w:pPr>
        <w:ind w:left="360" w:hanging="360"/>
        <w:jc w:val="both"/>
        <w:rPr>
          <w:rFonts w:asciiTheme="minorHAnsi" w:eastAsia="SimSun" w:hAnsiTheme="minorHAnsi" w:cstheme="minorHAnsi"/>
          <w:noProof/>
          <w:sz w:val="22"/>
          <w:szCs w:val="22"/>
          <w:lang w:val="en-US"/>
        </w:rPr>
      </w:pPr>
    </w:p>
    <w:p w:rsidR="00150B70" w:rsidRDefault="00150B70" w:rsidP="00150B70">
      <w:pPr>
        <w:jc w:val="both"/>
        <w:rPr>
          <w:rFonts w:asciiTheme="minorHAnsi" w:eastAsia="SimSun" w:hAnsiTheme="minorHAnsi" w:cstheme="minorHAnsi"/>
          <w:noProof/>
          <w:sz w:val="22"/>
          <w:szCs w:val="22"/>
          <w:lang w:val="ru-RU"/>
        </w:rPr>
      </w:pPr>
      <w:r>
        <w:rPr>
          <w:rFonts w:asciiTheme="minorHAnsi" w:eastAsia="SimSun" w:hAnsiTheme="minorHAnsi" w:cstheme="minorHAnsi"/>
          <w:noProof/>
          <w:sz w:val="22"/>
          <w:szCs w:val="22"/>
          <w:lang w:val="ru-RU"/>
        </w:rPr>
        <w:t xml:space="preserve">Щодо пов'язаного </w:t>
      </w:r>
      <w:r w:rsidRPr="00D54437">
        <w:rPr>
          <w:rFonts w:asciiTheme="minorHAnsi" w:eastAsia="SimSun" w:hAnsiTheme="minorHAnsi" w:cstheme="minorHAnsi"/>
          <w:noProof/>
          <w:sz w:val="22"/>
          <w:szCs w:val="22"/>
          <w:lang w:val="ru-RU"/>
        </w:rPr>
        <w:t>з ними листування, будь ласка, зазначте наступне повідомлення:</w:t>
      </w:r>
    </w:p>
    <w:p w:rsidR="00150B70" w:rsidRPr="00D54437" w:rsidRDefault="00150B70" w:rsidP="00150B70">
      <w:pPr>
        <w:jc w:val="both"/>
        <w:rPr>
          <w:rFonts w:asciiTheme="minorHAnsi" w:eastAsia="SimSun" w:hAnsiTheme="minorHAnsi" w:cstheme="minorHAnsi"/>
          <w:noProof/>
          <w:sz w:val="22"/>
          <w:szCs w:val="22"/>
          <w:lang w:val="ru-RU"/>
        </w:rPr>
      </w:pPr>
    </w:p>
    <w:p w:rsidR="00A6278F" w:rsidRPr="00F13815" w:rsidRDefault="00A6278F" w:rsidP="00A6278F">
      <w:pPr>
        <w:jc w:val="both"/>
        <w:rPr>
          <w:rFonts w:asciiTheme="minorHAnsi" w:eastAsia="SimSun" w:hAnsiTheme="minorHAnsi" w:cstheme="minorHAnsi"/>
          <w:noProof/>
          <w:sz w:val="22"/>
          <w:szCs w:val="22"/>
          <w:lang w:val="en-US"/>
        </w:rPr>
      </w:pPr>
      <w:bookmarkStart w:id="12" w:name="_DV_C88"/>
      <w:r w:rsidRPr="00F13815">
        <w:rPr>
          <w:rFonts w:asciiTheme="minorHAnsi" w:hAnsiTheme="minorHAnsi" w:cstheme="minorHAnsi"/>
          <w:sz w:val="22"/>
          <w:szCs w:val="22"/>
          <w:lang w:val="en-US"/>
        </w:rPr>
        <w:t>“2017 Extraordinary General Meeting of shareholders MHP S.A. - Conversion SE”</w:t>
      </w:r>
      <w:bookmarkEnd w:id="12"/>
    </w:p>
    <w:p w:rsidR="00150B70" w:rsidRPr="00A6278F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sz w:val="22"/>
          <w:szCs w:val="22"/>
          <w:lang w:val="en-US"/>
        </w:rPr>
      </w:pPr>
    </w:p>
    <w:p w:rsidR="00150B70" w:rsidRDefault="00150B70" w:rsidP="00150B70">
      <w:pPr>
        <w:tabs>
          <w:tab w:val="left" w:pos="4820"/>
        </w:tabs>
        <w:spacing w:line="300" w:lineRule="atLeast"/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Всі документи,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які 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>необхідні відповідно до закону від 24 травня 2011 р</w:t>
      </w:r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>.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щодо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реалізації Директиви 2007/36 Європейської Комісії, Європейського Парламенту та Європейської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>Ради від 11 липня 2007 р</w:t>
      </w:r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>.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на здійснення певних прав акціонерів за наданим переліком компаній, включаючи всі документи, які будуть представлені на </w:t>
      </w:r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>Зборах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пропоновані рішення повинні бути доступні на веб-сайті Компанії </w:t>
      </w:r>
      <w:hyperlink r:id="rId13" w:history="1"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www</w:t>
        </w:r>
        <w:r w:rsidRPr="00385C12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.</w:t>
        </w:r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mhp</w:t>
        </w:r>
        <w:r w:rsidRPr="00385C12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.</w:t>
        </w:r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com</w:t>
        </w:r>
        <w:r w:rsidRPr="00385C12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.</w:t>
        </w:r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ua</w:t>
        </w:r>
      </w:hyperlink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або можуть бути відправлені електронною поштою </w:t>
      </w:r>
      <w:hyperlink r:id="rId14" w:history="1"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adlux</w:t>
        </w:r>
        <w:r w:rsidRPr="002F3BA4">
          <w:rPr>
            <w:rStyle w:val="a9"/>
            <w:rFonts w:asciiTheme="minorHAnsi" w:eastAsia="SimSun" w:hAnsiTheme="minorHAnsi" w:cstheme="minorHAnsi"/>
            <w:sz w:val="22"/>
            <w:szCs w:val="22"/>
            <w:lang w:val="ru-RU"/>
          </w:rPr>
          <w:t>-</w:t>
        </w:r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domh</w:t>
        </w:r>
        <w:r w:rsidRPr="002F3BA4">
          <w:rPr>
            <w:rStyle w:val="a9"/>
            <w:rFonts w:asciiTheme="minorHAnsi" w:eastAsia="SimSun" w:hAnsiTheme="minorHAnsi" w:cstheme="minorHAnsi"/>
            <w:sz w:val="22"/>
            <w:szCs w:val="22"/>
            <w:lang w:val="ru-RU"/>
          </w:rPr>
          <w:t>@</w:t>
        </w:r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alterdomus</w:t>
        </w:r>
        <w:r w:rsidRPr="002F3BA4">
          <w:rPr>
            <w:rStyle w:val="a9"/>
            <w:rFonts w:asciiTheme="minorHAnsi" w:eastAsia="SimSun" w:hAnsiTheme="minorHAnsi" w:cstheme="minorHAnsi"/>
            <w:sz w:val="22"/>
            <w:szCs w:val="22"/>
            <w:lang w:val="ru-RU"/>
          </w:rPr>
          <w:t>.</w:t>
        </w:r>
        <w:proofErr w:type="spellStart"/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lu</w:t>
        </w:r>
        <w:proofErr w:type="spellEnd"/>
      </w:hyperlink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або </w:t>
      </w:r>
      <w:proofErr w:type="spellStart"/>
      <w:r w:rsidRPr="00C76037">
        <w:rPr>
          <w:rFonts w:asciiTheme="minorHAnsi" w:eastAsia="SimSun" w:hAnsiTheme="minorHAnsi" w:cstheme="minorHAnsi"/>
          <w:sz w:val="22"/>
          <w:szCs w:val="22"/>
          <w:lang w:val="ru-RU"/>
        </w:rPr>
        <w:t>поштою</w:t>
      </w:r>
      <w:proofErr w:type="spellEnd"/>
      <w:r w:rsidRPr="002F3BA4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C76037">
        <w:rPr>
          <w:rFonts w:asciiTheme="minorHAnsi" w:eastAsia="SimSun" w:hAnsiTheme="minorHAnsi" w:cstheme="minorHAnsi"/>
          <w:sz w:val="22"/>
          <w:szCs w:val="22"/>
          <w:lang w:val="ru-RU"/>
        </w:rPr>
        <w:t>в</w:t>
      </w:r>
      <w:r w:rsidRPr="002F3BA4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>головний офіс К</w:t>
      </w:r>
      <w:proofErr w:type="spellStart"/>
      <w:r w:rsidRPr="00C76037">
        <w:rPr>
          <w:rFonts w:asciiTheme="minorHAnsi" w:eastAsia="SimSun" w:hAnsiTheme="minorHAnsi" w:cstheme="minorHAnsi"/>
          <w:sz w:val="22"/>
          <w:szCs w:val="22"/>
          <w:lang w:val="ru-RU"/>
        </w:rPr>
        <w:t>омпанії</w:t>
      </w:r>
      <w:proofErr w:type="spellEnd"/>
      <w:r w:rsidRPr="002F3BA4">
        <w:rPr>
          <w:rFonts w:asciiTheme="minorHAnsi" w:eastAsia="SimSun" w:hAnsiTheme="minorHAnsi" w:cstheme="minorHAnsi"/>
          <w:sz w:val="22"/>
          <w:szCs w:val="22"/>
          <w:lang w:val="ru-RU"/>
        </w:rPr>
        <w:t>.</w:t>
      </w:r>
      <w:bookmarkStart w:id="13" w:name="_DV_M90"/>
      <w:bookmarkEnd w:id="13"/>
    </w:p>
    <w:p w:rsidR="00150B70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b/>
          <w:sz w:val="22"/>
          <w:szCs w:val="22"/>
          <w:u w:val="single"/>
          <w:lang w:val="ru-RU" w:eastAsia="fr-LU"/>
        </w:rPr>
      </w:pPr>
    </w:p>
    <w:p w:rsidR="00150B70" w:rsidRPr="00CF3474" w:rsidRDefault="00150B70" w:rsidP="00150B70">
      <w:pPr>
        <w:tabs>
          <w:tab w:val="left" w:pos="0"/>
        </w:tabs>
        <w:jc w:val="both"/>
        <w:rPr>
          <w:rFonts w:asciiTheme="minorHAnsi" w:eastAsia="SimSun" w:hAnsiTheme="minorHAnsi" w:cstheme="minorHAnsi"/>
          <w:b/>
          <w:sz w:val="22"/>
          <w:szCs w:val="22"/>
          <w:u w:val="single"/>
          <w:lang w:val="ru-RU" w:eastAsia="fr-LU"/>
        </w:rPr>
      </w:pPr>
    </w:p>
    <w:p w:rsidR="00150B70" w:rsidRPr="00AA4070" w:rsidRDefault="00150B70" w:rsidP="00150B70">
      <w:pPr>
        <w:tabs>
          <w:tab w:val="left" w:pos="0"/>
        </w:tabs>
        <w:rPr>
          <w:rFonts w:asciiTheme="minorHAnsi" w:hAnsiTheme="minorHAnsi" w:cstheme="minorHAnsi"/>
          <w:sz w:val="22"/>
          <w:szCs w:val="22"/>
          <w:lang w:val="ru-RU"/>
        </w:rPr>
      </w:pPr>
    </w:p>
    <w:p w:rsidR="00150B70" w:rsidRPr="00CF3474" w:rsidRDefault="00150B70" w:rsidP="00150B70">
      <w:pPr>
        <w:jc w:val="both"/>
        <w:rPr>
          <w:rFonts w:asciiTheme="minorHAnsi" w:eastAsia="SimSun" w:hAnsiTheme="minorHAnsi" w:cstheme="minorHAnsi"/>
          <w:b/>
          <w:sz w:val="22"/>
          <w:szCs w:val="22"/>
          <w:u w:val="single"/>
          <w:lang w:val="ru-RU" w:eastAsia="fr-LU"/>
        </w:rPr>
      </w:pPr>
    </w:p>
    <w:p w:rsidR="007D1EE4" w:rsidRPr="00150B70" w:rsidRDefault="007D1EE4">
      <w:pPr>
        <w:rPr>
          <w:lang w:val="ru-RU"/>
        </w:rPr>
      </w:pPr>
      <w:bookmarkStart w:id="14" w:name="_GoBack"/>
      <w:bookmarkEnd w:id="14"/>
    </w:p>
    <w:sectPr w:rsidR="007D1EE4" w:rsidRPr="00150B70" w:rsidSect="00752C2C">
      <w:headerReference w:type="default" r:id="rId15"/>
      <w:footerReference w:type="even" r:id="rId16"/>
      <w:footerReference w:type="default" r:id="rId17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2C" w:rsidRDefault="00752C2C">
      <w:r>
        <w:separator/>
      </w:r>
    </w:p>
  </w:endnote>
  <w:endnote w:type="continuationSeparator" w:id="0">
    <w:p w:rsidR="00752C2C" w:rsidRDefault="0075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2C" w:rsidRDefault="00752C2C" w:rsidP="00752C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C2C" w:rsidRDefault="00752C2C" w:rsidP="00752C2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2C" w:rsidRPr="00522055" w:rsidRDefault="00752C2C" w:rsidP="00752C2C">
    <w:pPr>
      <w:pStyle w:val="a5"/>
      <w:framePr w:wrap="around" w:vAnchor="text" w:hAnchor="margin" w:xAlign="right" w:y="1"/>
      <w:rPr>
        <w:rStyle w:val="a7"/>
        <w:rFonts w:ascii="Arial" w:hAnsi="Arial" w:cs="Arial"/>
        <w:sz w:val="22"/>
        <w:szCs w:val="22"/>
      </w:rPr>
    </w:pPr>
    <w:r w:rsidRPr="00522055">
      <w:rPr>
        <w:rStyle w:val="a7"/>
        <w:rFonts w:ascii="Arial" w:hAnsi="Arial" w:cs="Arial"/>
        <w:sz w:val="22"/>
        <w:szCs w:val="22"/>
      </w:rPr>
      <w:fldChar w:fldCharType="begin"/>
    </w:r>
    <w:r w:rsidRPr="00522055">
      <w:rPr>
        <w:rStyle w:val="a7"/>
        <w:rFonts w:ascii="Arial" w:hAnsi="Arial" w:cs="Arial"/>
        <w:sz w:val="22"/>
        <w:szCs w:val="22"/>
      </w:rPr>
      <w:instrText xml:space="preserve">PAGE  </w:instrText>
    </w:r>
    <w:r w:rsidRPr="00522055">
      <w:rPr>
        <w:rStyle w:val="a7"/>
        <w:rFonts w:ascii="Arial" w:hAnsi="Arial" w:cs="Arial"/>
        <w:sz w:val="22"/>
        <w:szCs w:val="22"/>
      </w:rPr>
      <w:fldChar w:fldCharType="separate"/>
    </w:r>
    <w:r w:rsidR="00CE1E16">
      <w:rPr>
        <w:rStyle w:val="a7"/>
        <w:rFonts w:ascii="Arial" w:hAnsi="Arial" w:cs="Arial"/>
        <w:noProof/>
        <w:sz w:val="22"/>
        <w:szCs w:val="22"/>
      </w:rPr>
      <w:t>6</w:t>
    </w:r>
    <w:r w:rsidRPr="00522055">
      <w:rPr>
        <w:rStyle w:val="a7"/>
        <w:rFonts w:ascii="Arial" w:hAnsi="Arial" w:cs="Arial"/>
        <w:sz w:val="22"/>
        <w:szCs w:val="22"/>
      </w:rPr>
      <w:fldChar w:fldCharType="end"/>
    </w:r>
  </w:p>
  <w:p w:rsidR="00752C2C" w:rsidRDefault="00752C2C" w:rsidP="00752C2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2C" w:rsidRDefault="00752C2C">
      <w:r>
        <w:separator/>
      </w:r>
    </w:p>
  </w:footnote>
  <w:footnote w:type="continuationSeparator" w:id="0">
    <w:p w:rsidR="00752C2C" w:rsidRDefault="00752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2C" w:rsidRPr="0009038C" w:rsidRDefault="00752C2C" w:rsidP="00752C2C">
    <w:pPr>
      <w:pStyle w:val="a3"/>
      <w:jc w:val="right"/>
      <w:rPr>
        <w:b/>
        <w:bCs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hybridMultilevel"/>
    <w:tmpl w:val="F79A6022"/>
    <w:lvl w:ilvl="0" w:tplc="E7BEFA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c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30C07"/>
    <w:multiLevelType w:val="hybridMultilevel"/>
    <w:tmpl w:val="1CC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912BE"/>
    <w:multiLevelType w:val="hybridMultilevel"/>
    <w:tmpl w:val="82489B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70"/>
    <w:rsid w:val="00150B70"/>
    <w:rsid w:val="002B23B2"/>
    <w:rsid w:val="003C27BE"/>
    <w:rsid w:val="00410C4F"/>
    <w:rsid w:val="00567485"/>
    <w:rsid w:val="00752C2C"/>
    <w:rsid w:val="007D1EE4"/>
    <w:rsid w:val="00A6278F"/>
    <w:rsid w:val="00BC71BF"/>
    <w:rsid w:val="00C50C35"/>
    <w:rsid w:val="00C524C8"/>
    <w:rsid w:val="00CC3067"/>
    <w:rsid w:val="00CE1E16"/>
    <w:rsid w:val="00D3703E"/>
    <w:rsid w:val="00D70586"/>
    <w:rsid w:val="00F7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49A8C-05E7-47C5-AB96-6833399F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7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fr-LU"/>
    </w:rPr>
  </w:style>
  <w:style w:type="paragraph" w:styleId="1">
    <w:name w:val="heading 1"/>
    <w:basedOn w:val="a"/>
    <w:next w:val="a"/>
    <w:link w:val="10"/>
    <w:uiPriority w:val="99"/>
    <w:qFormat/>
    <w:rsid w:val="00150B70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0B70"/>
    <w:rPr>
      <w:rFonts w:ascii="Arial" w:eastAsia="PMingLiU" w:hAnsi="Arial" w:cs="Arial"/>
      <w:b/>
      <w:bCs/>
      <w:kern w:val="32"/>
      <w:sz w:val="32"/>
      <w:szCs w:val="32"/>
      <w:lang w:val="en-GB"/>
    </w:rPr>
  </w:style>
  <w:style w:type="paragraph" w:styleId="a3">
    <w:name w:val="header"/>
    <w:basedOn w:val="a"/>
    <w:link w:val="a4"/>
    <w:uiPriority w:val="99"/>
    <w:rsid w:val="00150B70"/>
    <w:pPr>
      <w:tabs>
        <w:tab w:val="center" w:pos="4153"/>
        <w:tab w:val="right" w:pos="8306"/>
      </w:tabs>
    </w:pPr>
    <w:rPr>
      <w:lang w:val="fr-FR"/>
    </w:rPr>
  </w:style>
  <w:style w:type="character" w:customStyle="1" w:styleId="a4">
    <w:name w:val="Верхний колонтитул Знак"/>
    <w:basedOn w:val="a0"/>
    <w:link w:val="a3"/>
    <w:uiPriority w:val="99"/>
    <w:rsid w:val="00150B70"/>
    <w:rPr>
      <w:rFonts w:ascii="Times New Roman" w:eastAsia="PMingLiU" w:hAnsi="Times New Roman" w:cs="Times New Roman"/>
      <w:sz w:val="24"/>
      <w:szCs w:val="24"/>
      <w:lang w:val="fr-FR"/>
    </w:rPr>
  </w:style>
  <w:style w:type="paragraph" w:styleId="a5">
    <w:name w:val="footer"/>
    <w:aliases w:val="fo"/>
    <w:basedOn w:val="a"/>
    <w:link w:val="a6"/>
    <w:uiPriority w:val="99"/>
    <w:rsid w:val="00150B70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aliases w:val="fo Знак"/>
    <w:basedOn w:val="a0"/>
    <w:link w:val="a5"/>
    <w:uiPriority w:val="99"/>
    <w:rsid w:val="00150B70"/>
    <w:rPr>
      <w:rFonts w:ascii="Times New Roman" w:eastAsia="PMingLiU" w:hAnsi="Times New Roman" w:cs="Times New Roman"/>
      <w:sz w:val="24"/>
      <w:szCs w:val="24"/>
      <w:lang w:val="fr-LU"/>
    </w:rPr>
  </w:style>
  <w:style w:type="character" w:styleId="a7">
    <w:name w:val="page number"/>
    <w:uiPriority w:val="99"/>
    <w:rsid w:val="00150B70"/>
    <w:rPr>
      <w:rFonts w:cs="Times New Roman"/>
    </w:rPr>
  </w:style>
  <w:style w:type="paragraph" w:styleId="a8">
    <w:name w:val="List Paragraph"/>
    <w:basedOn w:val="a"/>
    <w:uiPriority w:val="34"/>
    <w:qFormat/>
    <w:rsid w:val="00150B70"/>
    <w:pPr>
      <w:ind w:left="720"/>
      <w:jc w:val="both"/>
    </w:pPr>
    <w:rPr>
      <w:rFonts w:ascii="Arial" w:hAnsi="Arial" w:cs="Arial"/>
      <w:sz w:val="20"/>
      <w:szCs w:val="20"/>
      <w:lang w:val="en-GB"/>
    </w:rPr>
  </w:style>
  <w:style w:type="character" w:styleId="a9">
    <w:name w:val="Hyperlink"/>
    <w:uiPriority w:val="99"/>
    <w:rsid w:val="00150B70"/>
    <w:rPr>
      <w:rFonts w:cs="Times New Roman"/>
      <w:color w:val="0000FF"/>
      <w:u w:val="single"/>
    </w:rPr>
  </w:style>
  <w:style w:type="character" w:customStyle="1" w:styleId="DeltaViewInsertion">
    <w:name w:val="DeltaView Insertion"/>
    <w:uiPriority w:val="99"/>
    <w:rsid w:val="00150B70"/>
    <w:rPr>
      <w:color w:val="0000FF"/>
      <w:u w:val="double"/>
    </w:rPr>
  </w:style>
  <w:style w:type="character" w:customStyle="1" w:styleId="apple-converted-space">
    <w:name w:val="apple-converted-space"/>
    <w:basedOn w:val="a0"/>
    <w:rsid w:val="00150B70"/>
  </w:style>
  <w:style w:type="paragraph" w:styleId="aa">
    <w:name w:val="Balloon Text"/>
    <w:basedOn w:val="a"/>
    <w:link w:val="ab"/>
    <w:uiPriority w:val="99"/>
    <w:semiHidden/>
    <w:unhideWhenUsed/>
    <w:rsid w:val="00C524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24C8"/>
    <w:rPr>
      <w:rFonts w:ascii="Tahoma" w:eastAsia="PMingLiU" w:hAnsi="Tahoma" w:cs="Tahoma"/>
      <w:sz w:val="16"/>
      <w:szCs w:val="16"/>
      <w:lang w:val="fr-LU"/>
    </w:rPr>
  </w:style>
  <w:style w:type="character" w:styleId="ac">
    <w:name w:val="annotation reference"/>
    <w:basedOn w:val="a0"/>
    <w:uiPriority w:val="99"/>
    <w:semiHidden/>
    <w:unhideWhenUsed/>
    <w:rsid w:val="00F72B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2B9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72B9D"/>
    <w:rPr>
      <w:rFonts w:ascii="Times New Roman" w:eastAsia="PMingLiU" w:hAnsi="Times New Roman" w:cs="Times New Roman"/>
      <w:sz w:val="20"/>
      <w:szCs w:val="20"/>
      <w:lang w:val="fr-L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2B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72B9D"/>
    <w:rPr>
      <w:rFonts w:ascii="Times New Roman" w:eastAsia="PMingLiU" w:hAnsi="Times New Roman" w:cs="Times New Roman"/>
      <w:b/>
      <w:bCs/>
      <w:sz w:val="20"/>
      <w:szCs w:val="20"/>
      <w:lang w:val="fr-LU"/>
    </w:rPr>
  </w:style>
  <w:style w:type="paragraph" w:styleId="af1">
    <w:name w:val="Normal (Web)"/>
    <w:basedOn w:val="a"/>
    <w:uiPriority w:val="99"/>
    <w:rsid w:val="002B23B2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fs1150\PR_IR\Anastasiya%20Sobotyuk\Corporate%20Secretary\AGM,%20EGM\2017\AGM\Drafts\adlux-domh@alterdomus.lu" TargetMode="External"/><Relationship Id="rId13" Type="http://schemas.openxmlformats.org/officeDocument/2006/relationships/hyperlink" Target="http://www.mhp.com.u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Wfs1150\PR_IR\Anastasiya%20Sobotyuk\Corporate%20Secretary\AGM,%20EGM\2017\AGM\Drafts\adlux-domh@alterdomus.lu" TargetMode="External"/><Relationship Id="rId12" Type="http://schemas.openxmlformats.org/officeDocument/2006/relationships/hyperlink" Target="mailto:adlux-domh@alterdomus.l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lux-domh@alterdomus.l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\\Wfs1150\PR_IR\Anastasiya%20Sobotyuk\Corporate%20Secretary\AGM,%20EGM\2017\AGM\Drafts\www.mhp.com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lux-domh@alterdomus.lu" TargetMode="External"/><Relationship Id="rId14" Type="http://schemas.openxmlformats.org/officeDocument/2006/relationships/hyperlink" Target="mailto:adlux-domh@alterdomus.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5DAD7E0B</Template>
  <TotalTime>2</TotalTime>
  <Pages>6</Pages>
  <Words>8354</Words>
  <Characters>4763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13091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Maksymchuk Anzhelika</dc:creator>
  <cp:lastModifiedBy>Sobotyuk Anastasiya</cp:lastModifiedBy>
  <cp:revision>4</cp:revision>
  <cp:lastPrinted>2016-05-13T05:42:00Z</cp:lastPrinted>
  <dcterms:created xsi:type="dcterms:W3CDTF">2017-06-26T13:16:00Z</dcterms:created>
  <dcterms:modified xsi:type="dcterms:W3CDTF">2017-06-27T07:19:00Z</dcterms:modified>
</cp:coreProperties>
</file>